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rPr>
          <w:rStyle w:val="34"/>
          <w:rFonts w:hint="eastAsia" w:ascii="Times New Roman" w:hAnsi="Times New Roman" w:eastAsia="仿宋" w:cs="Times New Roman"/>
          <w:color w:val="0000FF"/>
          <w:lang w:eastAsia="zh-CN"/>
        </w:rPr>
      </w:pPr>
    </w:p>
    <w:p>
      <w:pPr>
        <w:pStyle w:val="27"/>
        <w:rPr>
          <w:rStyle w:val="34"/>
          <w:rFonts w:hint="default" w:ascii="Times New Roman" w:hAnsi="Times New Roman" w:eastAsia="仿宋" w:cs="Times New Roman"/>
          <w:color w:val="0000FF"/>
        </w:rPr>
      </w:pPr>
    </w:p>
    <w:p>
      <w:pPr>
        <w:pStyle w:val="27"/>
        <w:rPr>
          <w:rStyle w:val="34"/>
          <w:rFonts w:hint="default" w:ascii="Times New Roman" w:hAnsi="Times New Roman" w:eastAsia="仿宋" w:cs="Times New Roman"/>
          <w:color w:val="0000FF"/>
        </w:rPr>
      </w:pPr>
    </w:p>
    <w:p>
      <w:pPr>
        <w:pStyle w:val="27"/>
        <w:rPr>
          <w:rStyle w:val="34"/>
          <w:rFonts w:hint="default" w:ascii="Times New Roman" w:hAnsi="Times New Roman" w:eastAsia="仿宋" w:cs="Times New Roman"/>
          <w:b/>
          <w:color w:val="auto"/>
          <w:sz w:val="72"/>
          <w:szCs w:val="72"/>
        </w:rPr>
      </w:pPr>
      <w:r>
        <w:rPr>
          <w:rStyle w:val="34"/>
          <w:rFonts w:hint="default" w:ascii="Times New Roman" w:hAnsi="Times New Roman" w:eastAsia="仿宋" w:cs="Times New Roman"/>
          <w:b/>
          <w:color w:val="auto"/>
          <w:sz w:val="72"/>
          <w:szCs w:val="72"/>
        </w:rPr>
        <w:t>浙江省</w:t>
      </w:r>
      <w:r>
        <w:rPr>
          <w:rStyle w:val="34"/>
          <w:rFonts w:hint="eastAsia" w:ascii="Times New Roman" w:hAnsi="Times New Roman" w:eastAsia="仿宋" w:cs="Times New Roman"/>
          <w:b/>
          <w:color w:val="auto"/>
          <w:sz w:val="72"/>
          <w:szCs w:val="72"/>
          <w:lang w:val="en-US" w:eastAsia="zh-CN"/>
        </w:rPr>
        <w:t>工业</w:t>
      </w:r>
      <w:r>
        <w:rPr>
          <w:rStyle w:val="34"/>
          <w:rFonts w:hint="default" w:ascii="Times New Roman" w:hAnsi="Times New Roman" w:eastAsia="仿宋" w:cs="Times New Roman"/>
          <w:b/>
          <w:color w:val="auto"/>
          <w:sz w:val="72"/>
          <w:szCs w:val="72"/>
        </w:rPr>
        <w:t>企业</w:t>
      </w:r>
    </w:p>
    <w:p>
      <w:pPr>
        <w:pStyle w:val="27"/>
        <w:rPr>
          <w:rStyle w:val="34"/>
          <w:rFonts w:hint="default" w:ascii="Times New Roman" w:hAnsi="Times New Roman" w:eastAsia="仿宋" w:cs="Times New Roman"/>
          <w:b/>
          <w:color w:val="auto"/>
          <w:sz w:val="84"/>
          <w:szCs w:val="84"/>
        </w:rPr>
      </w:pPr>
      <w:r>
        <w:rPr>
          <w:rStyle w:val="34"/>
          <w:rFonts w:hint="default" w:ascii="Times New Roman" w:hAnsi="Times New Roman" w:eastAsia="仿宋" w:cs="Times New Roman"/>
          <w:b/>
          <w:color w:val="auto"/>
          <w:sz w:val="84"/>
          <w:szCs w:val="84"/>
        </w:rPr>
        <w:t>温室气体排放</w:t>
      </w:r>
      <w:r>
        <w:rPr>
          <w:rStyle w:val="34"/>
          <w:rFonts w:hint="default" w:ascii="Times New Roman" w:hAnsi="Times New Roman" w:eastAsia="仿宋" w:cs="Times New Roman"/>
          <w:b/>
          <w:color w:val="auto"/>
          <w:sz w:val="84"/>
          <w:szCs w:val="84"/>
          <w:lang w:eastAsia="zh-CN"/>
        </w:rPr>
        <w:t>核查</w:t>
      </w:r>
      <w:r>
        <w:rPr>
          <w:rStyle w:val="34"/>
          <w:rFonts w:hint="default" w:ascii="Times New Roman" w:hAnsi="Times New Roman" w:eastAsia="仿宋" w:cs="Times New Roman"/>
          <w:b/>
          <w:color w:val="auto"/>
          <w:sz w:val="84"/>
          <w:szCs w:val="84"/>
        </w:rPr>
        <w:t>报告</w:t>
      </w:r>
    </w:p>
    <w:p>
      <w:pPr>
        <w:pStyle w:val="27"/>
        <w:rPr>
          <w:rFonts w:hint="default" w:ascii="Times New Roman" w:hAnsi="Times New Roman" w:eastAsia="仿宋" w:cs="Times New Roman"/>
          <w:b/>
          <w:color w:val="auto"/>
          <w:sz w:val="84"/>
          <w:szCs w:val="84"/>
        </w:rPr>
      </w:pPr>
    </w:p>
    <w:p>
      <w:pPr>
        <w:pStyle w:val="27"/>
        <w:rPr>
          <w:rFonts w:hint="default" w:ascii="Times New Roman" w:hAnsi="Times New Roman" w:eastAsia="仿宋" w:cs="Times New Roman"/>
          <w:b/>
          <w:color w:val="auto"/>
          <w:sz w:val="84"/>
          <w:szCs w:val="84"/>
        </w:rPr>
      </w:pPr>
    </w:p>
    <w:p>
      <w:pPr>
        <w:pStyle w:val="27"/>
        <w:rPr>
          <w:rFonts w:hint="default" w:ascii="Times New Roman" w:hAnsi="Times New Roman" w:eastAsia="仿宋" w:cs="Times New Roman"/>
          <w:b/>
          <w:color w:val="auto"/>
          <w:sz w:val="84"/>
          <w:szCs w:val="84"/>
        </w:rPr>
      </w:pPr>
    </w:p>
    <w:p>
      <w:pPr>
        <w:pStyle w:val="28"/>
        <w:ind w:firstLine="482"/>
        <w:rPr>
          <w:rFonts w:hint="default" w:ascii="Times New Roman" w:hAnsi="Times New Roman" w:eastAsia="仿宋" w:cs="Times New Roman"/>
          <w:color w:val="auto"/>
        </w:rPr>
      </w:pPr>
      <w:r>
        <w:rPr>
          <w:rStyle w:val="34"/>
          <w:rFonts w:hint="eastAsia" w:ascii="Times New Roman" w:hAnsi="Times New Roman" w:eastAsia="仿宋" w:cs="Times New Roman"/>
          <w:color w:val="auto"/>
          <w:lang w:eastAsia="zh-CN"/>
        </w:rPr>
        <w:t>被核查单位</w:t>
      </w:r>
      <w:r>
        <w:rPr>
          <w:rStyle w:val="34"/>
          <w:rFonts w:hint="default" w:ascii="Times New Roman" w:hAnsi="Times New Roman" w:eastAsia="仿宋" w:cs="Times New Roman"/>
          <w:color w:val="auto"/>
        </w:rPr>
        <w:t>：</w:t>
      </w:r>
      <w:r>
        <w:rPr>
          <w:rStyle w:val="34"/>
          <w:rFonts w:hint="eastAsia" w:ascii="Times New Roman" w:hAnsi="Times New Roman" w:eastAsia="仿宋" w:cs="Times New Roman"/>
          <w:color w:val="auto"/>
          <w:lang w:eastAsia="zh-CN"/>
        </w:rPr>
        <w:t>嘉兴南湖南方水泥有限公司</w:t>
      </w:r>
      <w:r>
        <w:rPr>
          <w:rStyle w:val="34"/>
          <w:rFonts w:hint="default" w:ascii="Times New Roman" w:hAnsi="Times New Roman" w:eastAsia="仿宋" w:cs="Times New Roman"/>
          <w:color w:val="auto"/>
        </w:rPr>
        <w:t>（盖章）</w:t>
      </w:r>
    </w:p>
    <w:p>
      <w:pPr>
        <w:pStyle w:val="29"/>
        <w:ind w:firstLine="482"/>
        <w:rPr>
          <w:rFonts w:hint="default" w:ascii="Times New Roman" w:hAnsi="Times New Roman" w:eastAsia="仿宋" w:cs="Times New Roman"/>
          <w:color w:val="auto"/>
        </w:rPr>
      </w:pPr>
      <w:r>
        <w:rPr>
          <w:rStyle w:val="34"/>
          <w:rFonts w:hint="default" w:ascii="Times New Roman" w:hAnsi="Times New Roman" w:eastAsia="仿宋" w:cs="Times New Roman"/>
          <w:color w:val="auto"/>
        </w:rPr>
        <w:t>报告年度：</w:t>
      </w:r>
      <w:r>
        <w:rPr>
          <w:rStyle w:val="34"/>
          <w:rFonts w:hint="default" w:ascii="Times New Roman" w:hAnsi="Times New Roman" w:eastAsia="仿宋" w:cs="Times New Roman"/>
          <w:color w:val="auto"/>
          <w:lang w:val="en-US" w:eastAsia="zh-CN"/>
        </w:rPr>
        <w:t>20</w:t>
      </w:r>
      <w:r>
        <w:rPr>
          <w:rStyle w:val="34"/>
          <w:rFonts w:hint="eastAsia" w:ascii="Times New Roman" w:hAnsi="Times New Roman" w:eastAsia="仿宋" w:cs="Times New Roman"/>
          <w:color w:val="auto"/>
          <w:lang w:val="en-US" w:eastAsia="zh-CN"/>
        </w:rPr>
        <w:t>23</w:t>
      </w:r>
      <w:r>
        <w:rPr>
          <w:rStyle w:val="34"/>
          <w:rFonts w:hint="default" w:ascii="Times New Roman" w:hAnsi="Times New Roman" w:eastAsia="仿宋" w:cs="Times New Roman"/>
          <w:color w:val="auto"/>
        </w:rPr>
        <w:t>年</w:t>
      </w:r>
      <w:r>
        <w:rPr>
          <w:rFonts w:hint="default" w:ascii="Times New Roman" w:hAnsi="Times New Roman" w:eastAsia="仿宋" w:cs="Times New Roman"/>
          <w:color w:val="auto"/>
        </w:rPr>
        <w:t>度</w:t>
      </w:r>
    </w:p>
    <w:p>
      <w:pPr>
        <w:pStyle w:val="29"/>
        <w:rPr>
          <w:rFonts w:hint="default" w:ascii="Times New Roman" w:hAnsi="Times New Roman" w:eastAsia="仿宋" w:cs="Times New Roman"/>
          <w:color w:val="auto"/>
        </w:rPr>
      </w:pPr>
      <w:r>
        <w:rPr>
          <w:rFonts w:hint="default" w:ascii="Times New Roman" w:hAnsi="Times New Roman" w:eastAsia="仿宋" w:cs="Times New Roman"/>
          <w:color w:val="auto"/>
          <w:lang w:eastAsia="zh-CN"/>
        </w:rPr>
        <w:t>核查</w:t>
      </w:r>
      <w:r>
        <w:rPr>
          <w:rFonts w:hint="default" w:ascii="Times New Roman" w:hAnsi="Times New Roman" w:eastAsia="仿宋" w:cs="Times New Roman"/>
          <w:color w:val="auto"/>
        </w:rPr>
        <w:t>单位：</w:t>
      </w:r>
      <w:r>
        <w:rPr>
          <w:rFonts w:hint="eastAsia" w:ascii="Times New Roman" w:hAnsi="Times New Roman" w:eastAsia="仿宋" w:cs="Times New Roman"/>
          <w:color w:val="auto"/>
          <w:lang w:eastAsia="zh-CN"/>
        </w:rPr>
        <w:t>杭州润辉环保能源科技有限公司</w:t>
      </w:r>
      <w:r>
        <w:rPr>
          <w:rStyle w:val="34"/>
          <w:rFonts w:hint="default" w:ascii="Times New Roman" w:hAnsi="Times New Roman" w:eastAsia="仿宋" w:cs="Times New Roman"/>
          <w:color w:val="auto"/>
        </w:rPr>
        <w:t>（盖章）</w:t>
      </w:r>
    </w:p>
    <w:p>
      <w:pPr>
        <w:pStyle w:val="29"/>
        <w:rPr>
          <w:rFonts w:hint="default" w:ascii="Times New Roman" w:hAnsi="Times New Roman" w:eastAsia="仿宋" w:cs="Times New Roman"/>
          <w:color w:val="auto"/>
        </w:rPr>
      </w:pPr>
      <w:r>
        <w:rPr>
          <w:rStyle w:val="34"/>
          <w:rFonts w:hint="default" w:ascii="Times New Roman" w:hAnsi="Times New Roman" w:eastAsia="仿宋" w:cs="Times New Roman"/>
          <w:color w:val="auto"/>
          <w:lang w:eastAsia="zh-CN"/>
        </w:rPr>
        <w:t>核查</w:t>
      </w:r>
      <w:r>
        <w:rPr>
          <w:rStyle w:val="34"/>
          <w:rFonts w:hint="default" w:ascii="Times New Roman" w:hAnsi="Times New Roman" w:eastAsia="仿宋" w:cs="Times New Roman"/>
          <w:color w:val="auto"/>
        </w:rPr>
        <w:t>日期：</w:t>
      </w:r>
      <w:r>
        <w:rPr>
          <w:rStyle w:val="35"/>
          <w:rFonts w:hint="default" w:ascii="Times New Roman" w:hAnsi="Times New Roman" w:eastAsia="仿宋" w:cs="Times New Roman"/>
          <w:color w:val="auto"/>
        </w:rPr>
        <w:t>20</w:t>
      </w:r>
      <w:r>
        <w:rPr>
          <w:rStyle w:val="35"/>
          <w:rFonts w:hint="default" w:ascii="Times New Roman" w:hAnsi="Times New Roman" w:eastAsia="仿宋" w:cs="Times New Roman"/>
          <w:color w:val="auto"/>
          <w:lang w:val="en-US" w:eastAsia="zh-CN"/>
        </w:rPr>
        <w:t>2</w:t>
      </w:r>
      <w:r>
        <w:rPr>
          <w:rStyle w:val="35"/>
          <w:rFonts w:hint="eastAsia" w:ascii="Times New Roman" w:hAnsi="Times New Roman" w:eastAsia="仿宋" w:cs="Times New Roman"/>
          <w:color w:val="auto"/>
          <w:lang w:val="en-US" w:eastAsia="zh-CN"/>
        </w:rPr>
        <w:t>4</w:t>
      </w:r>
      <w:r>
        <w:rPr>
          <w:rStyle w:val="34"/>
          <w:rFonts w:hint="default" w:ascii="Times New Roman" w:hAnsi="Times New Roman" w:eastAsia="仿宋" w:cs="Times New Roman"/>
          <w:color w:val="auto"/>
        </w:rPr>
        <w:t>年</w:t>
      </w:r>
      <w:r>
        <w:rPr>
          <w:rStyle w:val="34"/>
          <w:rFonts w:hint="eastAsia" w:ascii="Times New Roman" w:hAnsi="Times New Roman" w:eastAsia="仿宋" w:cs="Times New Roman"/>
          <w:color w:val="auto"/>
          <w:lang w:val="en-US" w:eastAsia="zh-CN"/>
        </w:rPr>
        <w:t>3</w:t>
      </w:r>
      <w:r>
        <w:rPr>
          <w:rStyle w:val="34"/>
          <w:rFonts w:hint="default" w:ascii="Times New Roman" w:hAnsi="Times New Roman" w:eastAsia="仿宋" w:cs="Times New Roman"/>
          <w:color w:val="auto"/>
        </w:rPr>
        <w:t>月</w:t>
      </w:r>
      <w:r>
        <w:rPr>
          <w:rStyle w:val="35"/>
          <w:rFonts w:hint="eastAsia" w:ascii="Times New Roman" w:hAnsi="Times New Roman" w:eastAsia="仿宋" w:cs="Times New Roman"/>
          <w:color w:val="auto"/>
          <w:lang w:val="en-US" w:eastAsia="zh-CN"/>
        </w:rPr>
        <w:t>1</w:t>
      </w:r>
      <w:r>
        <w:rPr>
          <w:rStyle w:val="34"/>
          <w:rFonts w:hint="default" w:ascii="Times New Roman" w:hAnsi="Times New Roman" w:eastAsia="仿宋" w:cs="Times New Roman"/>
          <w:color w:val="auto"/>
        </w:rPr>
        <w:t>日</w:t>
      </w:r>
    </w:p>
    <w:p>
      <w:pPr>
        <w:spacing w:line="360" w:lineRule="auto"/>
        <w:jc w:val="center"/>
        <w:rPr>
          <w:rFonts w:hint="default" w:ascii="Times New Roman" w:hAnsi="Times New Roman" w:eastAsia="仿宋" w:cs="Times New Roman"/>
          <w:b/>
          <w:bCs/>
          <w:color w:val="auto"/>
          <w:kern w:val="0"/>
          <w:sz w:val="32"/>
          <w:szCs w:val="32"/>
          <w:lang w:val="en-US" w:eastAsia="zh-CN" w:bidi="ar-SA"/>
        </w:rPr>
        <w:sectPr>
          <w:headerReference r:id="rId6" w:type="first"/>
          <w:footerReference r:id="rId8" w:type="first"/>
          <w:headerReference r:id="rId4" w:type="default"/>
          <w:headerReference r:id="rId5" w:type="even"/>
          <w:footerReference r:id="rId7" w:type="even"/>
          <w:pgSz w:w="11906" w:h="16838"/>
          <w:pgMar w:top="1440" w:right="1440" w:bottom="1440" w:left="1803" w:header="851" w:footer="992" w:gutter="0"/>
          <w:pgNumType w:fmt="decimal"/>
          <w:cols w:space="425" w:num="1"/>
          <w:docGrid w:linePitch="326" w:charSpace="0"/>
        </w:sectPr>
      </w:pPr>
    </w:p>
    <w:p>
      <w:pPr>
        <w:pStyle w:val="21"/>
        <w:rPr>
          <w:rFonts w:hint="default"/>
          <w:color w:val="0000FF"/>
          <w:lang w:val="en-US" w:eastAsia="zh-CN"/>
        </w:rPr>
      </w:pPr>
    </w:p>
    <w:p>
      <w:pPr>
        <w:spacing w:line="360" w:lineRule="auto"/>
        <w:jc w:val="center"/>
        <w:rPr>
          <w:rFonts w:hint="eastAsia" w:ascii="宋体" w:hAnsi="宋体" w:eastAsia="宋体" w:cs="宋体"/>
          <w:b/>
          <w:bCs/>
          <w:color w:val="auto"/>
          <w:sz w:val="40"/>
          <w:szCs w:val="40"/>
        </w:rPr>
      </w:pPr>
      <w:r>
        <w:rPr>
          <w:rFonts w:hint="eastAsia" w:ascii="宋体" w:hAnsi="宋体" w:eastAsia="宋体" w:cs="宋体"/>
          <w:b/>
          <w:bCs/>
          <w:color w:val="auto"/>
          <w:kern w:val="0"/>
          <w:sz w:val="40"/>
          <w:szCs w:val="40"/>
          <w:lang w:val="en-US" w:eastAsia="zh-CN" w:bidi="ar-SA"/>
        </w:rPr>
        <w:t>责  任  表</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50" w:firstLineChars="20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pacing w:val="22"/>
          <w:sz w:val="28"/>
          <w:szCs w:val="28"/>
          <w:lang w:eastAsia="zh-CN"/>
        </w:rPr>
        <w:t>核查</w:t>
      </w:r>
      <w:r>
        <w:rPr>
          <w:rFonts w:hint="eastAsia" w:ascii="宋体" w:hAnsi="宋体" w:eastAsia="宋体" w:cs="宋体"/>
          <w:b/>
          <w:color w:val="auto"/>
          <w:spacing w:val="22"/>
          <w:sz w:val="28"/>
          <w:szCs w:val="28"/>
        </w:rPr>
        <w:t>负责人</w:t>
      </w:r>
      <w:r>
        <w:rPr>
          <w:rFonts w:hint="eastAsia" w:ascii="宋体" w:hAnsi="宋体" w:eastAsia="宋体" w:cs="宋体"/>
          <w:b/>
          <w:color w:val="auto"/>
          <w:sz w:val="28"/>
          <w:szCs w:val="28"/>
        </w:rPr>
        <w:t>：</w:t>
      </w:r>
      <w:r>
        <w:rPr>
          <w:rFonts w:hint="eastAsia" w:ascii="宋体" w:hAnsi="宋体" w:eastAsia="宋体" w:cs="宋体"/>
          <w:b w:val="0"/>
          <w:bCs/>
          <w:color w:val="auto"/>
          <w:spacing w:val="22"/>
          <w:sz w:val="28"/>
          <w:szCs w:val="28"/>
          <w:lang w:val="en-US" w:eastAsia="zh-CN"/>
        </w:rPr>
        <w:t>余寒楚</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50" w:firstLineChars="200"/>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pacing w:val="22"/>
          <w:sz w:val="28"/>
          <w:szCs w:val="28"/>
        </w:rPr>
        <w:t>报告校对：</w:t>
      </w:r>
      <w:r>
        <w:rPr>
          <w:rFonts w:hint="eastAsia" w:ascii="宋体" w:hAnsi="宋体" w:eastAsia="宋体" w:cs="宋体"/>
          <w:b w:val="0"/>
          <w:bCs/>
          <w:color w:val="auto"/>
          <w:spacing w:val="22"/>
          <w:sz w:val="28"/>
          <w:szCs w:val="28"/>
          <w:lang w:val="en-US" w:eastAsia="zh-CN"/>
        </w:rPr>
        <w:t>朱 玮</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50" w:firstLineChars="200"/>
        <w:textAlignment w:val="auto"/>
        <w:rPr>
          <w:rFonts w:hint="eastAsia" w:ascii="宋体" w:hAnsi="宋体" w:eastAsia="宋体" w:cs="宋体"/>
          <w:b/>
          <w:color w:val="auto"/>
          <w:sz w:val="28"/>
          <w:szCs w:val="28"/>
        </w:rPr>
      </w:pPr>
      <w:r>
        <w:rPr>
          <w:rFonts w:hint="eastAsia" w:ascii="宋体" w:hAnsi="宋体" w:eastAsia="宋体" w:cs="宋体"/>
          <w:b/>
          <w:color w:val="auto"/>
          <w:spacing w:val="22"/>
          <w:sz w:val="28"/>
          <w:szCs w:val="28"/>
        </w:rPr>
        <w:t>报告审核：</w:t>
      </w:r>
      <w:r>
        <w:rPr>
          <w:rFonts w:hint="eastAsia" w:ascii="宋体" w:hAnsi="宋体" w:eastAsia="宋体" w:cs="宋体"/>
          <w:b w:val="0"/>
          <w:bCs/>
          <w:color w:val="auto"/>
          <w:sz w:val="28"/>
          <w:szCs w:val="28"/>
        </w:rPr>
        <w:t>肖  鸿</w:t>
      </w:r>
    </w:p>
    <w:p>
      <w:pPr>
        <w:spacing w:line="360" w:lineRule="auto"/>
        <w:rPr>
          <w:rFonts w:eastAsia="黑体"/>
          <w:b/>
          <w:color w:val="auto"/>
          <w:spacing w:val="22"/>
          <w:szCs w:val="28"/>
        </w:rPr>
      </w:pPr>
    </w:p>
    <w:p>
      <w:pPr>
        <w:pStyle w:val="21"/>
        <w:rPr>
          <w:color w:val="auto"/>
        </w:rPr>
      </w:pPr>
    </w:p>
    <w:p>
      <w:pPr>
        <w:spacing w:line="360" w:lineRule="auto"/>
        <w:jc w:val="center"/>
        <w:rPr>
          <w:rFonts w:hint="eastAsia" w:ascii="宋体" w:hAnsi="宋体" w:eastAsia="宋体" w:cs="宋体"/>
          <w:b/>
          <w:color w:val="auto"/>
          <w:spacing w:val="22"/>
          <w:sz w:val="36"/>
          <w:szCs w:val="40"/>
        </w:rPr>
      </w:pPr>
      <w:r>
        <w:rPr>
          <w:rFonts w:hint="eastAsia" w:ascii="宋体" w:hAnsi="宋体" w:eastAsia="宋体" w:cs="宋体"/>
          <w:b/>
          <w:color w:val="auto"/>
          <w:spacing w:val="22"/>
          <w:sz w:val="36"/>
          <w:szCs w:val="40"/>
          <w:lang w:eastAsia="zh-CN"/>
        </w:rPr>
        <w:t>核查</w:t>
      </w:r>
      <w:r>
        <w:rPr>
          <w:rFonts w:hint="eastAsia" w:ascii="宋体" w:hAnsi="宋体" w:eastAsia="宋体" w:cs="宋体"/>
          <w:b/>
          <w:color w:val="auto"/>
          <w:spacing w:val="22"/>
          <w:sz w:val="36"/>
          <w:szCs w:val="40"/>
        </w:rPr>
        <w:t>组成员</w:t>
      </w:r>
    </w:p>
    <w:tbl>
      <w:tblPr>
        <w:tblStyle w:val="17"/>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9"/>
        <w:gridCol w:w="1599"/>
        <w:gridCol w:w="1600"/>
        <w:gridCol w:w="38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00" w:firstLineChars="8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姓名</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专业</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职称</w:t>
            </w:r>
          </w:p>
        </w:tc>
        <w:tc>
          <w:tcPr>
            <w:tcW w:w="38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eastAsia="仿宋_GB2312"/>
                <w:b/>
                <w:bCs/>
                <w:color w:val="auto"/>
                <w:sz w:val="24"/>
                <w:szCs w:val="24"/>
              </w:rPr>
            </w:pPr>
            <w:r>
              <w:rPr>
                <w:rFonts w:eastAsia="仿宋_GB2312"/>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肖  鸿</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能源工程</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高级工程师</w:t>
            </w:r>
          </w:p>
        </w:tc>
        <w:tc>
          <w:tcPr>
            <w:tcW w:w="388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eastAsia="仿宋_GB2312"/>
                <w:color w:val="auto"/>
                <w:sz w:val="24"/>
                <w:szCs w:val="24"/>
                <w:lang w:eastAsia="zh-CN"/>
              </w:rPr>
            </w:pPr>
            <w:r>
              <w:rPr>
                <w:rFonts w:hint="eastAsia" w:ascii="仿宋" w:hAnsi="仿宋" w:eastAsia="仿宋" w:cs="仿宋"/>
                <w:color w:val="auto"/>
                <w:sz w:val="24"/>
                <w:szCs w:val="24"/>
                <w:lang w:eastAsia="zh-CN"/>
              </w:rPr>
              <w:t>杭州润辉环保能源科技有限公司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胡瑞</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环境工程</w:t>
            </w:r>
          </w:p>
        </w:tc>
        <w:tc>
          <w:tcPr>
            <w:tcW w:w="1600"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工程师</w:t>
            </w:r>
          </w:p>
        </w:tc>
        <w:tc>
          <w:tcPr>
            <w:tcW w:w="3881" w:type="dxa"/>
            <w:vMerge w:val="continue"/>
            <w:tcBorders>
              <w:left w:val="single" w:color="auto" w:sz="4" w:space="0"/>
              <w:right w:val="single" w:color="auto" w:sz="4" w:space="0"/>
            </w:tcBorders>
            <w:noWrap w:val="0"/>
            <w:vAlign w:val="center"/>
          </w:tcPr>
          <w:p>
            <w:pPr>
              <w:spacing w:line="360" w:lineRule="auto"/>
              <w:jc w:val="center"/>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余寒楚</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环境科学</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工程师</w:t>
            </w:r>
          </w:p>
        </w:tc>
        <w:tc>
          <w:tcPr>
            <w:tcW w:w="3881" w:type="dxa"/>
            <w:vMerge w:val="continue"/>
            <w:tcBorders>
              <w:left w:val="single" w:color="auto" w:sz="4" w:space="0"/>
              <w:right w:val="single" w:color="auto" w:sz="4" w:space="0"/>
            </w:tcBorders>
            <w:noWrap w:val="0"/>
            <w:vAlign w:val="center"/>
          </w:tcPr>
          <w:p>
            <w:pPr>
              <w:spacing w:line="360" w:lineRule="auto"/>
              <w:jc w:val="center"/>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朱玮</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机械制造</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工程师</w:t>
            </w:r>
          </w:p>
        </w:tc>
        <w:tc>
          <w:tcPr>
            <w:tcW w:w="3881" w:type="dxa"/>
            <w:vMerge w:val="continue"/>
            <w:tcBorders>
              <w:left w:val="single" w:color="auto" w:sz="4" w:space="0"/>
              <w:right w:val="single" w:color="auto" w:sz="4" w:space="0"/>
            </w:tcBorders>
            <w:noWrap w:val="0"/>
            <w:vAlign w:val="center"/>
          </w:tcPr>
          <w:p>
            <w:pPr>
              <w:spacing w:line="360" w:lineRule="auto"/>
              <w:jc w:val="center"/>
              <w:rPr>
                <w:rFonts w:eastAsia="仿宋_GB2312"/>
                <w:color w:val="auto"/>
                <w:sz w:val="24"/>
                <w:szCs w:val="24"/>
              </w:rPr>
            </w:pPr>
          </w:p>
        </w:tc>
      </w:tr>
    </w:tbl>
    <w:p>
      <w:pPr>
        <w:pStyle w:val="37"/>
        <w:jc w:val="center"/>
        <w:rPr>
          <w:rFonts w:hint="default" w:ascii="Times New Roman" w:hAnsi="Times New Roman" w:eastAsia="仿宋" w:cs="Times New Roman"/>
          <w:color w:val="0000FF"/>
          <w:sz w:val="10"/>
          <w:szCs w:val="10"/>
          <w:lang w:val="zh-CN"/>
        </w:rPr>
      </w:pPr>
    </w:p>
    <w:p>
      <w:pPr>
        <w:rPr>
          <w:rFonts w:hint="default"/>
          <w:color w:val="0000FF"/>
          <w:lang w:val="zh-CN"/>
        </w:rPr>
      </w:pPr>
    </w:p>
    <w:p>
      <w:pPr>
        <w:pStyle w:val="37"/>
        <w:jc w:val="center"/>
        <w:rPr>
          <w:rFonts w:hint="default" w:ascii="Times New Roman" w:hAnsi="Times New Roman" w:eastAsia="仿宋" w:cs="Times New Roman"/>
          <w:color w:val="0000FF"/>
          <w:sz w:val="36"/>
          <w:szCs w:val="36"/>
          <w:lang w:val="zh-CN"/>
        </w:rPr>
        <w:sectPr>
          <w:footerReference r:id="rId9" w:type="default"/>
          <w:pgSz w:w="11906" w:h="16838"/>
          <w:pgMar w:top="1440" w:right="1440" w:bottom="1440" w:left="1270" w:header="851" w:footer="992" w:gutter="0"/>
          <w:pgNumType w:fmt="decimal" w:start="1"/>
          <w:cols w:space="425" w:num="1"/>
          <w:docGrid w:linePitch="326" w:charSpace="0"/>
        </w:sectPr>
      </w:pPr>
    </w:p>
    <w:p>
      <w:pPr>
        <w:pStyle w:val="37"/>
        <w:jc w:val="center"/>
        <w:rPr>
          <w:rFonts w:hint="default" w:ascii="Times New Roman" w:hAnsi="Times New Roman" w:eastAsia="仿宋" w:cs="Times New Roman"/>
          <w:color w:val="auto"/>
          <w:sz w:val="36"/>
          <w:szCs w:val="36"/>
          <w:lang w:val="zh-CN"/>
        </w:rPr>
      </w:pPr>
      <w:r>
        <w:rPr>
          <w:rFonts w:hint="default" w:ascii="Times New Roman" w:hAnsi="Times New Roman" w:eastAsia="仿宋" w:cs="Times New Roman"/>
          <w:color w:val="auto"/>
          <w:sz w:val="36"/>
          <w:szCs w:val="36"/>
          <w:lang w:val="zh-CN"/>
        </w:rPr>
        <w:t>目录</w:t>
      </w:r>
    </w:p>
    <w:p>
      <w:pPr>
        <w:rPr>
          <w:rFonts w:hint="default"/>
          <w:color w:val="0000FF"/>
        </w:rPr>
      </w:pP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32"/>
          <w:szCs w:val="32"/>
        </w:rPr>
        <w:fldChar w:fldCharType="begin"/>
      </w:r>
      <w:r>
        <w:rPr>
          <w:rFonts w:hint="default" w:ascii="Times New Roman" w:hAnsi="Times New Roman" w:eastAsia="仿宋" w:cs="Times New Roman"/>
          <w:color w:val="0000FF"/>
          <w:sz w:val="32"/>
          <w:szCs w:val="32"/>
        </w:rPr>
        <w:instrText xml:space="preserve"> TOC \o "1-3" \h \z \u </w:instrText>
      </w:r>
      <w:r>
        <w:rPr>
          <w:rFonts w:hint="default" w:ascii="Times New Roman" w:hAnsi="Times New Roman" w:eastAsia="仿宋" w:cs="Times New Roman"/>
          <w:color w:val="0000FF"/>
          <w:sz w:val="32"/>
          <w:szCs w:val="32"/>
        </w:rPr>
        <w:fldChar w:fldCharType="separate"/>
      </w: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_Toc8815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概</w:t>
      </w:r>
      <w:r>
        <w:rPr>
          <w:rFonts w:hint="default" w:ascii="Times New Roman" w:hAnsi="Times New Roman" w:eastAsia="仿宋" w:cs="Times New Roman"/>
          <w:color w:val="0000FF"/>
          <w:sz w:val="24"/>
          <w:szCs w:val="36"/>
          <w:lang w:val="en-US" w:eastAsia="zh-CN"/>
        </w:rPr>
        <w:t xml:space="preserve">  </w:t>
      </w:r>
      <w:r>
        <w:rPr>
          <w:rFonts w:hint="default" w:ascii="Times New Roman" w:hAnsi="Times New Roman" w:eastAsia="仿宋" w:cs="Times New Roman"/>
          <w:color w:val="0000FF"/>
          <w:sz w:val="24"/>
          <w:szCs w:val="36"/>
        </w:rPr>
        <w:t>述</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_Toc8815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1</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_Toc30834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一、 企业基本情况</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_Toc30834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1</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_Toc9625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二、 温室气体排放核算边界</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_Toc9625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_Toc15940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三、 温室气体排放</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_Toc15940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5</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_Toc19151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四、 活动水平数据及来源说明</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_Toc19151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5</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_Toc15543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lang w:eastAsia="zh-CN"/>
        </w:rPr>
        <w:t xml:space="preserve">五、 </w:t>
      </w:r>
      <w:r>
        <w:rPr>
          <w:rFonts w:hint="default" w:ascii="Times New Roman" w:hAnsi="Times New Roman" w:eastAsia="仿宋" w:cs="Times New Roman"/>
          <w:color w:val="0000FF"/>
          <w:sz w:val="24"/>
          <w:szCs w:val="36"/>
        </w:rPr>
        <w:t>排放因子数据及来源</w:t>
      </w:r>
      <w:r>
        <w:rPr>
          <w:rFonts w:hint="default" w:ascii="Times New Roman" w:hAnsi="Times New Roman" w:eastAsia="仿宋" w:cs="Times New Roman"/>
          <w:color w:val="0000FF"/>
          <w:sz w:val="24"/>
          <w:szCs w:val="36"/>
          <w:lang w:eastAsia="zh-CN"/>
        </w:rPr>
        <w:t>核查</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_Toc15543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6</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_Toc3798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lang w:eastAsia="zh-CN"/>
        </w:rPr>
        <w:t>六、 工业生产过程和工艺核查</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_Toc3798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6</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_Toc5543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lang w:eastAsia="zh-CN"/>
        </w:rPr>
        <w:t>七、 企业温室气体排放核查与计算</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_Toc5543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6</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_Toc27542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附表1.</w:t>
      </w:r>
      <w:r>
        <w:rPr>
          <w:rFonts w:hint="default" w:ascii="Times New Roman" w:hAnsi="Times New Roman" w:eastAsia="仿宋" w:cs="Times New Roman"/>
          <w:color w:val="0000FF"/>
          <w:sz w:val="24"/>
          <w:szCs w:val="36"/>
          <w:lang w:val="en-US" w:eastAsia="zh-CN"/>
        </w:rPr>
        <w:t>1</w:t>
      </w:r>
      <w:r>
        <w:rPr>
          <w:rFonts w:hint="default" w:ascii="Times New Roman" w:hAnsi="Times New Roman" w:eastAsia="仿宋" w:cs="Times New Roman"/>
          <w:color w:val="0000FF"/>
          <w:sz w:val="24"/>
          <w:szCs w:val="36"/>
        </w:rPr>
        <w:t>报告主体温室气体排放总量（20</w:t>
      </w:r>
      <w:r>
        <w:rPr>
          <w:rFonts w:hint="default" w:ascii="Times New Roman" w:hAnsi="Times New Roman" w:eastAsia="仿宋" w:cs="Times New Roman"/>
          <w:color w:val="0000FF"/>
          <w:sz w:val="24"/>
          <w:szCs w:val="36"/>
          <w:lang w:val="en-US" w:eastAsia="zh-CN"/>
        </w:rPr>
        <w:t>23</w:t>
      </w:r>
      <w:r>
        <w:rPr>
          <w:rFonts w:hint="default" w:ascii="Times New Roman" w:hAnsi="Times New Roman" w:eastAsia="仿宋" w:cs="Times New Roman"/>
          <w:color w:val="0000FF"/>
          <w:sz w:val="24"/>
          <w:szCs w:val="36"/>
        </w:rPr>
        <w:t>年）</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_Toc27542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6</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_Toc17623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附表</w:t>
      </w:r>
      <w:r>
        <w:rPr>
          <w:rFonts w:hint="default" w:ascii="Times New Roman" w:hAnsi="Times New Roman" w:eastAsia="仿宋" w:cs="Times New Roman"/>
          <w:color w:val="0000FF"/>
          <w:sz w:val="24"/>
          <w:szCs w:val="36"/>
          <w:lang w:val="en-US" w:eastAsia="zh-CN"/>
        </w:rPr>
        <w:t>1.2</w:t>
      </w:r>
      <w:r>
        <w:rPr>
          <w:rFonts w:hint="default" w:ascii="Times New Roman" w:hAnsi="Times New Roman" w:eastAsia="仿宋" w:cs="Times New Roman"/>
          <w:color w:val="0000FF"/>
          <w:sz w:val="24"/>
          <w:szCs w:val="36"/>
        </w:rPr>
        <w:t xml:space="preserve"> 报告主体化石燃料燃烧排放量（20</w:t>
      </w:r>
      <w:r>
        <w:rPr>
          <w:rFonts w:hint="default" w:ascii="Times New Roman" w:hAnsi="Times New Roman" w:eastAsia="仿宋" w:cs="Times New Roman"/>
          <w:color w:val="0000FF"/>
          <w:sz w:val="24"/>
          <w:szCs w:val="36"/>
          <w:lang w:val="en-US" w:eastAsia="zh-CN"/>
        </w:rPr>
        <w:t>23</w:t>
      </w:r>
      <w:r>
        <w:rPr>
          <w:rFonts w:hint="default" w:ascii="Times New Roman" w:hAnsi="Times New Roman" w:eastAsia="仿宋" w:cs="Times New Roman"/>
          <w:color w:val="0000FF"/>
          <w:sz w:val="24"/>
          <w:szCs w:val="36"/>
        </w:rPr>
        <w:t>年）</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_Toc17623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6</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default" w:ascii="Times New Roman" w:hAnsi="Times New Roman" w:cs="Times New Roman"/>
          <w:color w:val="0000FF"/>
          <w:sz w:val="24"/>
          <w:szCs w:val="24"/>
        </w:rPr>
      </w:pPr>
      <w:r>
        <w:rPr>
          <w:rFonts w:hint="default" w:ascii="Times New Roman" w:hAnsi="Times New Roman" w:eastAsia="仿宋" w:cs="Times New Roman"/>
          <w:color w:val="0000FF"/>
          <w:sz w:val="24"/>
          <w:szCs w:val="32"/>
        </w:rPr>
        <w:fldChar w:fldCharType="begin"/>
      </w:r>
      <w:r>
        <w:rPr>
          <w:rFonts w:hint="default" w:ascii="Times New Roman" w:hAnsi="Times New Roman" w:eastAsia="仿宋" w:cs="Times New Roman"/>
          <w:color w:val="0000FF"/>
          <w:sz w:val="24"/>
          <w:szCs w:val="32"/>
        </w:rPr>
        <w:instrText xml:space="preserve"> HYPERLINK \l _Toc6491 </w:instrText>
      </w:r>
      <w:r>
        <w:rPr>
          <w:rFonts w:hint="default" w:ascii="Times New Roman" w:hAnsi="Times New Roman" w:eastAsia="仿宋" w:cs="Times New Roman"/>
          <w:color w:val="0000FF"/>
          <w:sz w:val="24"/>
          <w:szCs w:val="32"/>
        </w:rPr>
        <w:fldChar w:fldCharType="separate"/>
      </w:r>
      <w:r>
        <w:rPr>
          <w:rFonts w:hint="default" w:ascii="Times New Roman" w:hAnsi="Times New Roman" w:eastAsia="仿宋" w:cs="Times New Roman"/>
          <w:color w:val="0000FF"/>
          <w:sz w:val="24"/>
          <w:szCs w:val="36"/>
        </w:rPr>
        <w:t>附表</w:t>
      </w:r>
      <w:r>
        <w:rPr>
          <w:rFonts w:hint="default" w:ascii="Times New Roman" w:hAnsi="Times New Roman" w:eastAsia="仿宋" w:cs="Times New Roman"/>
          <w:color w:val="0000FF"/>
          <w:sz w:val="24"/>
          <w:szCs w:val="36"/>
          <w:lang w:val="en-US" w:eastAsia="zh-CN"/>
        </w:rPr>
        <w:t>1.3</w:t>
      </w:r>
      <w:r>
        <w:rPr>
          <w:rFonts w:hint="default" w:ascii="Times New Roman" w:hAnsi="Times New Roman" w:eastAsia="仿宋" w:cs="Times New Roman"/>
          <w:color w:val="0000FF"/>
          <w:sz w:val="24"/>
          <w:szCs w:val="36"/>
        </w:rPr>
        <w:t xml:space="preserve"> 报告主体净购入使用电力产生的排放量（20</w:t>
      </w:r>
      <w:r>
        <w:rPr>
          <w:rFonts w:hint="default" w:ascii="Times New Roman" w:hAnsi="Times New Roman" w:eastAsia="仿宋" w:cs="Times New Roman"/>
          <w:color w:val="0000FF"/>
          <w:sz w:val="24"/>
          <w:szCs w:val="36"/>
          <w:lang w:val="en-US" w:eastAsia="zh-CN"/>
        </w:rPr>
        <w:t>23</w:t>
      </w:r>
      <w:r>
        <w:rPr>
          <w:rFonts w:hint="default" w:ascii="Times New Roman" w:hAnsi="Times New Roman" w:eastAsia="仿宋" w:cs="Times New Roman"/>
          <w:color w:val="0000FF"/>
          <w:sz w:val="24"/>
          <w:szCs w:val="36"/>
        </w:rPr>
        <w:t>年）</w:t>
      </w:r>
      <w:r>
        <w:rPr>
          <w:rFonts w:hint="default" w:ascii="Times New Roman" w:hAnsi="Times New Roman" w:cs="Times New Roman"/>
          <w:color w:val="0000FF"/>
          <w:sz w:val="24"/>
          <w:szCs w:val="24"/>
        </w:rPr>
        <w:tab/>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PAGEREF _Toc6491 \h </w:instrText>
      </w:r>
      <w:r>
        <w:rPr>
          <w:rFonts w:hint="default" w:ascii="Times New Roman" w:hAnsi="Times New Roman" w:cs="Times New Roman"/>
          <w:color w:val="0000FF"/>
          <w:sz w:val="24"/>
          <w:szCs w:val="24"/>
        </w:rPr>
        <w:fldChar w:fldCharType="separate"/>
      </w:r>
      <w:r>
        <w:rPr>
          <w:rFonts w:hint="default" w:ascii="Times New Roman" w:hAnsi="Times New Roman" w:cs="Times New Roman"/>
          <w:color w:val="0000FF"/>
          <w:sz w:val="24"/>
          <w:szCs w:val="24"/>
        </w:rPr>
        <w:t>7</w:t>
      </w:r>
      <w:r>
        <w:rPr>
          <w:rFonts w:hint="default" w:ascii="Times New Roman" w:hAnsi="Times New Roman" w:cs="Times New Roman"/>
          <w:color w:val="0000FF"/>
          <w:sz w:val="24"/>
          <w:szCs w:val="24"/>
        </w:rPr>
        <w:fldChar w:fldCharType="end"/>
      </w:r>
      <w:r>
        <w:rPr>
          <w:rFonts w:hint="default" w:ascii="Times New Roman" w:hAnsi="Times New Roman" w:eastAsia="仿宋" w:cs="Times New Roman"/>
          <w:color w:val="0000FF"/>
          <w:sz w:val="24"/>
          <w:szCs w:val="32"/>
        </w:rPr>
        <w:fldChar w:fldCharType="end"/>
      </w:r>
    </w:p>
    <w:p>
      <w:pPr>
        <w:pStyle w:val="14"/>
        <w:tabs>
          <w:tab w:val="right" w:leader="dot" w:pos="9196"/>
          <w:tab w:val="clear" w:pos="9186"/>
        </w:tabs>
        <w:rPr>
          <w:rFonts w:hint="eastAsia" w:ascii="Times New Roman" w:hAnsi="Times New Roman" w:eastAsia="仿宋" w:cs="Times New Roman"/>
          <w:color w:val="0000FF"/>
          <w:lang w:eastAsia="zh-CN"/>
        </w:rPr>
        <w:sectPr>
          <w:footerReference r:id="rId10" w:type="default"/>
          <w:pgSz w:w="11906" w:h="16838"/>
          <w:pgMar w:top="1440" w:right="1440" w:bottom="1440" w:left="1270" w:header="851" w:footer="992" w:gutter="0"/>
          <w:pgNumType w:fmt="decimal" w:start="1"/>
          <w:cols w:space="425" w:num="1"/>
          <w:docGrid w:linePitch="326" w:charSpace="0"/>
        </w:sectPr>
      </w:pPr>
      <w:r>
        <w:rPr>
          <w:rFonts w:hint="default" w:ascii="Times New Roman" w:hAnsi="Times New Roman" w:eastAsia="仿宋" w:cs="Times New Roman"/>
          <w:color w:val="0000FF"/>
          <w:sz w:val="24"/>
          <w:szCs w:val="32"/>
        </w:rPr>
        <w:fldChar w:fldCharType="end"/>
      </w:r>
    </w:p>
    <w:p>
      <w:pPr>
        <w:pStyle w:val="2"/>
        <w:keepNext/>
        <w:keepLines/>
        <w:pageBreakBefore w:val="0"/>
        <w:widowControl/>
        <w:kinsoku/>
        <w:wordWrap/>
        <w:overflowPunct/>
        <w:topLinePunct w:val="0"/>
        <w:autoSpaceDE/>
        <w:autoSpaceDN/>
        <w:bidi w:val="0"/>
        <w:adjustRightInd/>
        <w:snapToGrid/>
        <w:spacing w:before="100" w:after="327" w:afterLines="100" w:afterAutospacing="0" w:line="240" w:lineRule="auto"/>
        <w:jc w:val="center"/>
        <w:textAlignment w:val="auto"/>
        <w:rPr>
          <w:rFonts w:hint="default" w:ascii="Times New Roman" w:hAnsi="Times New Roman" w:eastAsia="仿宋" w:cs="Times New Roman"/>
          <w:color w:val="auto"/>
          <w:sz w:val="32"/>
          <w:szCs w:val="32"/>
        </w:rPr>
      </w:pPr>
      <w:bookmarkStart w:id="0" w:name="_Toc8815"/>
      <w:r>
        <w:rPr>
          <w:rFonts w:hint="default" w:ascii="Times New Roman" w:hAnsi="Times New Roman" w:eastAsia="仿宋" w:cs="Times New Roman"/>
          <w:color w:val="auto"/>
          <w:sz w:val="32"/>
          <w:szCs w:val="32"/>
        </w:rPr>
        <w:t>概</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述</w:t>
      </w:r>
      <w:bookmarkEnd w:id="0"/>
    </w:p>
    <w:p>
      <w:pPr>
        <w:pStyle w:val="30"/>
        <w:spacing w:before="0" w:beforeAutospacing="0" w:after="0" w:afterAutospacing="0"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本报告主体</w:t>
      </w:r>
      <w:r>
        <w:rPr>
          <w:rFonts w:hint="eastAsia" w:eastAsia="仿宋" w:cs="Times New Roman"/>
          <w:color w:val="auto"/>
          <w:sz w:val="28"/>
          <w:szCs w:val="28"/>
          <w:lang w:val="en-US" w:eastAsia="zh-CN"/>
        </w:rPr>
        <w:t>为嘉兴南湖南方水泥有限公司，共</w:t>
      </w:r>
      <w:r>
        <w:rPr>
          <w:rFonts w:hint="default" w:ascii="Times New Roman" w:hAnsi="Times New Roman" w:eastAsia="仿宋" w:cs="Times New Roman"/>
          <w:color w:val="auto"/>
          <w:sz w:val="28"/>
          <w:szCs w:val="28"/>
          <w:lang w:val="en-US" w:eastAsia="zh-CN"/>
        </w:rPr>
        <w:t>包含1个行业，C3011 水泥制造</w:t>
      </w:r>
      <w:r>
        <w:rPr>
          <w:rFonts w:hint="eastAsia" w:eastAsia="仿宋" w:cs="Times New Roman"/>
          <w:color w:val="auto"/>
          <w:sz w:val="28"/>
          <w:szCs w:val="28"/>
          <w:lang w:val="en-US" w:eastAsia="zh-CN"/>
        </w:rPr>
        <w:t>。嘉兴南湖南方水泥有限公司</w:t>
      </w:r>
      <w:r>
        <w:rPr>
          <w:rFonts w:hint="default" w:ascii="Times New Roman" w:hAnsi="Times New Roman" w:eastAsia="仿宋" w:cs="Times New Roman"/>
          <w:color w:val="auto"/>
          <w:sz w:val="28"/>
          <w:szCs w:val="28"/>
          <w:lang w:val="en-US" w:eastAsia="zh-CN"/>
        </w:rPr>
        <w:t>20</w:t>
      </w:r>
      <w:r>
        <w:rPr>
          <w:rFonts w:hint="eastAsia" w:eastAsia="仿宋" w:cs="Times New Roman"/>
          <w:color w:val="auto"/>
          <w:sz w:val="28"/>
          <w:szCs w:val="28"/>
          <w:lang w:val="en-US" w:eastAsia="zh-CN"/>
        </w:rPr>
        <w:t>23</w:t>
      </w:r>
      <w:r>
        <w:rPr>
          <w:rFonts w:hint="default" w:ascii="Times New Roman" w:hAnsi="Times New Roman" w:eastAsia="仿宋" w:cs="Times New Roman"/>
          <w:color w:val="auto"/>
          <w:sz w:val="28"/>
          <w:szCs w:val="28"/>
          <w:lang w:val="en-US" w:eastAsia="zh-CN"/>
        </w:rPr>
        <w:t>年度温室气体排放总量</w:t>
      </w:r>
      <w:r>
        <w:rPr>
          <w:rFonts w:hint="default" w:ascii="Times New Roman" w:hAnsi="Times New Roman" w:eastAsia="仿宋" w:cs="Times New Roman"/>
          <w:color w:val="auto"/>
          <w:sz w:val="28"/>
          <w:szCs w:val="28"/>
          <w:highlight w:val="none"/>
          <w:lang w:val="en-US" w:eastAsia="zh-CN"/>
        </w:rPr>
        <w:t>为16563.98吨CO</w:t>
      </w:r>
      <w:r>
        <w:rPr>
          <w:rFonts w:hint="default" w:ascii="Times New Roman" w:hAnsi="Times New Roman" w:eastAsia="仿宋" w:cs="Times New Roman"/>
          <w:color w:val="auto"/>
          <w:sz w:val="28"/>
          <w:szCs w:val="28"/>
          <w:highlight w:val="none"/>
          <w:vertAlign w:val="subscript"/>
          <w:lang w:val="en-US" w:eastAsia="zh-CN"/>
        </w:rPr>
        <w:t>2</w:t>
      </w:r>
      <w:r>
        <w:rPr>
          <w:rFonts w:hint="default" w:ascii="Times New Roman" w:hAnsi="Times New Roman" w:eastAsia="仿宋" w:cs="Times New Roman"/>
          <w:color w:val="auto"/>
          <w:sz w:val="28"/>
          <w:szCs w:val="28"/>
          <w:highlight w:val="none"/>
          <w:lang w:val="en-US" w:eastAsia="zh-CN"/>
        </w:rPr>
        <w:t>当量，根据《</w:t>
      </w:r>
      <w:r>
        <w:rPr>
          <w:rFonts w:hint="eastAsia" w:eastAsia="仿宋" w:cs="Times New Roman"/>
          <w:color w:val="auto"/>
          <w:sz w:val="28"/>
          <w:szCs w:val="28"/>
          <w:highlight w:val="none"/>
          <w:lang w:val="en-US" w:eastAsia="zh-CN"/>
        </w:rPr>
        <w:t>工业企业温室气体排放核算和报告通则</w:t>
      </w:r>
      <w:r>
        <w:rPr>
          <w:rFonts w:hint="default" w:ascii="Times New Roman" w:hAnsi="Times New Roman" w:eastAsia="仿宋" w:cs="Times New Roman"/>
          <w:color w:val="auto"/>
          <w:sz w:val="28"/>
          <w:szCs w:val="28"/>
          <w:lang w:val="en-US" w:eastAsia="zh-CN"/>
        </w:rPr>
        <w:t>（试行）》和《浙江省温室气体清单编制指南》（20</w:t>
      </w:r>
      <w:r>
        <w:rPr>
          <w:rFonts w:hint="eastAsia" w:eastAsia="仿宋" w:cs="Times New Roman"/>
          <w:color w:val="auto"/>
          <w:sz w:val="28"/>
          <w:szCs w:val="28"/>
          <w:lang w:val="en-US" w:eastAsia="zh-CN"/>
        </w:rPr>
        <w:t>20</w:t>
      </w:r>
      <w:r>
        <w:rPr>
          <w:rFonts w:hint="default" w:ascii="Times New Roman" w:hAnsi="Times New Roman" w:eastAsia="仿宋" w:cs="Times New Roman"/>
          <w:color w:val="auto"/>
          <w:sz w:val="28"/>
          <w:szCs w:val="28"/>
          <w:lang w:val="en-US" w:eastAsia="zh-CN"/>
        </w:rPr>
        <w:t>年修订版），</w:t>
      </w:r>
      <w:r>
        <w:rPr>
          <w:rFonts w:hint="eastAsia" w:eastAsia="仿宋" w:cs="Times New Roman"/>
          <w:color w:val="auto"/>
          <w:sz w:val="28"/>
          <w:szCs w:val="28"/>
          <w:lang w:val="en-US" w:eastAsia="zh-CN"/>
        </w:rPr>
        <w:t>对其进行</w:t>
      </w:r>
      <w:r>
        <w:rPr>
          <w:rFonts w:hint="default" w:ascii="Times New Roman" w:hAnsi="Times New Roman" w:eastAsia="仿宋" w:cs="Times New Roman"/>
          <w:color w:val="auto"/>
          <w:sz w:val="28"/>
          <w:szCs w:val="28"/>
          <w:lang w:val="en-US" w:eastAsia="zh-CN"/>
        </w:rPr>
        <w:t>核查，并填写了相关数据表格。现将有关核查情况报告如下：</w:t>
      </w:r>
    </w:p>
    <w:p>
      <w:pPr>
        <w:pStyle w:val="2"/>
        <w:keepNext/>
        <w:keepLines/>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652" w:hanging="652"/>
        <w:textAlignment w:val="auto"/>
        <w:rPr>
          <w:rFonts w:hint="default" w:ascii="Times New Roman" w:hAnsi="Times New Roman" w:eastAsia="仿宋" w:cs="Times New Roman"/>
          <w:color w:val="auto"/>
          <w:sz w:val="32"/>
          <w:szCs w:val="32"/>
        </w:rPr>
      </w:pPr>
      <w:bookmarkStart w:id="1" w:name="_Toc30834"/>
      <w:r>
        <w:rPr>
          <w:rFonts w:hint="default" w:ascii="Times New Roman" w:hAnsi="Times New Roman" w:eastAsia="仿宋" w:cs="Times New Roman"/>
          <w:color w:val="auto"/>
          <w:sz w:val="32"/>
          <w:szCs w:val="32"/>
        </w:rPr>
        <w:t>企业基本情况</w:t>
      </w:r>
      <w:bookmarkEnd w:id="1"/>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10"/>
          <w:sz w:val="28"/>
          <w:szCs w:val="28"/>
          <w:lang w:val="en-US" w:eastAsia="zh-CN" w:bidi="en-US"/>
        </w:rPr>
      </w:pPr>
      <w:r>
        <w:rPr>
          <w:rFonts w:hint="eastAsia" w:ascii="Times New Roman" w:hAnsi="Times New Roman" w:eastAsia="仿宋" w:cs="Times New Roman"/>
          <w:color w:val="auto"/>
          <w:kern w:val="10"/>
          <w:sz w:val="28"/>
          <w:szCs w:val="28"/>
          <w:lang w:val="en-US" w:eastAsia="zh-CN" w:bidi="en-US"/>
        </w:rPr>
        <w:t>嘉兴南湖南方水泥有限公司原名为嘉兴市芽芽水泥有限公司。2008年7月正式加入南方水泥旗下，是中国建材股份有限公司南方水泥旗下的一家专业生产高标号水泥的企业，也是中国建材下属天山股份（股票代码000877）的成员。公司位于嘉兴市南湖区七星镇博山村，距上海50公里，杭州80公里，总占地面积83亩。公司现有员工87人，其中大中专以上毕业的技术人员和管理人员30余人，建立起了一支高素质、年轻型的管理团队。职工队伍素质不断提高，技术力量不断强大。</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10"/>
          <w:sz w:val="28"/>
          <w:szCs w:val="28"/>
          <w:lang w:val="en-US" w:eastAsia="zh-CN" w:bidi="en-US"/>
        </w:rPr>
      </w:pPr>
      <w:r>
        <w:rPr>
          <w:rFonts w:hint="eastAsia" w:ascii="Times New Roman" w:hAnsi="Times New Roman" w:eastAsia="仿宋" w:cs="Times New Roman"/>
          <w:color w:val="auto"/>
          <w:kern w:val="10"/>
          <w:sz w:val="28"/>
          <w:szCs w:val="28"/>
          <w:lang w:val="en-US" w:eastAsia="zh-CN" w:bidi="en-US"/>
        </w:rPr>
        <w:t>公司拥有Φ3.2*13米和3.0*11米的磨机3台，水泥年生产能力130余万吨。2002年通过ISO9001：2000质量管理体系认证及产品质量认证，目前已通过GB/T19001-2008、GB/T28001-2011、GB/T24001-2004三合一体系认证。</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20</w:t>
      </w:r>
      <w:r>
        <w:rPr>
          <w:rFonts w:hint="eastAsia"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年度</w:t>
      </w:r>
      <w:r>
        <w:rPr>
          <w:rFonts w:hint="default" w:ascii="Times New Roman" w:hAnsi="Times New Roman" w:eastAsia="仿宋" w:cs="Times New Roman"/>
          <w:color w:val="auto"/>
          <w:sz w:val="28"/>
          <w:szCs w:val="28"/>
          <w:lang w:eastAsia="zh-CN"/>
        </w:rPr>
        <w:t>公司</w:t>
      </w:r>
      <w:r>
        <w:rPr>
          <w:rFonts w:hint="eastAsia" w:ascii="Times New Roman" w:hAnsi="Times New Roman" w:eastAsia="仿宋" w:cs="Times New Roman"/>
          <w:color w:val="auto"/>
          <w:sz w:val="28"/>
          <w:szCs w:val="28"/>
          <w:lang w:val="en-US" w:eastAsia="zh-CN"/>
        </w:rPr>
        <w:t>主要产品为</w:t>
      </w:r>
      <w:r>
        <w:rPr>
          <w:rFonts w:hint="eastAsia" w:eastAsia="仿宋" w:cs="Times New Roman"/>
          <w:color w:val="auto"/>
          <w:sz w:val="28"/>
          <w:szCs w:val="28"/>
          <w:lang w:val="en-US" w:eastAsia="zh-CN"/>
        </w:rPr>
        <w:t>水泥</w:t>
      </w:r>
      <w:r>
        <w:rPr>
          <w:rFonts w:hint="eastAsia" w:ascii="Times New Roman" w:hAnsi="Times New Roman" w:eastAsia="仿宋" w:cs="Times New Roman"/>
          <w:color w:val="auto"/>
          <w:kern w:val="10"/>
          <w:sz w:val="28"/>
          <w:szCs w:val="28"/>
          <w:lang w:eastAsia="zh-CN" w:bidi="en-US"/>
        </w:rPr>
        <w:t>，</w:t>
      </w:r>
      <w:r>
        <w:rPr>
          <w:rFonts w:hint="eastAsia" w:ascii="Times New Roman" w:hAnsi="Times New Roman" w:eastAsia="仿宋" w:cs="Times New Roman"/>
          <w:color w:val="auto"/>
          <w:kern w:val="10"/>
          <w:sz w:val="28"/>
          <w:szCs w:val="28"/>
          <w:lang w:val="en-US" w:eastAsia="zh-CN" w:bidi="en-US"/>
        </w:rPr>
        <w:t>生产</w:t>
      </w:r>
      <w:r>
        <w:rPr>
          <w:rFonts w:hint="default" w:ascii="Times New Roman" w:hAnsi="Times New Roman" w:eastAsia="仿宋" w:cs="Times New Roman"/>
          <w:color w:val="auto"/>
          <w:sz w:val="28"/>
          <w:szCs w:val="28"/>
        </w:rPr>
        <w:t>使用的能源为电力</w:t>
      </w:r>
      <w:r>
        <w:rPr>
          <w:rFonts w:hint="eastAsia" w:eastAsia="仿宋" w:cs="Times New Roman"/>
          <w:color w:val="auto"/>
          <w:sz w:val="28"/>
          <w:szCs w:val="28"/>
          <w:lang w:eastAsia="zh-CN"/>
        </w:rPr>
        <w:t>、</w:t>
      </w:r>
      <w:r>
        <w:rPr>
          <w:rFonts w:hint="eastAsia" w:eastAsia="仿宋" w:cs="Times New Roman"/>
          <w:color w:val="auto"/>
          <w:sz w:val="28"/>
          <w:szCs w:val="28"/>
          <w:lang w:val="en-US" w:eastAsia="zh-CN"/>
        </w:rPr>
        <w:t>柴油和耗能工质水</w:t>
      </w:r>
      <w:r>
        <w:rPr>
          <w:rFonts w:hint="default" w:ascii="Times New Roman" w:hAnsi="Times New Roman" w:eastAsia="仿宋" w:cs="Times New Roman"/>
          <w:color w:val="auto"/>
          <w:sz w:val="28"/>
          <w:szCs w:val="28"/>
        </w:rPr>
        <w:t>。</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公司专业生产高标号水泥，具体的生产工艺流程图所示：</w:t>
      </w:r>
    </w:p>
    <w:p>
      <w:pPr>
        <w:pStyle w:val="16"/>
        <w:ind w:left="0" w:leftChars="-200" w:hanging="480" w:hangingChars="200"/>
        <w:jc w:val="both"/>
        <w:rPr>
          <w:rFonts w:ascii="Times New Roman" w:hAnsi="Times New Roman"/>
          <w:color w:val="FF0000"/>
        </w:rPr>
      </w:pPr>
      <w:r>
        <w:drawing>
          <wp:inline distT="0" distB="0" distL="114300" distR="114300">
            <wp:extent cx="6158865" cy="7868920"/>
            <wp:effectExtent l="0" t="0" r="635" b="5080"/>
            <wp:docPr id="13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8"/>
                    <pic:cNvPicPr>
                      <a:picLocks noChangeAspect="1"/>
                    </pic:cNvPicPr>
                  </pic:nvPicPr>
                  <pic:blipFill>
                    <a:blip r:embed="rId13"/>
                    <a:srcRect t="5172"/>
                    <a:stretch>
                      <a:fillRect/>
                    </a:stretch>
                  </pic:blipFill>
                  <pic:spPr>
                    <a:xfrm>
                      <a:off x="0" y="0"/>
                      <a:ext cx="6158865" cy="7868920"/>
                    </a:xfrm>
                    <a:prstGeom prst="rect">
                      <a:avLst/>
                    </a:prstGeom>
                    <a:noFill/>
                    <a:ln>
                      <a:noFill/>
                    </a:ln>
                  </pic:spPr>
                </pic:pic>
              </a:graphicData>
            </a:graphic>
          </wp:inline>
        </w:drawing>
      </w:r>
    </w:p>
    <w:p>
      <w:pPr>
        <w:pStyle w:val="16"/>
        <w:ind w:firstLine="280"/>
        <w:jc w:val="center"/>
        <w:rPr>
          <w:rFonts w:ascii="Times New Roman" w:hAnsi="Times New Roman"/>
          <w:color w:val="auto"/>
          <w:lang w:eastAsia="zh-CN"/>
        </w:rPr>
      </w:pPr>
      <w:r>
        <w:rPr>
          <w:rFonts w:ascii="Times New Roman" w:hAnsi="Times New Roman"/>
          <w:color w:val="auto"/>
          <w:lang w:eastAsia="zh-CN"/>
        </w:rPr>
        <w:t xml:space="preserve">图1-1  </w:t>
      </w:r>
      <w:r>
        <w:rPr>
          <w:rFonts w:hint="eastAsia"/>
          <w:color w:val="auto"/>
          <w:lang w:val="en-US" w:eastAsia="zh-CN"/>
        </w:rPr>
        <w:t>公司水泥</w:t>
      </w:r>
      <w:r>
        <w:rPr>
          <w:rFonts w:hint="eastAsia" w:ascii="Times New Roman" w:hAnsi="Times New Roman"/>
          <w:color w:val="auto"/>
          <w:lang w:eastAsia="zh-CN"/>
        </w:rPr>
        <w:t>生产</w:t>
      </w:r>
      <w:r>
        <w:rPr>
          <w:rFonts w:ascii="Times New Roman" w:hAnsi="Times New Roman"/>
          <w:color w:val="auto"/>
          <w:lang w:eastAsia="zh-CN"/>
        </w:rPr>
        <w:t>工艺流程图</w:t>
      </w:r>
    </w:p>
    <w:p>
      <w:pPr>
        <w:pStyle w:val="2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FF0000"/>
          <w:lang w:eastAsia="zh-CN"/>
        </w:rPr>
      </w:pP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firstLine="562" w:firstLineChars="20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生产</w:t>
      </w:r>
      <w:r>
        <w:rPr>
          <w:rFonts w:hint="eastAsia" w:ascii="仿宋" w:hAnsi="仿宋" w:eastAsia="仿宋" w:cs="仿宋"/>
          <w:b/>
          <w:bCs/>
          <w:color w:val="auto"/>
          <w:sz w:val="28"/>
          <w:szCs w:val="28"/>
          <w:highlight w:val="none"/>
          <w:lang w:eastAsia="zh-CN"/>
        </w:rPr>
        <w:t>工艺流程简要说明：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bookmarkStart w:id="2" w:name="_Toc9625"/>
      <w:bookmarkStart w:id="3" w:name="_Toc449605270"/>
      <w:r>
        <w:rPr>
          <w:rFonts w:hint="eastAsia" w:ascii="Times New Roman" w:hAnsi="Times New Roman" w:eastAsia="仿宋" w:cs="Times New Roman"/>
          <w:color w:val="auto"/>
          <w:kern w:val="0"/>
          <w:sz w:val="28"/>
          <w:szCs w:val="28"/>
          <w:lang w:eastAsia="zh-CN" w:bidi="en-US"/>
        </w:rPr>
        <w:t>1）熟料卸料、输送及储存库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外购的熟料通过水路运至厂区码头，由码头抓斗吊机卸料后通过带式输送机、提升机送入孰料库储存。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 xml:space="preserve"> 库内熟料由库底定量配料秤按所要求的配比准确配料后由库底带式输送机送至水泥磨房。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熟料库顶及库底各扬尘点均采用脉冲袋式收尘器收尘，收尘器的排放浓度≤</w:t>
      </w:r>
      <w:r>
        <w:rPr>
          <w:rFonts w:hint="eastAsia" w:ascii="Times New Roman" w:hAnsi="Times New Roman" w:eastAsia="仿宋" w:cs="Times New Roman"/>
          <w:color w:val="auto"/>
          <w:kern w:val="0"/>
          <w:sz w:val="28"/>
          <w:szCs w:val="28"/>
          <w:lang w:val="en-US" w:eastAsia="zh-CN" w:bidi="en-US"/>
        </w:rPr>
        <w:t>1</w:t>
      </w:r>
      <w:r>
        <w:rPr>
          <w:rFonts w:hint="eastAsia" w:ascii="Times New Roman" w:hAnsi="Times New Roman" w:eastAsia="仿宋" w:cs="Times New Roman"/>
          <w:color w:val="auto"/>
          <w:kern w:val="0"/>
          <w:sz w:val="28"/>
          <w:szCs w:val="28"/>
          <w:lang w:eastAsia="zh-CN" w:bidi="en-US"/>
        </w:rPr>
        <w:t>0mg/Nm</w:t>
      </w:r>
      <w:r>
        <w:rPr>
          <w:rFonts w:hint="eastAsia" w:ascii="Times New Roman" w:hAnsi="Times New Roman" w:eastAsia="仿宋" w:cs="Times New Roman"/>
          <w:color w:val="auto"/>
          <w:kern w:val="0"/>
          <w:sz w:val="28"/>
          <w:szCs w:val="28"/>
          <w:vertAlign w:val="superscript"/>
          <w:lang w:eastAsia="zh-CN" w:bidi="en-US"/>
        </w:rPr>
        <w:t>3</w:t>
      </w:r>
      <w:r>
        <w:rPr>
          <w:rFonts w:hint="eastAsia" w:ascii="Times New Roman" w:hAnsi="Times New Roman" w:eastAsia="仿宋" w:cs="Times New Roman"/>
          <w:color w:val="auto"/>
          <w:kern w:val="0"/>
          <w:sz w:val="28"/>
          <w:szCs w:val="28"/>
          <w:lang w:eastAsia="zh-CN" w:bidi="en-US"/>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水泥粉磨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熟料、矿渣、粉煤灰和石膏经电子皮带秤精确配料后，由熟料库底的带式输送机送入水泥磨房，经斗式提升机提升后，配合料进入辊压机上方的稳流料仓，稳流料仓中的物料经辊压机碾压后，由提升机提升进入打散分极机进行筛分，经筛分后粗粉重新入辊压机喂料仓再进入辊压机进行破碎，打散后的细物料直接入磨。出磨水泥经斗式提升后，由空气输送斜槽送至水泥库侧斗式提升机，经提升后空气斜槽输送入水泥库储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 xml:space="preserve"> 磨粉机采用气箱脉冲袋除尘器。收尘器的排放浓度≤</w:t>
      </w:r>
      <w:r>
        <w:rPr>
          <w:rFonts w:hint="eastAsia" w:ascii="Times New Roman" w:hAnsi="Times New Roman" w:eastAsia="仿宋" w:cs="Times New Roman"/>
          <w:color w:val="auto"/>
          <w:kern w:val="0"/>
          <w:sz w:val="28"/>
          <w:szCs w:val="28"/>
          <w:lang w:val="en-US" w:eastAsia="zh-CN" w:bidi="en-US"/>
        </w:rPr>
        <w:t>1</w:t>
      </w:r>
      <w:r>
        <w:rPr>
          <w:rFonts w:hint="eastAsia" w:ascii="Times New Roman" w:hAnsi="Times New Roman" w:eastAsia="仿宋" w:cs="Times New Roman"/>
          <w:color w:val="auto"/>
          <w:kern w:val="0"/>
          <w:sz w:val="28"/>
          <w:szCs w:val="28"/>
          <w:lang w:eastAsia="zh-CN" w:bidi="en-US"/>
        </w:rPr>
        <w:t>0mg/Nm</w:t>
      </w:r>
      <w:r>
        <w:rPr>
          <w:rFonts w:hint="eastAsia" w:ascii="Times New Roman" w:hAnsi="Times New Roman" w:eastAsia="仿宋" w:cs="Times New Roman"/>
          <w:color w:val="auto"/>
          <w:kern w:val="0"/>
          <w:sz w:val="28"/>
          <w:szCs w:val="28"/>
          <w:vertAlign w:val="superscript"/>
          <w:lang w:eastAsia="zh-CN" w:bidi="en-US"/>
        </w:rPr>
        <w:t>3</w:t>
      </w:r>
      <w:r>
        <w:rPr>
          <w:rFonts w:hint="eastAsia" w:ascii="Times New Roman" w:hAnsi="Times New Roman" w:eastAsia="仿宋" w:cs="Times New Roman"/>
          <w:color w:val="auto"/>
          <w:kern w:val="0"/>
          <w:sz w:val="28"/>
          <w:szCs w:val="28"/>
          <w:lang w:eastAsia="zh-CN" w:bidi="en-US"/>
        </w:rPr>
        <w:t>。收尘系统的水泥随成品送入水泥库。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水泥库储存及散装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 xml:space="preserve"> 来自水泥磨粉车间的成品水泥，由斗式提升机、空气斜槽输送入库。贮存在库内的水泥由库底卸料系统卸出后输送至包装车间包装出厂或经船运散装水泥发放库出厂。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陆运散散在水泥储存库侧设二套散装发放设施。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库顶及散装发放系统的含尘废气采用脉冲袋式除尘器除尘，经收尘后的粉尘排放浓度≤</w:t>
      </w:r>
      <w:r>
        <w:rPr>
          <w:rFonts w:hint="eastAsia" w:ascii="Times New Roman" w:hAnsi="Times New Roman" w:eastAsia="仿宋" w:cs="Times New Roman"/>
          <w:color w:val="auto"/>
          <w:kern w:val="0"/>
          <w:sz w:val="28"/>
          <w:szCs w:val="28"/>
          <w:lang w:val="en-US" w:eastAsia="zh-CN" w:bidi="en-US"/>
        </w:rPr>
        <w:t>1</w:t>
      </w:r>
      <w:r>
        <w:rPr>
          <w:rFonts w:hint="eastAsia" w:ascii="Times New Roman" w:hAnsi="Times New Roman" w:eastAsia="仿宋" w:cs="Times New Roman"/>
          <w:color w:val="auto"/>
          <w:kern w:val="0"/>
          <w:sz w:val="28"/>
          <w:szCs w:val="28"/>
          <w:lang w:eastAsia="zh-CN" w:bidi="en-US"/>
        </w:rPr>
        <w:t>0mg/Nm</w:t>
      </w:r>
      <w:r>
        <w:rPr>
          <w:rFonts w:hint="eastAsia" w:ascii="Times New Roman" w:hAnsi="Times New Roman" w:eastAsia="仿宋" w:cs="Times New Roman"/>
          <w:color w:val="auto"/>
          <w:kern w:val="0"/>
          <w:sz w:val="28"/>
          <w:szCs w:val="28"/>
          <w:vertAlign w:val="superscript"/>
          <w:lang w:eastAsia="zh-CN" w:bidi="en-US"/>
        </w:rPr>
        <w:t>3</w:t>
      </w:r>
      <w:r>
        <w:rPr>
          <w:rFonts w:hint="eastAsia" w:ascii="Times New Roman" w:hAnsi="Times New Roman" w:eastAsia="仿宋" w:cs="Times New Roman"/>
          <w:color w:val="auto"/>
          <w:kern w:val="0"/>
          <w:sz w:val="28"/>
          <w:szCs w:val="28"/>
          <w:lang w:eastAsia="zh-CN" w:bidi="en-US"/>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水泥包装及成品库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由水泥库送来的水泥经空气输送斜槽、斗式提升机输送输送后直接入振动筛筛去杂物后，将水泥送入包装机包装，通过带式输送机直接发放。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包装车间设有气箱脉冲收尘器，对包装车间产生的扬尘进行除尘，经净化处理后的排放浓度≤</w:t>
      </w:r>
      <w:r>
        <w:rPr>
          <w:rFonts w:hint="eastAsia" w:ascii="Times New Roman" w:hAnsi="Times New Roman" w:eastAsia="仿宋" w:cs="Times New Roman"/>
          <w:color w:val="auto"/>
          <w:kern w:val="0"/>
          <w:sz w:val="28"/>
          <w:szCs w:val="28"/>
          <w:lang w:val="en-US" w:eastAsia="zh-CN" w:bidi="en-US"/>
        </w:rPr>
        <w:t>1</w:t>
      </w:r>
      <w:r>
        <w:rPr>
          <w:rFonts w:hint="eastAsia" w:ascii="Times New Roman" w:hAnsi="Times New Roman" w:eastAsia="仿宋" w:cs="Times New Roman"/>
          <w:color w:val="auto"/>
          <w:kern w:val="0"/>
          <w:sz w:val="28"/>
          <w:szCs w:val="28"/>
          <w:lang w:eastAsia="zh-CN" w:bidi="en-US"/>
        </w:rPr>
        <w:t>0mg/Nm</w:t>
      </w:r>
      <w:r>
        <w:rPr>
          <w:rFonts w:hint="eastAsia" w:ascii="Times New Roman" w:hAnsi="Times New Roman" w:eastAsia="仿宋" w:cs="Times New Roman"/>
          <w:color w:val="auto"/>
          <w:kern w:val="0"/>
          <w:sz w:val="28"/>
          <w:szCs w:val="28"/>
          <w:vertAlign w:val="superscript"/>
          <w:lang w:eastAsia="zh-CN" w:bidi="en-US"/>
        </w:rPr>
        <w:t>3</w:t>
      </w:r>
      <w:r>
        <w:rPr>
          <w:rFonts w:hint="eastAsia" w:ascii="Times New Roman" w:hAnsi="Times New Roman" w:eastAsia="仿宋" w:cs="Times New Roman"/>
          <w:color w:val="auto"/>
          <w:kern w:val="0"/>
          <w:sz w:val="28"/>
          <w:szCs w:val="28"/>
          <w:lang w:eastAsia="zh-CN" w:bidi="en-US"/>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车运散装发放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 w:cs="Times New Roman"/>
          <w:color w:val="auto"/>
          <w:kern w:val="0"/>
          <w:sz w:val="28"/>
          <w:szCs w:val="28"/>
          <w:lang w:eastAsia="zh-CN" w:bidi="en-US"/>
        </w:rPr>
      </w:pPr>
      <w:r>
        <w:rPr>
          <w:rFonts w:hint="eastAsia" w:ascii="Times New Roman" w:hAnsi="Times New Roman" w:eastAsia="仿宋" w:cs="Times New Roman"/>
          <w:color w:val="auto"/>
          <w:kern w:val="0"/>
          <w:sz w:val="28"/>
          <w:szCs w:val="28"/>
          <w:lang w:eastAsia="zh-CN" w:bidi="en-US"/>
        </w:rPr>
        <w:t>来自水泥储存库的水泥经包装机房的提升机提升至振动筛筛分，再由空气输送斜槽、提升机送入车运散装库储存，每个散装库内的水泥均可由散装卸料装置经空气输送斜槽送入散装水车。</w:t>
      </w:r>
    </w:p>
    <w:p>
      <w:pPr>
        <w:keepNext w:val="0"/>
        <w:keepLines w:val="0"/>
        <w:pageBreakBefore w:val="0"/>
        <w:widowControl/>
        <w:numPr>
          <w:numId w:val="0"/>
        </w:numPr>
        <w:kinsoku/>
        <w:wordWrap/>
        <w:overflowPunct/>
        <w:topLinePunct w:val="0"/>
        <w:autoSpaceDE/>
        <w:autoSpaceDN/>
        <w:bidi w:val="0"/>
        <w:adjustRightInd w:val="0"/>
        <w:snapToGrid w:val="0"/>
        <w:spacing w:before="0" w:beforeAutospacing="0" w:after="0" w:afterAutospacing="0" w:line="360" w:lineRule="auto"/>
        <w:ind w:leftChars="200"/>
        <w:jc w:val="both"/>
        <w:textAlignment w:val="auto"/>
        <w:rPr>
          <w:rFonts w:hint="default" w:ascii="Times New Roman" w:hAnsi="Times New Roman" w:eastAsia="仿宋" w:cs="Times New Roman"/>
          <w:color w:val="FF0000"/>
          <w:sz w:val="28"/>
          <w:szCs w:val="28"/>
          <w:lang w:eastAsia="zh-CN"/>
        </w:rPr>
      </w:pPr>
    </w:p>
    <w:p>
      <w:pPr>
        <w:rPr>
          <w:rFonts w:hint="default"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br w:type="page"/>
      </w:r>
    </w:p>
    <w:p>
      <w:pPr>
        <w:pStyle w:val="2"/>
        <w:keepNext/>
        <w:keepLines/>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652" w:hanging="652"/>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温室气体排放核算边界</w:t>
      </w:r>
      <w:bookmarkEnd w:id="2"/>
      <w:bookmarkEnd w:id="3"/>
    </w:p>
    <w:tbl>
      <w:tblPr>
        <w:tblStyle w:val="17"/>
        <w:tblW w:w="5000" w:type="pct"/>
        <w:jc w:val="center"/>
        <w:tblLayout w:type="fixed"/>
        <w:tblCellMar>
          <w:top w:w="17" w:type="dxa"/>
          <w:left w:w="45" w:type="dxa"/>
          <w:bottom w:w="17" w:type="dxa"/>
          <w:right w:w="45" w:type="dxa"/>
        </w:tblCellMar>
      </w:tblPr>
      <w:tblGrid>
        <w:gridCol w:w="1455"/>
        <w:gridCol w:w="816"/>
        <w:gridCol w:w="970"/>
        <w:gridCol w:w="1085"/>
        <w:gridCol w:w="1557"/>
        <w:gridCol w:w="1095"/>
        <w:gridCol w:w="2308"/>
      </w:tblGrid>
      <w:tr>
        <w:tblPrEx>
          <w:tblCellMar>
            <w:top w:w="17" w:type="dxa"/>
            <w:left w:w="45" w:type="dxa"/>
            <w:bottom w:w="17" w:type="dxa"/>
            <w:right w:w="45" w:type="dxa"/>
          </w:tblCellMar>
        </w:tblPrEx>
        <w:trPr>
          <w:trHeight w:val="510" w:hRule="atLeast"/>
          <w:jc w:val="center"/>
        </w:trPr>
        <w:tc>
          <w:tcPr>
            <w:tcW w:w="145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报告主体</w:t>
            </w:r>
          </w:p>
        </w:tc>
        <w:tc>
          <w:tcPr>
            <w:tcW w:w="7831" w:type="dxa"/>
            <w:gridSpan w:val="6"/>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228" w:leftChars="0" w:hanging="228" w:hangingChars="95"/>
              <w:jc w:val="center"/>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嘉兴南湖南方水泥有限公司</w:t>
            </w:r>
          </w:p>
        </w:tc>
      </w:tr>
      <w:tr>
        <w:tblPrEx>
          <w:tblCellMar>
            <w:top w:w="17" w:type="dxa"/>
            <w:left w:w="45" w:type="dxa"/>
            <w:bottom w:w="17" w:type="dxa"/>
            <w:right w:w="45" w:type="dxa"/>
          </w:tblCellMar>
        </w:tblPrEx>
        <w:trPr>
          <w:trHeight w:val="510" w:hRule="atLeast"/>
          <w:jc w:val="center"/>
        </w:trPr>
        <w:tc>
          <w:tcPr>
            <w:tcW w:w="145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单位性质</w:t>
            </w:r>
          </w:p>
        </w:tc>
        <w:tc>
          <w:tcPr>
            <w:tcW w:w="2871" w:type="dxa"/>
            <w:gridSpan w:val="3"/>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有限责任公司(非自然人投资或控股的法人独资)</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报告年度</w:t>
            </w:r>
          </w:p>
        </w:tc>
        <w:tc>
          <w:tcPr>
            <w:tcW w:w="3403" w:type="dxa"/>
            <w:gridSpan w:val="2"/>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eastAsia"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rPr>
              <w:t>20</w:t>
            </w:r>
            <w:r>
              <w:rPr>
                <w:rFonts w:hint="eastAsia" w:ascii="Times New Roman" w:hAnsi="Times New Roman" w:eastAsia="仿宋" w:cs="Times New Roman"/>
                <w:color w:val="auto"/>
                <w:sz w:val="24"/>
                <w:szCs w:val="24"/>
                <w:lang w:val="en-US" w:eastAsia="zh-CN"/>
              </w:rPr>
              <w:t>23</w:t>
            </w:r>
            <w:r>
              <w:rPr>
                <w:rFonts w:ascii="Times New Roman" w:hAnsi="Times New Roman" w:eastAsia="仿宋" w:cs="Times New Roman"/>
                <w:color w:val="auto"/>
                <w:sz w:val="24"/>
                <w:szCs w:val="24"/>
              </w:rPr>
              <w:t>年</w:t>
            </w:r>
            <w:r>
              <w:rPr>
                <w:rFonts w:hint="eastAsia" w:ascii="Times New Roman" w:hAnsi="Times New Roman" w:eastAsia="仿宋" w:cs="Times New Roman"/>
                <w:color w:val="auto"/>
                <w:sz w:val="24"/>
                <w:szCs w:val="24"/>
              </w:rPr>
              <w:t>度</w:t>
            </w:r>
          </w:p>
        </w:tc>
      </w:tr>
      <w:tr>
        <w:tblPrEx>
          <w:tblCellMar>
            <w:top w:w="17" w:type="dxa"/>
            <w:left w:w="45" w:type="dxa"/>
            <w:bottom w:w="17" w:type="dxa"/>
            <w:right w:w="45" w:type="dxa"/>
          </w:tblCellMar>
        </w:tblPrEx>
        <w:trPr>
          <w:trHeight w:val="510" w:hRule="atLeast"/>
          <w:jc w:val="center"/>
        </w:trPr>
        <w:tc>
          <w:tcPr>
            <w:tcW w:w="145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所属行业</w:t>
            </w:r>
          </w:p>
        </w:tc>
        <w:tc>
          <w:tcPr>
            <w:tcW w:w="2871" w:type="dxa"/>
            <w:gridSpan w:val="3"/>
            <w:tcBorders>
              <w:top w:val="single" w:color="000000" w:sz="6" w:space="0"/>
              <w:left w:val="single" w:color="000000" w:sz="6" w:space="0"/>
              <w:bottom w:val="single" w:color="000000" w:sz="6" w:space="0"/>
              <w:right w:val="single" w:color="000000" w:sz="6" w:space="0"/>
            </w:tcBorders>
            <w:vAlign w:val="center"/>
          </w:tcPr>
          <w:p>
            <w:pPr>
              <w:pStyle w:val="48"/>
              <w:kinsoku w:val="0"/>
              <w:overflowPunct w:val="0"/>
              <w:snapToGrid w:val="0"/>
              <w:spacing w:line="260" w:lineRule="exact"/>
              <w:rPr>
                <w:rFonts w:hint="default" w:ascii="Times New Roman" w:hAnsi="Times New Roman" w:eastAsia="仿宋_GB2312" w:cs="Times New Roman"/>
                <w:color w:val="auto"/>
                <w:kern w:val="2"/>
                <w:sz w:val="24"/>
                <w:szCs w:val="24"/>
                <w:lang w:val="en-US" w:eastAsia="zh-CN" w:bidi="zh-CN"/>
              </w:rPr>
            </w:pPr>
            <w:r>
              <w:rPr>
                <w:rFonts w:ascii="Times New Roman" w:hAnsi="Times New Roman" w:eastAsia="仿宋" w:cs="Times New Roman"/>
                <w:b w:val="0"/>
                <w:bCs/>
                <w:color w:val="auto"/>
                <w:kern w:val="0"/>
                <w:sz w:val="24"/>
                <w:szCs w:val="24"/>
                <w:lang w:val="en-US" w:eastAsia="zh-CN" w:bidi="ar-SA"/>
              </w:rPr>
              <w:t>C3</w:t>
            </w:r>
            <w:r>
              <w:rPr>
                <w:rFonts w:hint="eastAsia" w:ascii="Times New Roman" w:hAnsi="Times New Roman" w:eastAsia="仿宋" w:cs="Times New Roman"/>
                <w:b w:val="0"/>
                <w:bCs/>
                <w:color w:val="auto"/>
                <w:kern w:val="0"/>
                <w:sz w:val="24"/>
                <w:szCs w:val="24"/>
                <w:lang w:val="en-US" w:eastAsia="zh-CN" w:bidi="ar-SA"/>
              </w:rPr>
              <w:t>011</w:t>
            </w:r>
            <w:r>
              <w:rPr>
                <w:rFonts w:ascii="Times New Roman" w:hAnsi="Times New Roman" w:eastAsia="仿宋" w:cs="Times New Roman"/>
                <w:b w:val="0"/>
                <w:bCs/>
                <w:color w:val="auto"/>
                <w:kern w:val="0"/>
                <w:sz w:val="24"/>
                <w:szCs w:val="24"/>
                <w:lang w:val="en-US" w:eastAsia="zh-CN" w:bidi="ar-SA"/>
              </w:rPr>
              <w:t xml:space="preserve"> </w:t>
            </w:r>
            <w:r>
              <w:rPr>
                <w:rFonts w:hint="eastAsia" w:ascii="Times New Roman" w:hAnsi="Times New Roman" w:eastAsia="仿宋" w:cs="Times New Roman"/>
                <w:b w:val="0"/>
                <w:bCs/>
                <w:color w:val="auto"/>
                <w:kern w:val="0"/>
                <w:sz w:val="24"/>
                <w:szCs w:val="24"/>
                <w:lang w:val="en-US" w:eastAsia="zh-CN" w:bidi="ar-SA"/>
              </w:rPr>
              <w:t>水泥制造</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组织机构代码</w:t>
            </w:r>
          </w:p>
        </w:tc>
        <w:tc>
          <w:tcPr>
            <w:tcW w:w="3403" w:type="dxa"/>
            <w:gridSpan w:val="2"/>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rPr>
              <w:t>9133040</w:t>
            </w:r>
            <w:r>
              <w:rPr>
                <w:rFonts w:hint="default" w:ascii="Times New Roman" w:hAnsi="Times New Roman" w:eastAsia="仿宋" w:cs="Times New Roman"/>
                <w:color w:val="auto"/>
                <w:sz w:val="24"/>
                <w:szCs w:val="24"/>
                <w:lang w:val="en-US" w:eastAsia="zh-CN"/>
              </w:rPr>
              <w:t>27245242649</w:t>
            </w:r>
          </w:p>
        </w:tc>
      </w:tr>
      <w:tr>
        <w:tblPrEx>
          <w:tblCellMar>
            <w:top w:w="17" w:type="dxa"/>
            <w:left w:w="45" w:type="dxa"/>
            <w:bottom w:w="17" w:type="dxa"/>
            <w:right w:w="45" w:type="dxa"/>
          </w:tblCellMar>
        </w:tblPrEx>
        <w:trPr>
          <w:trHeight w:val="510" w:hRule="atLeast"/>
          <w:jc w:val="center"/>
        </w:trPr>
        <w:tc>
          <w:tcPr>
            <w:tcW w:w="145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法定代表人</w:t>
            </w:r>
          </w:p>
        </w:tc>
        <w:tc>
          <w:tcPr>
            <w:tcW w:w="2871" w:type="dxa"/>
            <w:gridSpan w:val="3"/>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沈元明</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身份证号</w:t>
            </w:r>
          </w:p>
        </w:tc>
        <w:tc>
          <w:tcPr>
            <w:tcW w:w="3403" w:type="dxa"/>
            <w:gridSpan w:val="2"/>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CellMar>
            <w:top w:w="17" w:type="dxa"/>
            <w:left w:w="45" w:type="dxa"/>
            <w:bottom w:w="17" w:type="dxa"/>
            <w:right w:w="45" w:type="dxa"/>
          </w:tblCellMar>
        </w:tblPrEx>
        <w:trPr>
          <w:trHeight w:val="510" w:hRule="atLeast"/>
          <w:jc w:val="center"/>
        </w:trPr>
        <w:tc>
          <w:tcPr>
            <w:tcW w:w="145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详细地址</w:t>
            </w:r>
          </w:p>
        </w:tc>
        <w:tc>
          <w:tcPr>
            <w:tcW w:w="7831" w:type="dxa"/>
            <w:gridSpan w:val="6"/>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浙江省嘉兴市南湖区七星镇博山村</w:t>
            </w:r>
          </w:p>
        </w:tc>
      </w:tr>
      <w:tr>
        <w:tblPrEx>
          <w:tblCellMar>
            <w:top w:w="17" w:type="dxa"/>
            <w:left w:w="45" w:type="dxa"/>
            <w:bottom w:w="17" w:type="dxa"/>
            <w:right w:w="45" w:type="dxa"/>
          </w:tblCellMar>
        </w:tblPrEx>
        <w:trPr>
          <w:trHeight w:val="510" w:hRule="atLeast"/>
          <w:jc w:val="center"/>
        </w:trPr>
        <w:tc>
          <w:tcPr>
            <w:tcW w:w="1455" w:type="dxa"/>
            <w:vMerge w:val="restart"/>
            <w:tcBorders>
              <w:top w:val="single" w:color="000000" w:sz="6" w:space="0"/>
              <w:left w:val="single" w:color="000000" w:sz="6" w:space="0"/>
              <w:bottom w:val="single" w:color="000000" w:sz="6" w:space="0"/>
              <w:right w:val="single" w:color="000000" w:sz="6" w:space="0"/>
            </w:tcBorders>
            <w:vAlign w:val="center"/>
          </w:tcPr>
          <w:p>
            <w:pPr>
              <w:pStyle w:val="3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jc w:val="center"/>
              <w:textAlignment w:val="auto"/>
              <w:rPr>
                <w:rFonts w:hint="default" w:ascii="Times New Roman" w:hAnsi="Times New Roman" w:eastAsia="仿宋" w:cs="Times New Roman"/>
                <w:b/>
                <w:color w:val="auto"/>
                <w:sz w:val="24"/>
                <w:szCs w:val="24"/>
              </w:rPr>
            </w:pPr>
            <w:r>
              <w:rPr>
                <w:rFonts w:eastAsia="仿宋"/>
                <w:b/>
                <w:color w:val="auto"/>
                <w:sz w:val="24"/>
                <w:szCs w:val="24"/>
              </w:rPr>
              <w:t>管理负责人</w:t>
            </w:r>
          </w:p>
        </w:tc>
        <w:tc>
          <w:tcPr>
            <w:tcW w:w="816"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姓 名</w:t>
            </w:r>
          </w:p>
        </w:tc>
        <w:tc>
          <w:tcPr>
            <w:tcW w:w="970"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甘国勇</w:t>
            </w:r>
          </w:p>
        </w:tc>
        <w:tc>
          <w:tcPr>
            <w:tcW w:w="108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部门职务</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经理</w:t>
            </w:r>
          </w:p>
        </w:tc>
        <w:tc>
          <w:tcPr>
            <w:tcW w:w="109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办公电话</w:t>
            </w:r>
          </w:p>
        </w:tc>
        <w:tc>
          <w:tcPr>
            <w:tcW w:w="2308"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0573-83888002</w:t>
            </w:r>
          </w:p>
        </w:tc>
      </w:tr>
      <w:tr>
        <w:tblPrEx>
          <w:tblCellMar>
            <w:top w:w="17" w:type="dxa"/>
            <w:left w:w="45" w:type="dxa"/>
            <w:bottom w:w="17" w:type="dxa"/>
            <w:right w:w="45" w:type="dxa"/>
          </w:tblCellMar>
        </w:tblPrEx>
        <w:trPr>
          <w:trHeight w:val="510" w:hRule="atLeast"/>
          <w:jc w:val="center"/>
        </w:trPr>
        <w:tc>
          <w:tcPr>
            <w:tcW w:w="145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jc w:val="center"/>
              <w:textAlignment w:val="auto"/>
              <w:rPr>
                <w:rFonts w:hint="default" w:ascii="Times New Roman" w:hAnsi="Times New Roman" w:eastAsia="仿宋" w:cs="Times New Roman"/>
                <w:b/>
                <w:color w:val="auto"/>
              </w:rPr>
            </w:pPr>
          </w:p>
        </w:tc>
        <w:tc>
          <w:tcPr>
            <w:tcW w:w="816"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传 真</w:t>
            </w:r>
          </w:p>
        </w:tc>
        <w:tc>
          <w:tcPr>
            <w:tcW w:w="970"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08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手 机</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13575353759</w:t>
            </w:r>
          </w:p>
        </w:tc>
        <w:tc>
          <w:tcPr>
            <w:tcW w:w="109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电子邮箱</w:t>
            </w:r>
          </w:p>
        </w:tc>
        <w:tc>
          <w:tcPr>
            <w:tcW w:w="2308"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CellMar>
            <w:top w:w="17" w:type="dxa"/>
            <w:left w:w="45" w:type="dxa"/>
            <w:bottom w:w="17" w:type="dxa"/>
            <w:right w:w="45" w:type="dxa"/>
          </w:tblCellMar>
        </w:tblPrEx>
        <w:trPr>
          <w:trHeight w:val="510" w:hRule="atLeast"/>
          <w:jc w:val="center"/>
        </w:trPr>
        <w:tc>
          <w:tcPr>
            <w:tcW w:w="1455" w:type="dxa"/>
            <w:vMerge w:val="restart"/>
            <w:tcBorders>
              <w:top w:val="single" w:color="000000" w:sz="6" w:space="0"/>
              <w:left w:val="single" w:color="000000" w:sz="6" w:space="0"/>
              <w:bottom w:val="single" w:color="000000" w:sz="6" w:space="0"/>
              <w:right w:val="single" w:color="000000" w:sz="6" w:space="0"/>
            </w:tcBorders>
            <w:vAlign w:val="center"/>
          </w:tcPr>
          <w:p>
            <w:pPr>
              <w:pStyle w:val="3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jc w:val="center"/>
              <w:textAlignment w:val="auto"/>
              <w:rPr>
                <w:rFonts w:hint="default" w:ascii="Times New Roman" w:hAnsi="Times New Roman" w:eastAsia="仿宋" w:cs="Times New Roman"/>
                <w:b/>
                <w:color w:val="auto"/>
                <w:sz w:val="24"/>
                <w:szCs w:val="24"/>
              </w:rPr>
            </w:pPr>
            <w:r>
              <w:rPr>
                <w:rFonts w:eastAsia="仿宋"/>
                <w:b/>
                <w:color w:val="auto"/>
                <w:sz w:val="24"/>
                <w:szCs w:val="24"/>
              </w:rPr>
              <w:t>填报负责人</w:t>
            </w:r>
          </w:p>
        </w:tc>
        <w:tc>
          <w:tcPr>
            <w:tcW w:w="816"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姓 名</w:t>
            </w:r>
          </w:p>
        </w:tc>
        <w:tc>
          <w:tcPr>
            <w:tcW w:w="970"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余寒楚</w:t>
            </w:r>
          </w:p>
        </w:tc>
        <w:tc>
          <w:tcPr>
            <w:tcW w:w="108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部门职务</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工程师</w:t>
            </w:r>
          </w:p>
        </w:tc>
        <w:tc>
          <w:tcPr>
            <w:tcW w:w="109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办公电话</w:t>
            </w:r>
          </w:p>
        </w:tc>
        <w:tc>
          <w:tcPr>
            <w:tcW w:w="2308"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CellMar>
            <w:top w:w="17" w:type="dxa"/>
            <w:left w:w="45" w:type="dxa"/>
            <w:bottom w:w="17" w:type="dxa"/>
            <w:right w:w="45" w:type="dxa"/>
          </w:tblCellMar>
        </w:tblPrEx>
        <w:trPr>
          <w:trHeight w:val="510" w:hRule="atLeast"/>
          <w:jc w:val="center"/>
        </w:trPr>
        <w:tc>
          <w:tcPr>
            <w:tcW w:w="145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jc w:val="center"/>
              <w:textAlignment w:val="auto"/>
              <w:rPr>
                <w:rFonts w:hint="default" w:ascii="Times New Roman" w:hAnsi="Times New Roman" w:eastAsia="仿宋" w:cs="Times New Roman"/>
                <w:color w:val="auto"/>
              </w:rPr>
            </w:pPr>
          </w:p>
        </w:tc>
        <w:tc>
          <w:tcPr>
            <w:tcW w:w="816"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传 真</w:t>
            </w:r>
          </w:p>
        </w:tc>
        <w:tc>
          <w:tcPr>
            <w:tcW w:w="970"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08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手 机</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135</w:t>
            </w:r>
            <w:r>
              <w:rPr>
                <w:rFonts w:hint="eastAsia" w:ascii="Times New Roman" w:hAnsi="Times New Roman" w:eastAsia="仿宋" w:cs="Times New Roman"/>
                <w:color w:val="auto"/>
                <w:sz w:val="24"/>
                <w:szCs w:val="24"/>
                <w:lang w:val="en-US" w:eastAsia="zh-CN"/>
              </w:rPr>
              <w:t>75650310</w:t>
            </w:r>
          </w:p>
        </w:tc>
        <w:tc>
          <w:tcPr>
            <w:tcW w:w="1095"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firstLineChars="0"/>
              <w:jc w:val="center"/>
              <w:textAlignment w:val="auto"/>
              <w:rPr>
                <w:rFonts w:hint="default" w:ascii="Times New Roman" w:hAnsi="Times New Roman" w:eastAsia="仿宋" w:cs="Times New Roman"/>
                <w:b/>
                <w:color w:val="auto"/>
                <w:sz w:val="24"/>
                <w:szCs w:val="24"/>
              </w:rPr>
            </w:pPr>
            <w:r>
              <w:rPr>
                <w:rFonts w:ascii="Times New Roman" w:hAnsi="Times New Roman" w:eastAsia="仿宋" w:cs="Times New Roman"/>
                <w:b/>
                <w:color w:val="auto"/>
                <w:sz w:val="24"/>
                <w:szCs w:val="24"/>
              </w:rPr>
              <w:t>电子邮箱</w:t>
            </w:r>
          </w:p>
        </w:tc>
        <w:tc>
          <w:tcPr>
            <w:tcW w:w="2308" w:type="dxa"/>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Hanchu_yu@163.com</w:t>
            </w:r>
          </w:p>
        </w:tc>
      </w:tr>
      <w:tr>
        <w:tblPrEx>
          <w:tblCellMar>
            <w:top w:w="17" w:type="dxa"/>
            <w:left w:w="45" w:type="dxa"/>
            <w:bottom w:w="17" w:type="dxa"/>
            <w:right w:w="45" w:type="dxa"/>
          </w:tblCellMar>
        </w:tblPrEx>
        <w:trPr>
          <w:trHeight w:val="510" w:hRule="atLeast"/>
          <w:jc w:val="center"/>
        </w:trPr>
        <w:tc>
          <w:tcPr>
            <w:tcW w:w="9286" w:type="dxa"/>
            <w:gridSpan w:val="7"/>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报告主体边界说明</w:t>
            </w:r>
          </w:p>
        </w:tc>
      </w:tr>
      <w:tr>
        <w:tblPrEx>
          <w:tblCellMar>
            <w:top w:w="17" w:type="dxa"/>
            <w:left w:w="45" w:type="dxa"/>
            <w:bottom w:w="17" w:type="dxa"/>
            <w:right w:w="45" w:type="dxa"/>
          </w:tblCellMar>
        </w:tblPrEx>
        <w:trPr>
          <w:trHeight w:val="510" w:hRule="atLeast"/>
          <w:jc w:val="center"/>
        </w:trPr>
        <w:tc>
          <w:tcPr>
            <w:tcW w:w="9286" w:type="dxa"/>
            <w:gridSpan w:val="7"/>
            <w:tcBorders>
              <w:top w:val="single" w:color="000000" w:sz="6" w:space="0"/>
              <w:left w:val="single" w:color="000000" w:sz="6" w:space="0"/>
              <w:bottom w:val="single" w:color="000000" w:sz="6" w:space="0"/>
              <w:right w:val="single" w:color="000000" w:sz="6" w:space="0"/>
            </w:tcBorders>
            <w:vAlign w:val="center"/>
          </w:tcPr>
          <w:p>
            <w:pPr>
              <w:pStyle w:val="3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报告主体以企业法人为边界；20</w:t>
            </w:r>
            <w:r>
              <w:rPr>
                <w:rFonts w:hint="eastAsia" w:eastAsia="仿宋" w:cs="Times New Roman"/>
                <w:color w:val="auto"/>
                <w:sz w:val="24"/>
                <w:szCs w:val="24"/>
                <w:lang w:val="en-US" w:eastAsia="zh-CN"/>
              </w:rPr>
              <w:t>23</w:t>
            </w:r>
            <w:r>
              <w:rPr>
                <w:rFonts w:hint="default" w:ascii="Times New Roman" w:hAnsi="Times New Roman" w:eastAsia="仿宋" w:cs="Times New Roman"/>
                <w:color w:val="auto"/>
                <w:sz w:val="24"/>
                <w:szCs w:val="24"/>
              </w:rPr>
              <w:t>年核算范围主要为企业净购入电力</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柴油</w:t>
            </w:r>
            <w:r>
              <w:rPr>
                <w:rFonts w:hint="default" w:ascii="Times New Roman" w:hAnsi="Times New Roman" w:eastAsia="仿宋" w:cs="Times New Roman"/>
                <w:color w:val="auto"/>
                <w:sz w:val="24"/>
                <w:szCs w:val="24"/>
              </w:rPr>
              <w:t>温室气体的排放。</w:t>
            </w:r>
          </w:p>
        </w:tc>
      </w:tr>
      <w:tr>
        <w:tblPrEx>
          <w:tblCellMar>
            <w:top w:w="17" w:type="dxa"/>
            <w:left w:w="45" w:type="dxa"/>
            <w:bottom w:w="17" w:type="dxa"/>
            <w:right w:w="45" w:type="dxa"/>
          </w:tblCellMar>
        </w:tblPrEx>
        <w:trPr>
          <w:trHeight w:val="510" w:hRule="atLeast"/>
          <w:jc w:val="center"/>
        </w:trPr>
        <w:tc>
          <w:tcPr>
            <w:tcW w:w="9286" w:type="dxa"/>
            <w:gridSpan w:val="7"/>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jc w:val="center"/>
              <w:textAlignment w:val="auto"/>
              <w:rPr>
                <w:rFonts w:hint="default" w:ascii="Times New Roman" w:hAnsi="Times New Roman" w:eastAsia="仿宋" w:cs="Times New Roman"/>
                <w:b/>
                <w:color w:val="FF0000"/>
                <w:sz w:val="24"/>
                <w:szCs w:val="24"/>
              </w:rPr>
            </w:pPr>
            <w:r>
              <w:rPr>
                <w:rFonts w:hint="default" w:ascii="Times New Roman" w:hAnsi="Times New Roman" w:eastAsia="仿宋" w:cs="Times New Roman"/>
                <w:b/>
                <w:color w:val="auto"/>
                <w:sz w:val="24"/>
                <w:szCs w:val="24"/>
              </w:rPr>
              <w:t>产能变化情况说明（与上年度相比）</w:t>
            </w:r>
          </w:p>
        </w:tc>
      </w:tr>
      <w:tr>
        <w:tblPrEx>
          <w:tblCellMar>
            <w:top w:w="17" w:type="dxa"/>
            <w:left w:w="45" w:type="dxa"/>
            <w:bottom w:w="17" w:type="dxa"/>
            <w:right w:w="45" w:type="dxa"/>
          </w:tblCellMar>
        </w:tblPrEx>
        <w:trPr>
          <w:trHeight w:val="510" w:hRule="atLeast"/>
          <w:jc w:val="center"/>
        </w:trPr>
        <w:tc>
          <w:tcPr>
            <w:tcW w:w="9286" w:type="dxa"/>
            <w:gridSpan w:val="7"/>
            <w:tcBorders>
              <w:top w:val="single" w:color="000000" w:sz="6" w:space="0"/>
              <w:left w:val="single" w:color="000000" w:sz="6" w:space="0"/>
              <w:bottom w:val="single" w:color="000000" w:sz="6" w:space="0"/>
              <w:right w:val="single" w:color="000000" w:sz="6" w:space="0"/>
            </w:tcBorders>
            <w:vAlign w:val="center"/>
          </w:tcPr>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firstLine="480" w:firstLineChars="200"/>
              <w:jc w:val="both"/>
              <w:textAlignment w:val="auto"/>
              <w:rPr>
                <w:rFonts w:hint="default" w:ascii="Times New Roman" w:hAnsi="Times New Roman" w:eastAsia="仿宋" w:cs="Times New Roman"/>
                <w:color w:val="FF0000"/>
                <w:sz w:val="24"/>
                <w:szCs w:val="24"/>
              </w:rPr>
            </w:pPr>
            <w:r>
              <w:rPr>
                <w:rFonts w:hint="eastAsia" w:eastAsia="仿宋" w:cs="Times New Roman"/>
                <w:color w:val="auto"/>
                <w:sz w:val="24"/>
                <w:szCs w:val="24"/>
                <w:lang w:val="en-US" w:eastAsia="zh-CN"/>
              </w:rPr>
              <w:t>受建筑市场环境影响，水泥行业需求持续下降，公司通过开发新产品，加强改造，提高市场竞争力，2023年公司产能与2022年基本持平。</w:t>
            </w:r>
          </w:p>
        </w:tc>
      </w:tr>
      <w:tr>
        <w:tblPrEx>
          <w:tblCellMar>
            <w:top w:w="17" w:type="dxa"/>
            <w:left w:w="45" w:type="dxa"/>
            <w:bottom w:w="17" w:type="dxa"/>
            <w:right w:w="45" w:type="dxa"/>
          </w:tblCellMar>
        </w:tblPrEx>
        <w:trPr>
          <w:trHeight w:val="510" w:hRule="atLeast"/>
          <w:jc w:val="center"/>
        </w:trPr>
        <w:tc>
          <w:tcPr>
            <w:tcW w:w="9286" w:type="dxa"/>
            <w:gridSpan w:val="7"/>
            <w:tcBorders>
              <w:top w:val="single" w:color="000000" w:sz="6" w:space="0"/>
              <w:left w:val="single" w:color="000000" w:sz="6" w:space="0"/>
              <w:bottom w:val="single" w:color="000000" w:sz="6" w:space="0"/>
              <w:right w:val="single" w:color="000000" w:sz="6" w:space="0"/>
            </w:tcBorders>
            <w:vAlign w:val="center"/>
          </w:tcPr>
          <w:p>
            <w:pPr>
              <w:pStyle w:val="31"/>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firstLine="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主要工艺流程说明</w:t>
            </w:r>
          </w:p>
        </w:tc>
      </w:tr>
      <w:tr>
        <w:tblPrEx>
          <w:tblCellMar>
            <w:top w:w="17" w:type="dxa"/>
            <w:left w:w="45" w:type="dxa"/>
            <w:bottom w:w="17" w:type="dxa"/>
            <w:right w:w="45" w:type="dxa"/>
          </w:tblCellMar>
        </w:tblPrEx>
        <w:trPr>
          <w:trHeight w:val="510" w:hRule="atLeast"/>
          <w:jc w:val="center"/>
        </w:trPr>
        <w:tc>
          <w:tcPr>
            <w:tcW w:w="9286"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firstLine="480" w:firstLineChars="200"/>
              <w:jc w:val="both"/>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公司主要生产工艺流程为外购熟料、配套辅料，经输送、球墨之后成为成品水泥。</w:t>
            </w:r>
          </w:p>
        </w:tc>
      </w:tr>
    </w:tbl>
    <w:p>
      <w:pPr>
        <w:pStyle w:val="2"/>
        <w:keepNext/>
        <w:keepLines/>
        <w:pageBreakBefore w:val="0"/>
        <w:widowControl/>
        <w:numPr>
          <w:ilvl w:val="0"/>
          <w:numId w:val="1"/>
        </w:numPr>
        <w:kinsoku/>
        <w:wordWrap/>
        <w:overflowPunct/>
        <w:topLinePunct w:val="0"/>
        <w:autoSpaceDE/>
        <w:autoSpaceDN/>
        <w:bidi w:val="0"/>
        <w:adjustRightInd w:val="0"/>
        <w:snapToGrid w:val="0"/>
        <w:spacing w:before="164" w:beforeLines="50" w:beforeAutospacing="0" w:after="0" w:afterAutospacing="0" w:line="360" w:lineRule="auto"/>
        <w:ind w:left="652" w:hanging="652"/>
        <w:textAlignment w:val="auto"/>
        <w:rPr>
          <w:rFonts w:hint="default" w:ascii="Times New Roman" w:hAnsi="Times New Roman" w:eastAsia="仿宋" w:cs="Times New Roman"/>
          <w:color w:val="auto"/>
          <w:sz w:val="32"/>
          <w:szCs w:val="32"/>
        </w:rPr>
      </w:pPr>
      <w:bookmarkStart w:id="4" w:name="_Toc15940"/>
      <w:r>
        <w:rPr>
          <w:rFonts w:hint="default" w:ascii="Times New Roman" w:hAnsi="Times New Roman" w:eastAsia="仿宋" w:cs="Times New Roman"/>
          <w:color w:val="auto"/>
          <w:sz w:val="32"/>
          <w:szCs w:val="32"/>
        </w:rPr>
        <w:t>温室气体排放</w:t>
      </w:r>
      <w:bookmarkEnd w:id="4"/>
    </w:p>
    <w:p>
      <w:pPr>
        <w:pStyle w:val="30"/>
        <w:spacing w:before="0" w:beforeAutospacing="0" w:after="0" w:afterAutospacing="0" w:line="360" w:lineRule="auto"/>
        <w:ind w:firstLine="560" w:firstLineChars="200"/>
        <w:rPr>
          <w:rFonts w:hint="default" w:ascii="Times New Roman" w:hAnsi="Times New Roman" w:eastAsia="仿宋" w:cs="Times New Roman"/>
          <w:color w:val="FF0000"/>
          <w:sz w:val="28"/>
          <w:szCs w:val="28"/>
        </w:rPr>
      </w:pPr>
      <w:r>
        <w:rPr>
          <w:rFonts w:hint="eastAsia" w:eastAsia="仿宋" w:cs="Times New Roman"/>
          <w:color w:val="auto"/>
          <w:sz w:val="28"/>
          <w:szCs w:val="28"/>
          <w:lang w:eastAsia="zh-CN"/>
        </w:rPr>
        <w:t>根据核查，嘉兴南湖南方水泥有限公司</w:t>
      </w:r>
      <w:r>
        <w:rPr>
          <w:rFonts w:hint="default" w:ascii="Times New Roman" w:hAnsi="Times New Roman" w:eastAsia="仿宋" w:cs="Times New Roman"/>
          <w:color w:val="auto"/>
          <w:sz w:val="28"/>
          <w:szCs w:val="28"/>
        </w:rPr>
        <w:t>在20</w:t>
      </w:r>
      <w:r>
        <w:rPr>
          <w:rFonts w:hint="eastAsia" w:eastAsia="仿宋" w:cs="Times New Roman"/>
          <w:color w:val="auto"/>
          <w:sz w:val="28"/>
          <w:szCs w:val="28"/>
          <w:lang w:val="en-US" w:eastAsia="zh-CN"/>
        </w:rPr>
        <w:t>23</w:t>
      </w:r>
      <w:r>
        <w:rPr>
          <w:rFonts w:hint="default" w:ascii="Times New Roman" w:hAnsi="Times New Roman" w:eastAsia="仿宋" w:cs="Times New Roman"/>
          <w:color w:val="auto"/>
          <w:sz w:val="28"/>
          <w:szCs w:val="28"/>
        </w:rPr>
        <w:t>年度温室气体排放总量</w:t>
      </w:r>
      <w:r>
        <w:rPr>
          <w:rFonts w:hint="default" w:ascii="Times New Roman" w:hAnsi="Times New Roman" w:eastAsia="仿宋" w:cs="Times New Roman"/>
          <w:color w:val="auto"/>
          <w:sz w:val="28"/>
          <w:szCs w:val="28"/>
          <w:highlight w:val="none"/>
        </w:rPr>
        <w:t>为</w:t>
      </w:r>
      <w:r>
        <w:rPr>
          <w:rFonts w:hint="eastAsia" w:eastAsia="仿宋" w:cs="Times New Roman"/>
          <w:color w:val="auto"/>
          <w:sz w:val="28"/>
          <w:szCs w:val="28"/>
          <w:highlight w:val="none"/>
          <w:lang w:val="en-US" w:eastAsia="zh-CN"/>
        </w:rPr>
        <w:t>16563.98</w:t>
      </w:r>
      <w:r>
        <w:rPr>
          <w:rFonts w:hint="default" w:ascii="Times New Roman" w:hAnsi="Times New Roman" w:eastAsia="仿宋" w:cs="Times New Roman"/>
          <w:color w:val="auto"/>
          <w:sz w:val="28"/>
          <w:szCs w:val="28"/>
          <w:highlight w:val="none"/>
        </w:rPr>
        <w:t>吨CO</w:t>
      </w:r>
      <w:r>
        <w:rPr>
          <w:rFonts w:hint="default" w:ascii="Times New Roman" w:hAnsi="Times New Roman" w:eastAsia="仿宋" w:cs="Times New Roman"/>
          <w:color w:val="auto"/>
          <w:sz w:val="28"/>
          <w:szCs w:val="28"/>
          <w:highlight w:val="none"/>
          <w:vertAlign w:val="subscript"/>
        </w:rPr>
        <w:t>2</w:t>
      </w:r>
      <w:r>
        <w:rPr>
          <w:rFonts w:hint="default" w:ascii="Times New Roman" w:hAnsi="Times New Roman" w:eastAsia="仿宋" w:cs="Times New Roman"/>
          <w:color w:val="auto"/>
          <w:sz w:val="28"/>
          <w:szCs w:val="28"/>
          <w:highlight w:val="none"/>
        </w:rPr>
        <w:t>当量</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rPr>
        <w:t>净购入使用电力</w:t>
      </w:r>
      <w:r>
        <w:rPr>
          <w:rFonts w:hint="eastAsia" w:eastAsia="仿宋" w:cs="Times New Roman"/>
          <w:color w:val="auto"/>
          <w:sz w:val="28"/>
          <w:szCs w:val="28"/>
          <w:lang w:eastAsia="zh-CN"/>
        </w:rPr>
        <w:t>、</w:t>
      </w:r>
      <w:r>
        <w:rPr>
          <w:rFonts w:hint="eastAsia" w:eastAsia="仿宋" w:cs="Times New Roman"/>
          <w:color w:val="auto"/>
          <w:sz w:val="28"/>
          <w:szCs w:val="28"/>
          <w:lang w:val="en-US" w:eastAsia="zh-CN"/>
        </w:rPr>
        <w:t>柴油</w:t>
      </w:r>
      <w:r>
        <w:rPr>
          <w:rFonts w:hint="default" w:ascii="Times New Roman" w:hAnsi="Times New Roman" w:eastAsia="仿宋" w:cs="Times New Roman"/>
          <w:color w:val="auto"/>
          <w:sz w:val="28"/>
          <w:szCs w:val="28"/>
        </w:rPr>
        <w:t>产生的</w:t>
      </w:r>
      <w:r>
        <w:rPr>
          <w:rFonts w:hint="eastAsia" w:eastAsia="仿宋" w:cs="Times New Roman"/>
          <w:color w:val="auto"/>
          <w:sz w:val="28"/>
          <w:szCs w:val="28"/>
          <w:lang w:eastAsia="zh-CN"/>
        </w:rPr>
        <w:t>温室气体</w:t>
      </w:r>
      <w:r>
        <w:rPr>
          <w:rFonts w:hint="default" w:ascii="Times New Roman" w:hAnsi="Times New Roman" w:eastAsia="仿宋" w:cs="Times New Roman"/>
          <w:color w:val="auto"/>
          <w:sz w:val="28"/>
          <w:szCs w:val="28"/>
        </w:rPr>
        <w:t>排放量。</w:t>
      </w:r>
    </w:p>
    <w:p>
      <w:pPr>
        <w:pStyle w:val="2"/>
        <w:keepNext/>
        <w:keepLines/>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652" w:hanging="652"/>
        <w:textAlignment w:val="auto"/>
        <w:rPr>
          <w:rFonts w:hint="default" w:ascii="Times New Roman" w:hAnsi="Times New Roman" w:eastAsia="仿宋" w:cs="Times New Roman"/>
          <w:color w:val="auto"/>
          <w:sz w:val="32"/>
          <w:szCs w:val="32"/>
        </w:rPr>
      </w:pPr>
      <w:bookmarkStart w:id="5" w:name="_Toc19151"/>
      <w:r>
        <w:rPr>
          <w:rFonts w:hint="default" w:ascii="Times New Roman" w:hAnsi="Times New Roman" w:eastAsia="仿宋" w:cs="Times New Roman"/>
          <w:color w:val="auto"/>
          <w:sz w:val="32"/>
          <w:szCs w:val="32"/>
        </w:rPr>
        <w:t>活动水平数据及来源说明</w:t>
      </w:r>
      <w:bookmarkEnd w:id="5"/>
    </w:p>
    <w:p>
      <w:pPr>
        <w:pStyle w:val="30"/>
        <w:spacing w:before="0" w:beforeAutospacing="0" w:after="0" w:afterAutospacing="0"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本报告中购入的电力为企业</w:t>
      </w:r>
      <w:r>
        <w:rPr>
          <w:rFonts w:hint="eastAsia" w:eastAsia="仿宋" w:cs="Times New Roman"/>
          <w:color w:val="auto"/>
          <w:sz w:val="28"/>
          <w:szCs w:val="28"/>
          <w:lang w:val="en-US" w:eastAsia="zh-CN"/>
        </w:rPr>
        <w:t>上报</w:t>
      </w:r>
      <w:r>
        <w:rPr>
          <w:rFonts w:hint="default" w:ascii="Times New Roman" w:hAnsi="Times New Roman" w:eastAsia="仿宋" w:cs="Times New Roman"/>
          <w:color w:val="auto"/>
          <w:sz w:val="28"/>
          <w:szCs w:val="28"/>
        </w:rPr>
        <w:t>统计</w:t>
      </w:r>
      <w:r>
        <w:rPr>
          <w:rFonts w:hint="eastAsia" w:eastAsia="仿宋" w:cs="Times New Roman"/>
          <w:color w:val="auto"/>
          <w:sz w:val="28"/>
          <w:szCs w:val="28"/>
          <w:lang w:val="en-US" w:eastAsia="zh-CN"/>
        </w:rPr>
        <w:t>局</w:t>
      </w:r>
      <w:r>
        <w:rPr>
          <w:rFonts w:hint="default" w:ascii="Times New Roman" w:hAnsi="Times New Roman" w:eastAsia="仿宋" w:cs="Times New Roman"/>
          <w:color w:val="auto"/>
          <w:sz w:val="28"/>
          <w:szCs w:val="28"/>
        </w:rPr>
        <w:t>数据</w:t>
      </w:r>
      <w:r>
        <w:rPr>
          <w:rFonts w:hint="eastAsia" w:eastAsia="仿宋" w:cs="Times New Roman"/>
          <w:color w:val="auto"/>
          <w:sz w:val="28"/>
          <w:szCs w:val="28"/>
          <w:lang w:eastAsia="zh-CN"/>
        </w:rPr>
        <w:t>，</w:t>
      </w:r>
      <w:r>
        <w:rPr>
          <w:rFonts w:hint="eastAsia" w:eastAsia="仿宋" w:cs="Times New Roman"/>
          <w:color w:val="auto"/>
          <w:sz w:val="28"/>
          <w:szCs w:val="28"/>
          <w:lang w:val="en-US" w:eastAsia="zh-CN"/>
        </w:rPr>
        <w:t>并以</w:t>
      </w:r>
      <w:r>
        <w:rPr>
          <w:rFonts w:hint="default" w:ascii="Times New Roman" w:hAnsi="Times New Roman" w:eastAsia="仿宋" w:cs="Times New Roman"/>
          <w:color w:val="auto"/>
          <w:sz w:val="28"/>
          <w:szCs w:val="28"/>
          <w:lang w:eastAsia="zh-CN"/>
        </w:rPr>
        <w:t>能源发票互</w:t>
      </w:r>
      <w:r>
        <w:rPr>
          <w:rFonts w:hint="eastAsia" w:eastAsia="仿宋" w:cs="Times New Roman"/>
          <w:color w:val="auto"/>
          <w:sz w:val="28"/>
          <w:szCs w:val="28"/>
          <w:lang w:val="en-US" w:eastAsia="zh-CN"/>
        </w:rPr>
        <w:t>为</w:t>
      </w:r>
      <w:r>
        <w:rPr>
          <w:rFonts w:hint="default" w:ascii="Times New Roman" w:hAnsi="Times New Roman" w:eastAsia="仿宋" w:cs="Times New Roman"/>
          <w:color w:val="auto"/>
          <w:sz w:val="28"/>
          <w:szCs w:val="28"/>
          <w:lang w:eastAsia="zh-CN"/>
        </w:rPr>
        <w:t>印证</w:t>
      </w:r>
      <w:r>
        <w:rPr>
          <w:rFonts w:hint="default" w:ascii="Times New Roman" w:hAnsi="Times New Roman" w:eastAsia="仿宋" w:cs="Times New Roman"/>
          <w:color w:val="auto"/>
          <w:sz w:val="28"/>
          <w:szCs w:val="28"/>
        </w:rPr>
        <w:t>。</w:t>
      </w:r>
      <w:r>
        <w:rPr>
          <w:rFonts w:hint="eastAsia" w:eastAsia="仿宋" w:cs="Times New Roman"/>
          <w:color w:val="auto"/>
          <w:sz w:val="28"/>
          <w:szCs w:val="28"/>
          <w:lang w:eastAsia="zh-CN"/>
        </w:rPr>
        <w:t>企业</w:t>
      </w:r>
      <w:r>
        <w:rPr>
          <w:rFonts w:hint="default" w:ascii="Times New Roman" w:hAnsi="Times New Roman" w:eastAsia="仿宋" w:cs="Times New Roman"/>
          <w:color w:val="auto"/>
          <w:sz w:val="28"/>
          <w:szCs w:val="28"/>
          <w:lang w:val="en-US" w:eastAsia="zh-CN"/>
        </w:rPr>
        <w:t>20</w:t>
      </w:r>
      <w:r>
        <w:rPr>
          <w:rFonts w:hint="eastAsia" w:eastAsia="仿宋" w:cs="Times New Roman"/>
          <w:color w:val="auto"/>
          <w:sz w:val="28"/>
          <w:szCs w:val="28"/>
          <w:lang w:val="en-US" w:eastAsia="zh-CN"/>
        </w:rPr>
        <w:t>23</w:t>
      </w:r>
      <w:r>
        <w:rPr>
          <w:rFonts w:hint="default" w:ascii="Times New Roman" w:hAnsi="Times New Roman" w:eastAsia="仿宋" w:cs="Times New Roman"/>
          <w:color w:val="auto"/>
          <w:sz w:val="28"/>
          <w:szCs w:val="28"/>
        </w:rPr>
        <w:t>年活动水平数据如下：</w:t>
      </w:r>
    </w:p>
    <w:p>
      <w:pPr>
        <w:rPr>
          <w:rFonts w:hint="default" w:ascii="Times New Roman" w:hAnsi="Times New Roman" w:eastAsia="仿宋" w:cs="Times New Roman"/>
          <w:color w:val="FF0000"/>
          <w:sz w:val="28"/>
          <w:szCs w:val="28"/>
        </w:rPr>
      </w:pPr>
      <w:r>
        <w:rPr>
          <w:rFonts w:hint="default" w:ascii="Times New Roman" w:hAnsi="Times New Roman" w:eastAsia="仿宋" w:cs="Times New Roman"/>
          <w:color w:val="FF0000"/>
          <w:sz w:val="28"/>
          <w:szCs w:val="28"/>
        </w:rPr>
        <w:br w:type="page"/>
      </w:r>
    </w:p>
    <w:tbl>
      <w:tblPr>
        <w:tblStyle w:val="17"/>
        <w:tblW w:w="4798" w:type="pct"/>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10"/>
        <w:gridCol w:w="3010"/>
        <w:gridCol w:w="3012"/>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textAlignment w:val="baseline"/>
              <w:rPr>
                <w:rFonts w:hint="default" w:ascii="Times New Roman" w:hAnsi="Times New Roman" w:eastAsia="仿宋" w:cs="Times New Roman"/>
                <w:color w:val="auto"/>
              </w:rPr>
            </w:pPr>
            <w:r>
              <w:rPr>
                <w:rFonts w:hint="default" w:ascii="Times New Roman" w:hAnsi="Times New Roman" w:eastAsia="仿宋" w:cs="Times New Roman"/>
                <w:color w:val="auto"/>
              </w:rPr>
              <w:t>能源名称</w:t>
            </w:r>
          </w:p>
        </w:tc>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textAlignment w:val="baseline"/>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t>单位</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textAlignment w:val="baseline"/>
              <w:rPr>
                <w:rFonts w:hint="default" w:ascii="Times New Roman" w:hAnsi="Times New Roman" w:eastAsia="仿宋" w:cs="Times New Roman"/>
                <w:color w:val="auto"/>
              </w:rPr>
            </w:pPr>
            <w:r>
              <w:rPr>
                <w:rFonts w:hint="default" w:ascii="Times New Roman" w:hAnsi="Times New Roman" w:eastAsia="仿宋" w:cs="Times New Roman"/>
                <w:color w:val="auto"/>
              </w:rPr>
              <w:t>20</w:t>
            </w:r>
            <w:r>
              <w:rPr>
                <w:rFonts w:hint="eastAsia" w:ascii="Times New Roman" w:hAnsi="Times New Roman" w:eastAsia="仿宋" w:cs="Times New Roman"/>
                <w:color w:val="auto"/>
                <w:lang w:val="en-US" w:eastAsia="zh-CN"/>
              </w:rPr>
              <w:t>23</w:t>
            </w:r>
            <w:r>
              <w:rPr>
                <w:rFonts w:hint="default" w:ascii="Times New Roman" w:hAnsi="Times New Roman" w:eastAsia="仿宋" w:cs="Times New Roman"/>
                <w:color w:val="auto"/>
              </w:rPr>
              <w:t>年</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textAlignment w:val="baseline"/>
              <w:rPr>
                <w:rFonts w:hint="default" w:ascii="Times New Roman" w:hAnsi="Times New Roman" w:eastAsia="仿宋" w:cs="Times New Roman"/>
                <w:color w:val="auto"/>
              </w:rPr>
            </w:pPr>
            <w:r>
              <w:rPr>
                <w:rFonts w:hint="default" w:ascii="Times New Roman" w:hAnsi="Times New Roman" w:eastAsia="仿宋" w:cs="Times New Roman"/>
                <w:color w:val="auto"/>
              </w:rPr>
              <w:t>电力</w:t>
            </w:r>
          </w:p>
        </w:tc>
        <w:tc>
          <w:tcPr>
            <w:tcW w:w="1666" w:type="pc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eastAsia="zh-CN"/>
              </w:rPr>
              <w:t>万</w:t>
            </w:r>
            <w:r>
              <w:rPr>
                <w:rFonts w:hint="default" w:ascii="Times New Roman" w:hAnsi="Times New Roman" w:eastAsia="仿宋" w:cs="Times New Roman"/>
                <w:color w:val="auto"/>
                <w:lang w:val="en-US" w:eastAsia="zh-CN"/>
              </w:rPr>
              <w:t>kWh</w:t>
            </w:r>
          </w:p>
        </w:tc>
        <w:tc>
          <w:tcPr>
            <w:tcW w:w="301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3156.13</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jc w:val="center"/>
              <w:textAlignment w:val="baseline"/>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柴油</w:t>
            </w:r>
          </w:p>
        </w:tc>
        <w:tc>
          <w:tcPr>
            <w:tcW w:w="1666" w:type="pc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t</w:t>
            </w:r>
          </w:p>
        </w:tc>
        <w:tc>
          <w:tcPr>
            <w:tcW w:w="301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jc w:val="center"/>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 xml:space="preserve"> 4.0 </w:t>
            </w:r>
          </w:p>
        </w:tc>
      </w:tr>
    </w:tbl>
    <w:p>
      <w:pPr>
        <w:pStyle w:val="30"/>
        <w:keepNext w:val="0"/>
        <w:keepLines w:val="0"/>
        <w:pageBreakBefore w:val="0"/>
        <w:widowControl/>
        <w:kinsoku/>
        <w:wordWrap/>
        <w:overflowPunct/>
        <w:topLinePunct w:val="0"/>
        <w:autoSpaceDE/>
        <w:autoSpaceDN/>
        <w:bidi w:val="0"/>
        <w:adjustRightInd/>
        <w:snapToGrid/>
        <w:spacing w:before="327" w:beforeLines="100" w:beforeAutospacing="0" w:after="0" w:afterAutospacing="0" w:line="360" w:lineRule="auto"/>
        <w:ind w:firstLine="560" w:firstLineChars="200"/>
        <w:textAlignment w:val="auto"/>
        <w:rPr>
          <w:rFonts w:hint="eastAsia" w:ascii="Times New Roman" w:hAnsi="Times New Roman" w:eastAsia="仿宋" w:cs="Times New Roman"/>
          <w:color w:val="auto"/>
          <w:sz w:val="32"/>
          <w:szCs w:val="32"/>
          <w:lang w:eastAsia="zh-CN"/>
        </w:rPr>
      </w:pPr>
      <w:r>
        <w:rPr>
          <w:rStyle w:val="35"/>
          <w:rFonts w:hint="eastAsia" w:ascii="Times New Roman" w:hAnsi="Times New Roman" w:eastAsia="仿宋" w:cs="Times New Roman"/>
          <w:color w:val="auto"/>
          <w:sz w:val="28"/>
          <w:szCs w:val="28"/>
          <w:lang w:eastAsia="zh-CN"/>
        </w:rPr>
        <w:t>根据</w:t>
      </w:r>
      <w:r>
        <w:rPr>
          <w:rStyle w:val="35"/>
          <w:rFonts w:hint="eastAsia" w:eastAsia="仿宋" w:cs="Times New Roman"/>
          <w:color w:val="auto"/>
          <w:sz w:val="28"/>
          <w:szCs w:val="28"/>
          <w:lang w:eastAsia="zh-CN"/>
        </w:rPr>
        <w:t>核查：企业购入电力的发票</w:t>
      </w:r>
      <w:r>
        <w:rPr>
          <w:rStyle w:val="35"/>
          <w:rFonts w:hint="eastAsia" w:eastAsia="仿宋" w:cs="Times New Roman"/>
          <w:color w:val="auto"/>
          <w:sz w:val="28"/>
          <w:szCs w:val="28"/>
          <w:lang w:val="en-US" w:eastAsia="zh-CN"/>
        </w:rPr>
        <w:t>与</w:t>
      </w:r>
      <w:r>
        <w:rPr>
          <w:rStyle w:val="35"/>
          <w:rFonts w:hint="eastAsia" w:eastAsia="仿宋" w:cs="Times New Roman"/>
          <w:color w:val="auto"/>
          <w:sz w:val="28"/>
          <w:szCs w:val="28"/>
          <w:lang w:eastAsia="zh-CN"/>
        </w:rPr>
        <w:t>企业温室气体的活动数据符合实际情况，数据准确，无需修改。</w:t>
      </w:r>
    </w:p>
    <w:p>
      <w:pPr>
        <w:pStyle w:val="2"/>
        <w:keepNext/>
        <w:keepLines/>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652" w:hanging="652"/>
        <w:textAlignment w:val="auto"/>
        <w:rPr>
          <w:rFonts w:hint="eastAsia" w:ascii="Times New Roman" w:hAnsi="Times New Roman" w:eastAsia="仿宋" w:cs="Times New Roman"/>
          <w:color w:val="auto"/>
          <w:sz w:val="32"/>
          <w:szCs w:val="32"/>
          <w:lang w:eastAsia="zh-CN"/>
        </w:rPr>
      </w:pPr>
      <w:bookmarkStart w:id="6" w:name="_Toc15543"/>
      <w:r>
        <w:rPr>
          <w:rFonts w:hint="default" w:ascii="Times New Roman" w:hAnsi="Times New Roman" w:eastAsia="仿宋" w:cs="Times New Roman"/>
          <w:color w:val="auto"/>
          <w:sz w:val="32"/>
          <w:szCs w:val="32"/>
        </w:rPr>
        <w:t>排放因子数据及来源</w:t>
      </w:r>
      <w:r>
        <w:rPr>
          <w:rFonts w:hint="eastAsia" w:ascii="Times New Roman" w:hAnsi="Times New Roman" w:eastAsia="仿宋" w:cs="Times New Roman"/>
          <w:color w:val="auto"/>
          <w:sz w:val="32"/>
          <w:szCs w:val="32"/>
          <w:lang w:eastAsia="zh-CN"/>
        </w:rPr>
        <w:t>核查</w:t>
      </w:r>
      <w:bookmarkEnd w:id="6"/>
    </w:p>
    <w:p>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Style w:val="35"/>
          <w:rFonts w:hint="eastAsia" w:ascii="Times New Roman" w:hAnsi="Times New Roman" w:eastAsia="仿宋" w:cs="Times New Roman"/>
          <w:color w:val="auto"/>
          <w:sz w:val="28"/>
          <w:szCs w:val="28"/>
          <w:lang w:val="en-US" w:eastAsia="zh-CN"/>
        </w:rPr>
      </w:pPr>
      <w:r>
        <w:rPr>
          <w:rStyle w:val="35"/>
          <w:rFonts w:hint="default" w:ascii="Times New Roman" w:hAnsi="Times New Roman" w:eastAsia="仿宋" w:cs="Times New Roman"/>
          <w:color w:val="auto"/>
          <w:sz w:val="28"/>
          <w:szCs w:val="28"/>
          <w:lang w:val="en-US" w:eastAsia="zh-CN"/>
        </w:rPr>
        <w:t>本报告部分排放因子数据选用《</w:t>
      </w:r>
      <w:r>
        <w:rPr>
          <w:rFonts w:hint="eastAsia" w:eastAsia="仿宋" w:cs="Times New Roman"/>
          <w:color w:val="auto"/>
          <w:sz w:val="28"/>
          <w:szCs w:val="28"/>
          <w:lang w:val="en-US" w:eastAsia="zh-CN"/>
        </w:rPr>
        <w:t>电子设备制造业</w:t>
      </w:r>
      <w:r>
        <w:rPr>
          <w:rFonts w:hint="eastAsia" w:ascii="Times New Roman" w:hAnsi="Times New Roman" w:eastAsia="仿宋" w:cs="Times New Roman"/>
          <w:color w:val="auto"/>
          <w:sz w:val="28"/>
          <w:szCs w:val="28"/>
          <w:lang w:val="en-US" w:eastAsia="zh-CN"/>
        </w:rPr>
        <w:t>企业</w:t>
      </w:r>
      <w:r>
        <w:rPr>
          <w:rFonts w:hint="default" w:ascii="Times New Roman" w:hAnsi="Times New Roman" w:eastAsia="仿宋" w:cs="Times New Roman"/>
          <w:color w:val="auto"/>
          <w:sz w:val="28"/>
          <w:szCs w:val="28"/>
          <w:lang w:val="en-US" w:eastAsia="zh-CN"/>
        </w:rPr>
        <w:t>温室气体排放核算方法与报告指南（试行）</w:t>
      </w:r>
      <w:r>
        <w:rPr>
          <w:rStyle w:val="35"/>
          <w:rFonts w:hint="default" w:ascii="Times New Roman" w:hAnsi="Times New Roman" w:eastAsia="仿宋" w:cs="Times New Roman"/>
          <w:color w:val="auto"/>
          <w:sz w:val="28"/>
          <w:szCs w:val="28"/>
          <w:lang w:val="en-US" w:eastAsia="zh-CN"/>
        </w:rPr>
        <w:t>》推荐值</w:t>
      </w:r>
      <w:r>
        <w:rPr>
          <w:rStyle w:val="35"/>
          <w:rFonts w:hint="eastAsia" w:ascii="Times New Roman" w:hAnsi="Times New Roman" w:eastAsia="仿宋" w:cs="Times New Roman"/>
          <w:color w:val="auto"/>
          <w:sz w:val="28"/>
          <w:szCs w:val="28"/>
          <w:lang w:val="en-US" w:eastAsia="zh-CN"/>
        </w:rPr>
        <w:t>以及《</w:t>
      </w:r>
      <w:r>
        <w:rPr>
          <w:rStyle w:val="35"/>
          <w:rFonts w:hint="default" w:ascii="Times New Roman" w:hAnsi="Times New Roman" w:eastAsia="仿宋" w:cs="Times New Roman"/>
          <w:color w:val="auto"/>
          <w:sz w:val="28"/>
          <w:szCs w:val="28"/>
          <w:lang w:val="en-US" w:eastAsia="zh-CN"/>
        </w:rPr>
        <w:t>浙江省温室气体清单编制指南</w:t>
      </w:r>
      <w:r>
        <w:rPr>
          <w:rStyle w:val="35"/>
          <w:rFonts w:hint="eastAsia" w:ascii="Times New Roman" w:hAnsi="Times New Roman" w:eastAsia="仿宋" w:cs="Times New Roman"/>
          <w:color w:val="auto"/>
          <w:sz w:val="28"/>
          <w:szCs w:val="28"/>
          <w:lang w:val="en-US" w:eastAsia="zh-CN"/>
        </w:rPr>
        <w:t>》</w:t>
      </w:r>
      <w:r>
        <w:rPr>
          <w:rStyle w:val="35"/>
          <w:rFonts w:hint="default" w:ascii="Times New Roman" w:hAnsi="Times New Roman" w:eastAsia="仿宋" w:cs="Times New Roman"/>
          <w:color w:val="auto"/>
          <w:sz w:val="28"/>
          <w:szCs w:val="28"/>
          <w:lang w:val="en-US" w:eastAsia="zh-CN"/>
        </w:rPr>
        <w:t>（20</w:t>
      </w:r>
      <w:r>
        <w:rPr>
          <w:rStyle w:val="35"/>
          <w:rFonts w:hint="eastAsia" w:ascii="Times New Roman" w:hAnsi="Times New Roman" w:eastAsia="仿宋" w:cs="Times New Roman"/>
          <w:color w:val="auto"/>
          <w:sz w:val="28"/>
          <w:szCs w:val="28"/>
          <w:lang w:val="en-US" w:eastAsia="zh-CN"/>
        </w:rPr>
        <w:t>20</w:t>
      </w:r>
      <w:r>
        <w:rPr>
          <w:rStyle w:val="35"/>
          <w:rFonts w:hint="default" w:ascii="Times New Roman" w:hAnsi="Times New Roman" w:eastAsia="仿宋" w:cs="Times New Roman"/>
          <w:color w:val="auto"/>
          <w:sz w:val="28"/>
          <w:szCs w:val="28"/>
          <w:lang w:val="en-US" w:eastAsia="zh-CN"/>
        </w:rPr>
        <w:t>年修订版）推荐值</w:t>
      </w:r>
      <w:r>
        <w:rPr>
          <w:rStyle w:val="35"/>
          <w:rFonts w:hint="eastAsia" w:ascii="Times New Roman" w:hAnsi="Times New Roman" w:eastAsia="仿宋" w:cs="Times New Roman"/>
          <w:color w:val="auto"/>
          <w:sz w:val="28"/>
          <w:szCs w:val="28"/>
          <w:lang w:val="en-US" w:eastAsia="zh-CN"/>
        </w:rPr>
        <w:t>，</w:t>
      </w:r>
      <w:r>
        <w:rPr>
          <w:rStyle w:val="35"/>
          <w:rFonts w:hint="default" w:ascii="Times New Roman" w:hAnsi="Times New Roman" w:eastAsia="仿宋" w:cs="Times New Roman"/>
          <w:color w:val="auto"/>
          <w:sz w:val="28"/>
          <w:szCs w:val="28"/>
          <w:lang w:val="en-US" w:eastAsia="zh-CN"/>
        </w:rPr>
        <w:t>电力排放因子为</w:t>
      </w:r>
      <w:r>
        <w:rPr>
          <w:rStyle w:val="35"/>
          <w:rFonts w:hint="eastAsia" w:ascii="Times New Roman" w:hAnsi="Times New Roman" w:eastAsia="仿宋" w:cs="Times New Roman"/>
          <w:color w:val="auto"/>
          <w:sz w:val="28"/>
          <w:szCs w:val="28"/>
          <w:lang w:val="en-US" w:eastAsia="zh-CN"/>
        </w:rPr>
        <w:t xml:space="preserve">0.5246 </w:t>
      </w:r>
      <w:r>
        <w:rPr>
          <w:rStyle w:val="35"/>
          <w:rFonts w:hint="default" w:ascii="Times New Roman" w:hAnsi="Times New Roman" w:eastAsia="仿宋" w:cs="Times New Roman"/>
          <w:color w:val="auto"/>
          <w:sz w:val="28"/>
          <w:szCs w:val="28"/>
          <w:lang w:val="en-US" w:eastAsia="zh-CN"/>
        </w:rPr>
        <w:t>kg/kWh</w:t>
      </w:r>
      <w:r>
        <w:rPr>
          <w:rStyle w:val="35"/>
          <w:rFonts w:hint="eastAsia" w:eastAsia="仿宋" w:cs="Times New Roman"/>
          <w:color w:val="auto"/>
          <w:sz w:val="28"/>
          <w:szCs w:val="28"/>
          <w:lang w:val="en-US" w:eastAsia="zh-CN"/>
        </w:rPr>
        <w:t>，柴油排放因子为</w:t>
      </w:r>
      <w:r>
        <w:rPr>
          <w:rStyle w:val="35"/>
          <w:rFonts w:hint="eastAsia" w:ascii="Times New Roman" w:hAnsi="Times New Roman" w:eastAsia="仿宋" w:cs="Times New Roman"/>
          <w:color w:val="auto"/>
          <w:sz w:val="28"/>
          <w:szCs w:val="28"/>
          <w:lang w:val="en-US" w:eastAsia="zh-CN"/>
        </w:rPr>
        <w:t>1.73t</w:t>
      </w:r>
      <w:r>
        <w:rPr>
          <w:rStyle w:val="35"/>
          <w:rFonts w:hint="default" w:ascii="Times New Roman" w:hAnsi="Times New Roman" w:eastAsia="仿宋" w:cs="Times New Roman"/>
          <w:color w:val="auto"/>
          <w:sz w:val="28"/>
          <w:szCs w:val="28"/>
          <w:lang w:val="en-US" w:eastAsia="zh-CN"/>
        </w:rPr>
        <w:t>/</w:t>
      </w:r>
      <w:r>
        <w:rPr>
          <w:rStyle w:val="35"/>
          <w:rFonts w:hint="eastAsia" w:ascii="Times New Roman" w:hAnsi="Times New Roman" w:eastAsia="仿宋" w:cs="Times New Roman"/>
          <w:color w:val="auto"/>
          <w:sz w:val="28"/>
          <w:szCs w:val="28"/>
          <w:lang w:val="en-US" w:eastAsia="zh-CN"/>
        </w:rPr>
        <w:t>t</w:t>
      </w:r>
      <w:r>
        <w:rPr>
          <w:rStyle w:val="35"/>
          <w:rFonts w:hint="eastAsia" w:ascii="Times New Roman" w:hAnsi="Times New Roman" w:eastAsia="仿宋" w:cs="Times New Roman"/>
          <w:color w:val="auto"/>
          <w:sz w:val="28"/>
          <w:szCs w:val="28"/>
          <w:lang w:val="en-US" w:eastAsia="zh-CN"/>
        </w:rPr>
        <w:t>。</w:t>
      </w:r>
    </w:p>
    <w:p>
      <w:pPr>
        <w:pStyle w:val="2"/>
        <w:keepNext/>
        <w:keepLines/>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652" w:hanging="652"/>
        <w:textAlignment w:val="auto"/>
        <w:rPr>
          <w:rFonts w:hint="eastAsia" w:ascii="Times New Roman" w:hAnsi="Times New Roman" w:eastAsia="仿宋" w:cs="Times New Roman"/>
          <w:color w:val="auto"/>
          <w:sz w:val="32"/>
          <w:szCs w:val="32"/>
          <w:lang w:eastAsia="zh-CN"/>
        </w:rPr>
      </w:pPr>
      <w:bookmarkStart w:id="7" w:name="_Toc3798"/>
      <w:r>
        <w:rPr>
          <w:rFonts w:hint="eastAsia" w:ascii="Times New Roman" w:hAnsi="Times New Roman" w:eastAsia="仿宋" w:cs="Times New Roman"/>
          <w:color w:val="auto"/>
          <w:sz w:val="32"/>
          <w:szCs w:val="32"/>
          <w:lang w:eastAsia="zh-CN"/>
        </w:rPr>
        <w:t>工业生产过程和工艺核查</w:t>
      </w:r>
      <w:bookmarkEnd w:id="7"/>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仿宋" w:cs="Times New Roman"/>
          <w:color w:val="auto"/>
          <w:sz w:val="28"/>
          <w:szCs w:val="28"/>
          <w:lang w:val="en-US" w:eastAsia="zh-CN"/>
        </w:rPr>
      </w:pPr>
      <w:r>
        <w:rPr>
          <w:rStyle w:val="35"/>
          <w:rFonts w:hint="eastAsia" w:ascii="Times New Roman" w:hAnsi="Times New Roman" w:eastAsia="仿宋"/>
          <w:color w:val="auto"/>
          <w:kern w:val="0"/>
          <w:sz w:val="28"/>
          <w:szCs w:val="28"/>
          <w:lang w:val="en-US" w:eastAsia="zh-CN" w:bidi="ar-SA"/>
        </w:rPr>
        <w:t>经现场生产工艺核查，企业无工业生产过程温室气体的排放。</w:t>
      </w:r>
    </w:p>
    <w:p>
      <w:pPr>
        <w:pStyle w:val="2"/>
        <w:keepNext/>
        <w:keepLines/>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652" w:hanging="652"/>
        <w:textAlignment w:val="auto"/>
        <w:rPr>
          <w:rFonts w:hint="default" w:ascii="Times New Roman" w:hAnsi="Times New Roman" w:eastAsia="仿宋" w:cs="Times New Roman"/>
          <w:color w:val="auto"/>
          <w:sz w:val="32"/>
          <w:szCs w:val="32"/>
          <w:lang w:eastAsia="zh-CN"/>
        </w:rPr>
      </w:pPr>
      <w:bookmarkStart w:id="8" w:name="_Toc5543"/>
      <w:bookmarkStart w:id="9" w:name="_Toc398549977"/>
      <w:r>
        <w:rPr>
          <w:rFonts w:hint="eastAsia" w:ascii="Times New Roman" w:hAnsi="Times New Roman" w:eastAsia="仿宋" w:cs="Times New Roman"/>
          <w:color w:val="auto"/>
          <w:sz w:val="32"/>
          <w:szCs w:val="32"/>
          <w:lang w:eastAsia="zh-CN"/>
        </w:rPr>
        <w:t>企业温室气体排放核查与计算</w:t>
      </w:r>
      <w:bookmarkEnd w:id="8"/>
      <w:bookmarkStart w:id="14" w:name="_GoBack"/>
      <w:bookmarkEnd w:id="14"/>
    </w:p>
    <w:p>
      <w:pPr>
        <w:pStyle w:val="2"/>
        <w:keepNext/>
        <w:keepLines/>
        <w:pageBreakBefore w:val="0"/>
        <w:widowControl/>
        <w:kinsoku/>
        <w:wordWrap/>
        <w:overflowPunct/>
        <w:topLinePunct w:val="0"/>
        <w:autoSpaceDE/>
        <w:autoSpaceDN/>
        <w:bidi w:val="0"/>
        <w:adjustRightInd/>
        <w:snapToGrid/>
        <w:spacing w:before="0" w:beforeAutospacing="0" w:after="164" w:afterLines="50" w:afterAutospacing="0" w:line="240" w:lineRule="auto"/>
        <w:textAlignment w:val="auto"/>
        <w:rPr>
          <w:rFonts w:hint="default" w:ascii="Times New Roman" w:hAnsi="Times New Roman" w:eastAsia="仿宋" w:cs="Times New Roman"/>
          <w:color w:val="auto"/>
          <w:sz w:val="32"/>
          <w:szCs w:val="32"/>
        </w:rPr>
      </w:pPr>
      <w:bookmarkStart w:id="10" w:name="_Toc27542"/>
      <w:r>
        <w:rPr>
          <w:rFonts w:hint="default" w:ascii="Times New Roman" w:hAnsi="Times New Roman" w:eastAsia="仿宋" w:cs="Times New Roman"/>
          <w:color w:val="auto"/>
          <w:sz w:val="32"/>
          <w:szCs w:val="32"/>
        </w:rPr>
        <w:t>附表1.</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报告主体温室气体排放总量（20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年）</w:t>
      </w:r>
      <w:bookmarkEnd w:id="10"/>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304"/>
        <w:gridCol w:w="2944"/>
        <w:gridCol w:w="1679"/>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6" w:hRule="atLeast"/>
          <w:jc w:val="center"/>
        </w:trPr>
        <w:tc>
          <w:tcPr>
            <w:tcW w:w="3647" w:type="pct"/>
            <w:gridSpan w:val="3"/>
            <w:vMerge w:val="restar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企业温室气体排放总量</w:t>
            </w: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CO</w:t>
            </w:r>
            <w:r>
              <w:rPr>
                <w:rFonts w:hint="default" w:ascii="Times New Roman" w:hAnsi="Times New Roman" w:eastAsia="仿宋" w:cs="Times New Roman"/>
                <w:color w:val="auto"/>
                <w:sz w:val="22"/>
                <w:szCs w:val="22"/>
                <w:vertAlign w:val="subscript"/>
              </w:rPr>
              <w:t>2</w:t>
            </w:r>
            <w:r>
              <w:rPr>
                <w:rFonts w:hint="default" w:ascii="Times New Roman" w:hAnsi="Times New Roman" w:eastAsia="仿宋" w:cs="Times New Roman"/>
                <w:color w:val="auto"/>
                <w:sz w:val="22"/>
                <w:szCs w:val="22"/>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9" w:hRule="atLeast"/>
          <w:jc w:val="center"/>
        </w:trPr>
        <w:tc>
          <w:tcPr>
            <w:tcW w:w="3647" w:type="pct"/>
            <w:gridSpan w:val="3"/>
            <w:vMerge w:val="continue"/>
            <w:shd w:val="clear" w:color="auto" w:fill="auto"/>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9" w:hRule="atLeast"/>
          <w:jc w:val="center"/>
        </w:trPr>
        <w:tc>
          <w:tcPr>
            <w:tcW w:w="1213" w:type="pct"/>
            <w:vMerge w:val="restar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lang w:val="en-US" w:eastAsia="zh-CN"/>
              </w:rPr>
              <w:t>非金属矿物制品制造</w:t>
            </w:r>
            <w:r>
              <w:rPr>
                <w:rFonts w:hint="default" w:ascii="Times New Roman" w:hAnsi="Times New Roman" w:eastAsia="仿宋" w:cs="Times New Roman"/>
                <w:color w:val="auto"/>
                <w:sz w:val="22"/>
                <w:szCs w:val="22"/>
              </w:rPr>
              <w:t>企业</w:t>
            </w:r>
          </w:p>
        </w:tc>
        <w:tc>
          <w:tcPr>
            <w:tcW w:w="1550"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企业排放汇总</w:t>
            </w:r>
          </w:p>
        </w:tc>
        <w:tc>
          <w:tcPr>
            <w:tcW w:w="884"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1</w:t>
            </w: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16563.98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1213" w:type="pct"/>
            <w:vMerge w:val="continue"/>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p>
        </w:tc>
        <w:tc>
          <w:tcPr>
            <w:tcW w:w="1550"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燃料燃烧</w:t>
            </w:r>
          </w:p>
        </w:tc>
        <w:tc>
          <w:tcPr>
            <w:tcW w:w="884"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2</w:t>
            </w: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9" w:hRule="atLeast"/>
          <w:jc w:val="center"/>
        </w:trPr>
        <w:tc>
          <w:tcPr>
            <w:tcW w:w="1213" w:type="pct"/>
            <w:vMerge w:val="continue"/>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p>
        </w:tc>
        <w:tc>
          <w:tcPr>
            <w:tcW w:w="1550"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工业生产过程</w:t>
            </w:r>
          </w:p>
        </w:tc>
        <w:tc>
          <w:tcPr>
            <w:tcW w:w="884"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3</w:t>
            </w: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9" w:hRule="atLeast"/>
          <w:jc w:val="center"/>
        </w:trPr>
        <w:tc>
          <w:tcPr>
            <w:tcW w:w="1213" w:type="pct"/>
            <w:vMerge w:val="continue"/>
            <w:shd w:val="clear" w:color="auto" w:fill="auto"/>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p>
        </w:tc>
        <w:tc>
          <w:tcPr>
            <w:tcW w:w="1550"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净购入的电力消费</w:t>
            </w:r>
          </w:p>
        </w:tc>
        <w:tc>
          <w:tcPr>
            <w:tcW w:w="884"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4</w:t>
            </w: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lang w:val="en-US" w:eastAsia="zh-CN"/>
              </w:rPr>
              <w:t>16557.06</w:t>
            </w:r>
            <w:r>
              <w:rPr>
                <w:rFonts w:hint="eastAsia" w:ascii="Times New Roman" w:hAnsi="Times New Roman" w:eastAsia="仿宋" w:cs="Times New Roman"/>
                <w:color w:val="auto"/>
                <w:sz w:val="22"/>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9" w:hRule="atLeast"/>
          <w:jc w:val="center"/>
        </w:trPr>
        <w:tc>
          <w:tcPr>
            <w:tcW w:w="1213" w:type="pct"/>
            <w:vMerge w:val="continue"/>
            <w:shd w:val="clear" w:color="auto" w:fill="auto"/>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p>
        </w:tc>
        <w:tc>
          <w:tcPr>
            <w:tcW w:w="1550"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净购入的热力消费</w:t>
            </w:r>
          </w:p>
        </w:tc>
        <w:tc>
          <w:tcPr>
            <w:tcW w:w="884"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5</w:t>
            </w:r>
          </w:p>
        </w:tc>
        <w:tc>
          <w:tcPr>
            <w:tcW w:w="135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0</w:t>
            </w:r>
          </w:p>
        </w:tc>
      </w:tr>
      <w:bookmarkEnd w:id="9"/>
    </w:tbl>
    <w:p>
      <w:pPr>
        <w:pStyle w:val="2"/>
        <w:keepNext/>
        <w:keepLines/>
        <w:pageBreakBefore w:val="0"/>
        <w:widowControl/>
        <w:kinsoku/>
        <w:wordWrap/>
        <w:overflowPunct/>
        <w:topLinePunct w:val="0"/>
        <w:autoSpaceDE/>
        <w:autoSpaceDN/>
        <w:bidi w:val="0"/>
        <w:adjustRightInd/>
        <w:snapToGrid/>
        <w:spacing w:before="164" w:beforeLines="50" w:beforeAutospacing="0" w:after="0" w:afterAutospacing="0" w:line="360" w:lineRule="auto"/>
        <w:textAlignment w:val="auto"/>
        <w:rPr>
          <w:rFonts w:hint="default" w:ascii="Times New Roman" w:hAnsi="Times New Roman" w:eastAsia="仿宋" w:cs="Times New Roman"/>
          <w:color w:val="auto"/>
          <w:sz w:val="32"/>
          <w:szCs w:val="32"/>
        </w:rPr>
      </w:pPr>
      <w:bookmarkStart w:id="11" w:name="_Toc17623"/>
      <w:bookmarkStart w:id="12" w:name="_Toc22741"/>
      <w:r>
        <w:rPr>
          <w:rFonts w:hint="default" w:ascii="Times New Roman" w:hAnsi="Times New Roman" w:eastAsia="仿宋" w:cs="Times New Roman"/>
          <w:color w:val="auto"/>
          <w:sz w:val="32"/>
          <w:szCs w:val="32"/>
        </w:rPr>
        <w:t>附表</w:t>
      </w:r>
      <w:r>
        <w:rPr>
          <w:rFonts w:hint="default"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 xml:space="preserve"> 报告主体化石燃料燃烧排放量（20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年）</w:t>
      </w:r>
      <w:bookmarkEnd w:id="11"/>
      <w:bookmarkEnd w:id="12"/>
    </w:p>
    <w:tbl>
      <w:tblPr>
        <w:tblStyle w:val="17"/>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28"/>
        <w:gridCol w:w="1076"/>
        <w:gridCol w:w="1226"/>
        <w:gridCol w:w="1041"/>
        <w:gridCol w:w="1204"/>
        <w:gridCol w:w="1326"/>
        <w:gridCol w:w="102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0" w:hRule="atLeast"/>
          <w:jc w:val="center"/>
        </w:trPr>
        <w:tc>
          <w:tcPr>
            <w:tcW w:w="1140" w:type="pct"/>
            <w:gridSpan w:val="2"/>
            <w:vMerge w:val="restar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lang w:val="en-US" w:eastAsia="zh-CN"/>
              </w:rPr>
              <w:t>非金属矿物制品</w:t>
            </w:r>
            <w:r>
              <w:rPr>
                <w:rFonts w:hint="eastAsia" w:ascii="Times New Roman" w:hAnsi="Times New Roman" w:eastAsia="仿宋" w:cs="Times New Roman"/>
                <w:color w:val="auto"/>
                <w:sz w:val="22"/>
                <w:szCs w:val="22"/>
                <w:lang w:val="en-US" w:eastAsia="zh-CN"/>
              </w:rPr>
              <w:t>制造</w:t>
            </w:r>
            <w:r>
              <w:rPr>
                <w:rFonts w:hint="default" w:ascii="Times New Roman" w:hAnsi="Times New Roman" w:eastAsia="仿宋" w:cs="Times New Roman"/>
                <w:color w:val="auto"/>
                <w:sz w:val="22"/>
                <w:szCs w:val="22"/>
              </w:rPr>
              <w:t>企业化石燃料燃烧排放</w:t>
            </w:r>
          </w:p>
        </w:tc>
        <w:tc>
          <w:tcPr>
            <w:tcW w:w="664"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化石燃烧消耗量</w:t>
            </w:r>
          </w:p>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w:t>
            </w:r>
            <w:r>
              <w:rPr>
                <w:rFonts w:hint="eastAsia" w:ascii="Times New Roman" w:hAnsi="Times New Roman" w:eastAsia="仿宋" w:cs="Times New Roman"/>
                <w:color w:val="auto"/>
                <w:sz w:val="22"/>
                <w:szCs w:val="22"/>
                <w:lang w:val="en-US" w:eastAsia="zh-CN"/>
              </w:rPr>
              <w:t>t</w:t>
            </w:r>
            <w:r>
              <w:rPr>
                <w:rFonts w:hint="default" w:ascii="Times New Roman" w:hAnsi="Times New Roman" w:eastAsia="仿宋" w:cs="Times New Roman"/>
                <w:color w:val="auto"/>
                <w:sz w:val="22"/>
                <w:szCs w:val="22"/>
              </w:rPr>
              <w:t>)</w:t>
            </w:r>
          </w:p>
        </w:tc>
        <w:tc>
          <w:tcPr>
            <w:tcW w:w="564"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低位</w:t>
            </w:r>
          </w:p>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发热值</w:t>
            </w:r>
          </w:p>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w:t>
            </w:r>
            <w:r>
              <w:rPr>
                <w:rFonts w:hint="eastAsia" w:ascii="Times New Roman" w:hAnsi="Times New Roman" w:eastAsia="仿宋" w:cs="Times New Roman"/>
                <w:color w:val="auto"/>
                <w:sz w:val="22"/>
                <w:szCs w:val="22"/>
                <w:lang w:val="en-US" w:eastAsia="zh-CN"/>
              </w:rPr>
              <w:t>T</w:t>
            </w:r>
            <w:r>
              <w:rPr>
                <w:rFonts w:hint="default" w:ascii="Times New Roman" w:hAnsi="Times New Roman" w:eastAsia="仿宋" w:cs="Times New Roman"/>
                <w:color w:val="auto"/>
                <w:sz w:val="22"/>
                <w:szCs w:val="22"/>
              </w:rPr>
              <w:t>J/</w:t>
            </w:r>
            <w:r>
              <w:rPr>
                <w:rFonts w:hint="eastAsia" w:ascii="Times New Roman" w:hAnsi="Times New Roman" w:eastAsia="仿宋" w:cs="Times New Roman"/>
                <w:color w:val="auto"/>
                <w:sz w:val="22"/>
                <w:szCs w:val="22"/>
                <w:lang w:val="en-US" w:eastAsia="zh-CN"/>
              </w:rPr>
              <w:t>万t</w:t>
            </w:r>
            <w:r>
              <w:rPr>
                <w:rFonts w:hint="default" w:ascii="Times New Roman" w:hAnsi="Times New Roman" w:eastAsia="仿宋" w:cs="Times New Roman"/>
                <w:color w:val="auto"/>
                <w:sz w:val="22"/>
                <w:szCs w:val="22"/>
              </w:rPr>
              <w:t>)</w:t>
            </w:r>
          </w:p>
        </w:tc>
        <w:tc>
          <w:tcPr>
            <w:tcW w:w="652"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活动水平热值数据(</w:t>
            </w:r>
            <w:r>
              <w:rPr>
                <w:rFonts w:hint="eastAsia" w:ascii="Times New Roman" w:hAnsi="Times New Roman" w:eastAsia="仿宋" w:cs="Times New Roman"/>
                <w:color w:val="auto"/>
                <w:sz w:val="22"/>
                <w:szCs w:val="22"/>
                <w:lang w:val="en-US" w:eastAsia="zh-CN"/>
              </w:rPr>
              <w:t>T</w:t>
            </w:r>
            <w:r>
              <w:rPr>
                <w:rFonts w:hint="default" w:ascii="Times New Roman" w:hAnsi="Times New Roman" w:eastAsia="仿宋" w:cs="Times New Roman"/>
                <w:color w:val="auto"/>
                <w:sz w:val="22"/>
                <w:szCs w:val="22"/>
              </w:rPr>
              <w:t>J)</w:t>
            </w:r>
          </w:p>
        </w:tc>
        <w:tc>
          <w:tcPr>
            <w:tcW w:w="718"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单位热值含碳量</w:t>
            </w:r>
          </w:p>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(吨C/</w:t>
            </w:r>
            <w:r>
              <w:rPr>
                <w:rFonts w:hint="eastAsia" w:ascii="Times New Roman" w:hAnsi="Times New Roman" w:eastAsia="仿宋" w:cs="Times New Roman"/>
                <w:color w:val="auto"/>
                <w:sz w:val="22"/>
                <w:szCs w:val="22"/>
                <w:lang w:val="en-US" w:eastAsia="zh-CN"/>
              </w:rPr>
              <w:t>TJ</w:t>
            </w:r>
            <w:r>
              <w:rPr>
                <w:rFonts w:hint="default" w:ascii="Times New Roman" w:hAnsi="Times New Roman" w:eastAsia="仿宋" w:cs="Times New Roman"/>
                <w:color w:val="auto"/>
                <w:sz w:val="22"/>
                <w:szCs w:val="22"/>
              </w:rPr>
              <w:t>)</w:t>
            </w:r>
          </w:p>
        </w:tc>
        <w:tc>
          <w:tcPr>
            <w:tcW w:w="553"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碳氧化率(%)</w:t>
            </w:r>
          </w:p>
        </w:tc>
        <w:tc>
          <w:tcPr>
            <w:tcW w:w="706"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CO</w:t>
            </w:r>
            <w:r>
              <w:rPr>
                <w:rFonts w:hint="default" w:ascii="Times New Roman" w:hAnsi="Times New Roman" w:eastAsia="仿宋" w:cs="Times New Roman"/>
                <w:color w:val="auto"/>
                <w:sz w:val="22"/>
                <w:szCs w:val="22"/>
                <w:vertAlign w:val="subscript"/>
              </w:rPr>
              <w:t>2</w:t>
            </w:r>
            <w:r>
              <w:rPr>
                <w:rFonts w:hint="default" w:ascii="Times New Roman" w:hAnsi="Times New Roman" w:eastAsia="仿宋" w:cs="Times New Roman"/>
                <w:color w:val="auto"/>
                <w:sz w:val="22"/>
                <w:szCs w:val="22"/>
              </w:rPr>
              <w:t>排放</w:t>
            </w:r>
          </w:p>
          <w:p>
            <w:pPr>
              <w:spacing w:before="0" w:beforeAutospacing="0" w:after="0" w:afterAutospacing="0"/>
              <w:jc w:val="center"/>
              <w:rPr>
                <w:rFonts w:hint="eastAsia"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rPr>
              <w:t>（t</w:t>
            </w:r>
            <w:r>
              <w:rPr>
                <w:rFonts w:hint="eastAsia" w:ascii="Times New Roman" w:hAnsi="Times New Roman" w:eastAsia="仿宋" w:cs="Times New Roman"/>
                <w:color w:val="auto"/>
                <w:sz w:val="22"/>
                <w:szCs w:val="22"/>
                <w:lang w:eastAsia="zh-CN"/>
              </w:rPr>
              <w:t>当量</w:t>
            </w:r>
            <w:r>
              <w:rPr>
                <w:rFonts w:hint="default" w:ascii="Times New Roman" w:hAnsi="Times New Roman" w:eastAsia="仿宋"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140" w:type="pct"/>
            <w:gridSpan w:val="2"/>
            <w:vMerge w:val="continue"/>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rPr>
            </w:pPr>
          </w:p>
        </w:tc>
        <w:tc>
          <w:tcPr>
            <w:tcW w:w="664"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A</w:t>
            </w:r>
          </w:p>
        </w:tc>
        <w:tc>
          <w:tcPr>
            <w:tcW w:w="564"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B</w:t>
            </w:r>
          </w:p>
        </w:tc>
        <w:tc>
          <w:tcPr>
            <w:tcW w:w="652"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C</w:t>
            </w:r>
          </w:p>
        </w:tc>
        <w:tc>
          <w:tcPr>
            <w:tcW w:w="718"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D</w:t>
            </w:r>
          </w:p>
        </w:tc>
        <w:tc>
          <w:tcPr>
            <w:tcW w:w="553"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E</w:t>
            </w:r>
          </w:p>
        </w:tc>
        <w:tc>
          <w:tcPr>
            <w:tcW w:w="706"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557" w:type="pct"/>
            <w:vMerge w:val="restar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企业化石燃料品种</w:t>
            </w:r>
          </w:p>
        </w:tc>
        <w:tc>
          <w:tcPr>
            <w:tcW w:w="583"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rPr>
              <w:t>合计</w:t>
            </w:r>
          </w:p>
        </w:tc>
        <w:tc>
          <w:tcPr>
            <w:tcW w:w="664"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564"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rPr>
            </w:pPr>
            <w:r>
              <w:rPr>
                <w:rFonts w:hint="eastAsia" w:ascii="Times New Roman" w:hAnsi="Times New Roman" w:eastAsia="仿宋" w:cs="Times New Roman"/>
                <w:color w:val="auto"/>
                <w:sz w:val="22"/>
                <w:szCs w:val="22"/>
                <w:highlight w:val="none"/>
                <w:lang w:val="en-US" w:eastAsia="zh-CN"/>
              </w:rPr>
              <w:t>-</w:t>
            </w:r>
          </w:p>
        </w:tc>
        <w:tc>
          <w:tcPr>
            <w:tcW w:w="652"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718" w:type="pct"/>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553"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706" w:type="pct"/>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557" w:type="pct"/>
            <w:vMerge w:val="continue"/>
            <w:shd w:val="clear" w:color="auto" w:fill="auto"/>
            <w:vAlign w:val="center"/>
          </w:tcPr>
          <w:p>
            <w:pPr>
              <w:spacing w:before="0" w:beforeAutospacing="0" w:after="0" w:afterAutospacing="0"/>
              <w:jc w:val="center"/>
              <w:rPr>
                <w:rFonts w:hint="eastAsia" w:ascii="Times New Roman" w:hAnsi="Times New Roman" w:eastAsia="仿宋" w:cs="Times New Roman"/>
                <w:color w:val="FF0000"/>
                <w:sz w:val="22"/>
                <w:szCs w:val="22"/>
                <w:lang w:eastAsia="zh-CN"/>
              </w:rPr>
            </w:pPr>
          </w:p>
        </w:tc>
        <w:tc>
          <w:tcPr>
            <w:tcW w:w="583" w:type="pct"/>
            <w:shd w:val="clear" w:color="auto" w:fill="auto"/>
            <w:vAlign w:val="center"/>
          </w:tcPr>
          <w:p>
            <w:pPr>
              <w:spacing w:before="0" w:beforeAutospacing="0" w:after="0" w:afterAutospacing="0"/>
              <w:jc w:val="center"/>
              <w:rPr>
                <w:rFonts w:hint="eastAsia" w:ascii="Times New Roman" w:hAnsi="Times New Roman" w:eastAsia="仿宋" w:cs="Times New Roman"/>
                <w:color w:val="auto"/>
                <w:sz w:val="22"/>
                <w:szCs w:val="22"/>
                <w:lang w:val="en-US" w:eastAsia="zh-CN"/>
              </w:rPr>
            </w:pPr>
            <w:r>
              <w:rPr>
                <w:rFonts w:hint="eastAsia" w:ascii="Times New Roman" w:hAnsi="Times New Roman" w:eastAsia="仿宋" w:cs="Times New Roman"/>
                <w:color w:val="auto"/>
                <w:sz w:val="22"/>
                <w:szCs w:val="22"/>
                <w:lang w:val="en-US" w:eastAsia="zh-CN"/>
              </w:rPr>
              <w:t>汽油</w:t>
            </w:r>
          </w:p>
        </w:tc>
        <w:tc>
          <w:tcPr>
            <w:tcW w:w="1226" w:type="dxa"/>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1041" w:type="dxa"/>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1204" w:type="dxa"/>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1326" w:type="dxa"/>
            <w:shd w:val="clear" w:color="auto" w:fill="auto"/>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1021" w:type="dxa"/>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w:t>
            </w:r>
          </w:p>
        </w:tc>
        <w:tc>
          <w:tcPr>
            <w:tcW w:w="1304" w:type="dxa"/>
            <w:shd w:val="clear" w:color="auto" w:fill="auto"/>
            <w:tcMar>
              <w:top w:w="0" w:type="dxa"/>
              <w:left w:w="150" w:type="dxa"/>
              <w:bottom w:w="0" w:type="dxa"/>
              <w:right w:w="150" w:type="dxa"/>
            </w:tcMar>
            <w:vAlign w:val="center"/>
          </w:tcPr>
          <w:p>
            <w:pPr>
              <w:spacing w:before="0" w:beforeAutospacing="0" w:after="0" w:afterAutospacing="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557" w:type="pct"/>
            <w:vMerge w:val="continue"/>
            <w:shd w:val="clear" w:color="auto" w:fill="auto"/>
            <w:vAlign w:val="center"/>
          </w:tcPr>
          <w:p>
            <w:pPr>
              <w:spacing w:before="0" w:beforeAutospacing="0" w:after="0" w:afterAutospacing="0"/>
              <w:jc w:val="center"/>
              <w:rPr>
                <w:rFonts w:hint="eastAsia" w:ascii="Times New Roman" w:hAnsi="Times New Roman" w:eastAsia="仿宋" w:cs="Times New Roman"/>
                <w:color w:val="FF0000"/>
                <w:sz w:val="22"/>
                <w:szCs w:val="22"/>
                <w:lang w:eastAsia="zh-CN"/>
              </w:rPr>
            </w:pPr>
          </w:p>
        </w:tc>
        <w:tc>
          <w:tcPr>
            <w:tcW w:w="583" w:type="pct"/>
            <w:shd w:val="clear" w:color="auto" w:fill="auto"/>
            <w:vAlign w:val="center"/>
          </w:tcPr>
          <w:p>
            <w:pPr>
              <w:spacing w:before="0" w:beforeAutospacing="0" w:after="0" w:afterAutospacing="0"/>
              <w:jc w:val="center"/>
              <w:rPr>
                <w:rFonts w:hint="eastAsia" w:ascii="Times New Roman" w:hAnsi="Times New Roman" w:eastAsia="仿宋" w:cs="Times New Roman"/>
                <w:color w:val="auto"/>
                <w:sz w:val="22"/>
                <w:szCs w:val="22"/>
                <w:lang w:val="en-US" w:eastAsia="zh-CN"/>
              </w:rPr>
            </w:pPr>
            <w:r>
              <w:rPr>
                <w:rFonts w:hint="eastAsia" w:ascii="Times New Roman" w:hAnsi="Times New Roman" w:eastAsia="仿宋" w:cs="Times New Roman"/>
                <w:color w:val="auto"/>
                <w:sz w:val="22"/>
                <w:szCs w:val="22"/>
                <w:lang w:val="en-US" w:eastAsia="zh-CN"/>
              </w:rPr>
              <w:t>柴油</w:t>
            </w:r>
          </w:p>
        </w:tc>
        <w:tc>
          <w:tcPr>
            <w:tcW w:w="664" w:type="pct"/>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cs="Times New Roman"/>
                <w:i w:val="0"/>
                <w:iCs w:val="0"/>
                <w:color w:val="auto"/>
                <w:kern w:val="0"/>
                <w:sz w:val="22"/>
                <w:szCs w:val="22"/>
                <w:u w:val="none"/>
                <w:lang w:val="en-US" w:eastAsia="zh-CN" w:bidi="ar"/>
              </w:rPr>
              <w:t>4.0</w:t>
            </w:r>
          </w:p>
        </w:tc>
        <w:tc>
          <w:tcPr>
            <w:tcW w:w="564" w:type="pct"/>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426.52 </w:t>
            </w:r>
          </w:p>
        </w:tc>
        <w:tc>
          <w:tcPr>
            <w:tcW w:w="652" w:type="pct"/>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color w:val="auto"/>
                <w:sz w:val="22"/>
                <w:szCs w:val="22"/>
                <w:highlight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0.55 </w:t>
            </w:r>
          </w:p>
        </w:tc>
        <w:tc>
          <w:tcPr>
            <w:tcW w:w="718" w:type="pct"/>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color w:val="auto"/>
                <w:sz w:val="22"/>
                <w:szCs w:val="22"/>
                <w:highlight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15.32 </w:t>
            </w:r>
          </w:p>
        </w:tc>
        <w:tc>
          <w:tcPr>
            <w:tcW w:w="553" w:type="pct"/>
            <w:shd w:val="clear" w:color="auto" w:fill="auto"/>
            <w:tcMar>
              <w:top w:w="0" w:type="dxa"/>
              <w:left w:w="150" w:type="dxa"/>
              <w:bottom w:w="0" w:type="dxa"/>
              <w:right w:w="150" w:type="dxa"/>
            </w:tcMar>
            <w:vAlign w:val="center"/>
          </w:tcPr>
          <w:p>
            <w:pPr>
              <w:keepNext w:val="0"/>
              <w:keepLines w:val="0"/>
              <w:widowControl/>
              <w:suppressLineNumbers w:val="0"/>
              <w:jc w:val="center"/>
              <w:textAlignment w:val="center"/>
              <w:rPr>
                <w:rFonts w:hint="eastAsia" w:ascii="Times New Roman" w:hAnsi="Times New Roman" w:eastAsia="仿宋" w:cs="Times New Roman"/>
                <w:color w:val="auto"/>
                <w:sz w:val="22"/>
                <w:szCs w:val="22"/>
                <w:highlight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98.00 </w:t>
            </w:r>
          </w:p>
        </w:tc>
        <w:tc>
          <w:tcPr>
            <w:tcW w:w="706" w:type="pct"/>
            <w:shd w:val="clear" w:color="auto" w:fill="auto"/>
            <w:tcMar>
              <w:top w:w="0" w:type="dxa"/>
              <w:left w:w="150" w:type="dxa"/>
              <w:bottom w:w="0" w:type="dxa"/>
              <w:right w:w="150"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FF0000"/>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6.92</w:t>
            </w:r>
          </w:p>
        </w:tc>
      </w:tr>
    </w:tbl>
    <w:p>
      <w:pPr>
        <w:pStyle w:val="2"/>
        <w:keepNext/>
        <w:keepLines/>
        <w:pageBreakBefore w:val="0"/>
        <w:widowControl/>
        <w:kinsoku/>
        <w:wordWrap/>
        <w:overflowPunct/>
        <w:topLinePunct w:val="0"/>
        <w:autoSpaceDE/>
        <w:autoSpaceDN/>
        <w:bidi w:val="0"/>
        <w:adjustRightInd/>
        <w:snapToGrid/>
        <w:spacing w:before="164" w:beforeLines="50" w:beforeAutospacing="0" w:after="0" w:afterAutospacing="0" w:line="360" w:lineRule="auto"/>
        <w:textAlignment w:val="auto"/>
        <w:rPr>
          <w:rFonts w:hint="default" w:ascii="Times New Roman" w:hAnsi="Times New Roman" w:eastAsia="仿宋" w:cs="Times New Roman"/>
          <w:color w:val="auto"/>
          <w:sz w:val="32"/>
          <w:szCs w:val="32"/>
        </w:rPr>
      </w:pPr>
      <w:bookmarkStart w:id="13" w:name="_Toc6491"/>
      <w:r>
        <w:rPr>
          <w:rFonts w:hint="default" w:ascii="Times New Roman" w:hAnsi="Times New Roman" w:eastAsia="仿宋" w:cs="Times New Roman"/>
          <w:color w:val="auto"/>
          <w:sz w:val="32"/>
          <w:szCs w:val="32"/>
        </w:rPr>
        <w:t>附表</w:t>
      </w: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 xml:space="preserve"> 报告主体净购入使用电力产生的排放量（20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年）</w:t>
      </w:r>
      <w:bookmarkEnd w:id="13"/>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2"/>
        <w:gridCol w:w="788"/>
        <w:gridCol w:w="752"/>
        <w:gridCol w:w="1307"/>
        <w:gridCol w:w="1553"/>
        <w:gridCol w:w="1131"/>
        <w:gridCol w:w="153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32" w:hRule="atLeast"/>
          <w:jc w:val="center"/>
        </w:trPr>
        <w:tc>
          <w:tcPr>
            <w:tcW w:w="1298" w:type="pct"/>
            <w:gridSpan w:val="3"/>
            <w:vMerge w:val="restar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lang w:val="en-US" w:eastAsia="zh-CN"/>
              </w:rPr>
              <w:t>非金属矿物制品</w:t>
            </w:r>
            <w:r>
              <w:rPr>
                <w:rFonts w:hint="default" w:ascii="Times New Roman" w:hAnsi="Times New Roman" w:eastAsia="仿宋" w:cs="Times New Roman"/>
                <w:color w:val="auto"/>
                <w:sz w:val="22"/>
                <w:szCs w:val="22"/>
              </w:rPr>
              <w:t>生产企业净购入使用电力产生的排放</w:t>
            </w:r>
          </w:p>
        </w:tc>
        <w:tc>
          <w:tcPr>
            <w:tcW w:w="69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净购入量(</w:t>
            </w:r>
            <w:r>
              <w:rPr>
                <w:rFonts w:hint="eastAsia" w:ascii="Times New Roman" w:hAnsi="Times New Roman" w:eastAsia="仿宋" w:cs="Times New Roman"/>
                <w:color w:val="auto"/>
                <w:sz w:val="22"/>
                <w:szCs w:val="22"/>
                <w:lang w:eastAsia="zh-CN"/>
              </w:rPr>
              <w:t>万</w:t>
            </w:r>
            <w:r>
              <w:rPr>
                <w:rFonts w:hint="eastAsia" w:ascii="Times New Roman" w:hAnsi="Times New Roman" w:eastAsia="仿宋" w:cs="Times New Roman"/>
                <w:color w:val="auto"/>
                <w:sz w:val="22"/>
                <w:szCs w:val="22"/>
                <w:lang w:val="en-US" w:eastAsia="zh-CN"/>
              </w:rPr>
              <w:t>k</w:t>
            </w:r>
            <w:r>
              <w:rPr>
                <w:rFonts w:hint="default" w:ascii="Times New Roman" w:hAnsi="Times New Roman" w:eastAsia="仿宋" w:cs="Times New Roman"/>
                <w:color w:val="auto"/>
                <w:sz w:val="22"/>
                <w:szCs w:val="22"/>
              </w:rPr>
              <w:t>Wh)</w:t>
            </w:r>
          </w:p>
        </w:tc>
        <w:tc>
          <w:tcPr>
            <w:tcW w:w="821"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购入量</w:t>
            </w:r>
          </w:p>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w:t>
            </w:r>
            <w:r>
              <w:rPr>
                <w:rFonts w:hint="eastAsia" w:ascii="Times New Roman" w:hAnsi="Times New Roman" w:eastAsia="仿宋" w:cs="Times New Roman"/>
                <w:color w:val="auto"/>
                <w:sz w:val="22"/>
                <w:szCs w:val="22"/>
                <w:lang w:eastAsia="zh-CN"/>
              </w:rPr>
              <w:t>万</w:t>
            </w:r>
            <w:r>
              <w:rPr>
                <w:rFonts w:hint="eastAsia" w:ascii="Times New Roman" w:hAnsi="Times New Roman" w:eastAsia="仿宋" w:cs="Times New Roman"/>
                <w:color w:val="auto"/>
                <w:sz w:val="22"/>
                <w:szCs w:val="22"/>
                <w:lang w:val="en-US" w:eastAsia="zh-CN"/>
              </w:rPr>
              <w:t>k</w:t>
            </w:r>
            <w:r>
              <w:rPr>
                <w:rFonts w:hint="default" w:ascii="Times New Roman" w:hAnsi="Times New Roman" w:eastAsia="仿宋" w:cs="Times New Roman"/>
                <w:color w:val="auto"/>
                <w:sz w:val="22"/>
                <w:szCs w:val="22"/>
              </w:rPr>
              <w:t>Wh)</w:t>
            </w:r>
          </w:p>
        </w:tc>
        <w:tc>
          <w:tcPr>
            <w:tcW w:w="59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外销量(</w:t>
            </w:r>
            <w:r>
              <w:rPr>
                <w:rFonts w:hint="eastAsia" w:ascii="Times New Roman" w:hAnsi="Times New Roman" w:eastAsia="仿宋" w:cs="Times New Roman"/>
                <w:color w:val="auto"/>
                <w:sz w:val="22"/>
                <w:szCs w:val="22"/>
                <w:lang w:eastAsia="zh-CN"/>
              </w:rPr>
              <w:t>万</w:t>
            </w:r>
            <w:r>
              <w:rPr>
                <w:rFonts w:hint="eastAsia" w:ascii="Times New Roman" w:hAnsi="Times New Roman" w:eastAsia="仿宋" w:cs="Times New Roman"/>
                <w:color w:val="auto"/>
                <w:sz w:val="22"/>
                <w:szCs w:val="22"/>
                <w:lang w:val="en-US" w:eastAsia="zh-CN"/>
              </w:rPr>
              <w:t>k</w:t>
            </w:r>
            <w:r>
              <w:rPr>
                <w:rFonts w:hint="default" w:ascii="Times New Roman" w:hAnsi="Times New Roman" w:eastAsia="仿宋" w:cs="Times New Roman"/>
                <w:color w:val="auto"/>
                <w:sz w:val="22"/>
                <w:szCs w:val="22"/>
              </w:rPr>
              <w:t>Wh)</w:t>
            </w:r>
          </w:p>
        </w:tc>
        <w:tc>
          <w:tcPr>
            <w:tcW w:w="778"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排放因子(</w:t>
            </w:r>
            <w:r>
              <w:rPr>
                <w:rFonts w:hint="eastAsia" w:ascii="Times New Roman" w:hAnsi="Times New Roman" w:eastAsia="仿宋" w:cs="Times New Roman"/>
                <w:color w:val="auto"/>
                <w:sz w:val="22"/>
                <w:szCs w:val="22"/>
                <w:lang w:val="en-US" w:eastAsia="zh-CN"/>
              </w:rPr>
              <w:t>kg</w:t>
            </w:r>
            <w:r>
              <w:rPr>
                <w:rFonts w:hint="default" w:ascii="Times New Roman" w:hAnsi="Times New Roman" w:eastAsia="仿宋" w:cs="Times New Roman"/>
                <w:color w:val="auto"/>
                <w:sz w:val="22"/>
                <w:szCs w:val="22"/>
              </w:rPr>
              <w:t>CO</w:t>
            </w:r>
            <w:r>
              <w:rPr>
                <w:rFonts w:hint="default" w:ascii="Times New Roman" w:hAnsi="Times New Roman" w:eastAsia="仿宋" w:cs="Times New Roman"/>
                <w:color w:val="auto"/>
                <w:sz w:val="22"/>
                <w:szCs w:val="22"/>
                <w:vertAlign w:val="subscript"/>
              </w:rPr>
              <w:t>2</w:t>
            </w:r>
            <w:r>
              <w:rPr>
                <w:rFonts w:hint="default" w:ascii="Times New Roman" w:hAnsi="Times New Roman" w:eastAsia="仿宋" w:cs="Times New Roman"/>
                <w:color w:val="auto"/>
                <w:sz w:val="22"/>
                <w:szCs w:val="22"/>
              </w:rPr>
              <w:t>/</w:t>
            </w:r>
            <w:r>
              <w:rPr>
                <w:rFonts w:hint="eastAsia" w:ascii="Times New Roman" w:hAnsi="Times New Roman" w:eastAsia="仿宋" w:cs="Times New Roman"/>
                <w:color w:val="auto"/>
                <w:sz w:val="22"/>
                <w:szCs w:val="22"/>
                <w:lang w:val="en-US" w:eastAsia="zh-CN"/>
              </w:rPr>
              <w:t>k</w:t>
            </w:r>
            <w:r>
              <w:rPr>
                <w:rFonts w:hint="default" w:ascii="Times New Roman" w:hAnsi="Times New Roman" w:eastAsia="仿宋" w:cs="Times New Roman"/>
                <w:color w:val="auto"/>
                <w:sz w:val="22"/>
                <w:szCs w:val="22"/>
              </w:rPr>
              <w:t>Wh)</w:t>
            </w:r>
          </w:p>
        </w:tc>
        <w:tc>
          <w:tcPr>
            <w:tcW w:w="80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CO</w:t>
            </w:r>
            <w:r>
              <w:rPr>
                <w:rFonts w:hint="default" w:ascii="Times New Roman" w:hAnsi="Times New Roman" w:eastAsia="仿宋" w:cs="Times New Roman"/>
                <w:color w:val="auto"/>
                <w:sz w:val="22"/>
                <w:szCs w:val="22"/>
                <w:vertAlign w:val="subscript"/>
              </w:rPr>
              <w:t>2</w:t>
            </w:r>
            <w:r>
              <w:rPr>
                <w:rFonts w:hint="default" w:ascii="Times New Roman" w:hAnsi="Times New Roman" w:eastAsia="仿宋" w:cs="Times New Roman"/>
                <w:color w:val="auto"/>
                <w:sz w:val="22"/>
                <w:szCs w:val="22"/>
              </w:rPr>
              <w:t>排放</w:t>
            </w:r>
          </w:p>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(t</w:t>
            </w:r>
            <w:r>
              <w:rPr>
                <w:rFonts w:hint="eastAsia" w:ascii="Times New Roman" w:hAnsi="Times New Roman" w:eastAsia="仿宋" w:cs="Times New Roman"/>
                <w:color w:val="auto"/>
                <w:sz w:val="22"/>
                <w:szCs w:val="22"/>
                <w:lang w:eastAsia="zh-CN"/>
              </w:rPr>
              <w:t>当量</w:t>
            </w:r>
            <w:r>
              <w:rPr>
                <w:rFonts w:hint="default" w:ascii="Times New Roman" w:hAnsi="Times New Roman" w:eastAsia="仿宋"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2" w:hRule="atLeast"/>
          <w:jc w:val="center"/>
        </w:trPr>
        <w:tc>
          <w:tcPr>
            <w:tcW w:w="1298" w:type="pct"/>
            <w:gridSpan w:val="3"/>
            <w:vMerge w:val="continue"/>
            <w:shd w:val="clear" w:color="auto" w:fill="auto"/>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p>
        </w:tc>
        <w:tc>
          <w:tcPr>
            <w:tcW w:w="69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A</w:t>
            </w:r>
          </w:p>
        </w:tc>
        <w:tc>
          <w:tcPr>
            <w:tcW w:w="821"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B</w:t>
            </w:r>
          </w:p>
        </w:tc>
        <w:tc>
          <w:tcPr>
            <w:tcW w:w="59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C</w:t>
            </w:r>
          </w:p>
        </w:tc>
        <w:tc>
          <w:tcPr>
            <w:tcW w:w="778"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D</w:t>
            </w:r>
          </w:p>
        </w:tc>
        <w:tc>
          <w:tcPr>
            <w:tcW w:w="80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1" w:hRule="atLeast"/>
          <w:jc w:val="center"/>
        </w:trPr>
        <w:tc>
          <w:tcPr>
            <w:tcW w:w="479" w:type="pct"/>
            <w:vMerge w:val="restar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lang w:val="en-US" w:eastAsia="zh-CN"/>
              </w:rPr>
              <w:t>非金属矿物制品</w:t>
            </w:r>
          </w:p>
        </w:tc>
        <w:tc>
          <w:tcPr>
            <w:tcW w:w="41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总计</w:t>
            </w:r>
          </w:p>
        </w:tc>
        <w:tc>
          <w:tcPr>
            <w:tcW w:w="39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1</w:t>
            </w:r>
          </w:p>
        </w:tc>
        <w:tc>
          <w:tcPr>
            <w:tcW w:w="69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w:t>
            </w:r>
          </w:p>
        </w:tc>
        <w:tc>
          <w:tcPr>
            <w:tcW w:w="821"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w:t>
            </w:r>
          </w:p>
        </w:tc>
        <w:tc>
          <w:tcPr>
            <w:tcW w:w="59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w:t>
            </w:r>
          </w:p>
        </w:tc>
        <w:tc>
          <w:tcPr>
            <w:tcW w:w="778"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w:t>
            </w:r>
          </w:p>
        </w:tc>
        <w:tc>
          <w:tcPr>
            <w:tcW w:w="80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16557.06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5" w:hRule="atLeast"/>
          <w:jc w:val="center"/>
        </w:trPr>
        <w:tc>
          <w:tcPr>
            <w:tcW w:w="479" w:type="pct"/>
            <w:vMerge w:val="continue"/>
            <w:shd w:val="clear" w:color="auto" w:fill="auto"/>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p>
        </w:tc>
        <w:tc>
          <w:tcPr>
            <w:tcW w:w="41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电力</w:t>
            </w:r>
          </w:p>
        </w:tc>
        <w:tc>
          <w:tcPr>
            <w:tcW w:w="39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2</w:t>
            </w:r>
          </w:p>
        </w:tc>
        <w:tc>
          <w:tcPr>
            <w:tcW w:w="692"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3156.13</w:t>
            </w:r>
          </w:p>
        </w:tc>
        <w:tc>
          <w:tcPr>
            <w:tcW w:w="821"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3156.13</w:t>
            </w:r>
          </w:p>
        </w:tc>
        <w:tc>
          <w:tcPr>
            <w:tcW w:w="59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0</w:t>
            </w:r>
          </w:p>
        </w:tc>
        <w:tc>
          <w:tcPr>
            <w:tcW w:w="778"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0.</w:t>
            </w:r>
            <w:r>
              <w:rPr>
                <w:rFonts w:hint="eastAsia" w:ascii="Times New Roman" w:hAnsi="Times New Roman" w:eastAsia="仿宋" w:cs="Times New Roman"/>
                <w:color w:val="auto"/>
                <w:lang w:val="en-US" w:eastAsia="zh-CN"/>
              </w:rPr>
              <w:t>5246</w:t>
            </w:r>
          </w:p>
        </w:tc>
        <w:tc>
          <w:tcPr>
            <w:tcW w:w="809" w:type="pct"/>
            <w:shd w:val="clear" w:color="auto" w:fill="auto"/>
            <w:tcMar>
              <w:top w:w="0" w:type="dxa"/>
              <w:left w:w="150" w:type="dxa"/>
              <w:bottom w:w="0" w:type="dxa"/>
              <w:right w:w="150" w:type="dxa"/>
            </w:tcMar>
            <w:vAlign w:val="center"/>
          </w:tcPr>
          <w:p>
            <w:pPr>
              <w:spacing w:before="0" w:beforeAutospacing="0" w:after="0" w:afterAutospacing="0" w:line="240" w:lineRule="auto"/>
              <w:jc w:val="center"/>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16557.06</w:t>
            </w:r>
          </w:p>
        </w:tc>
      </w:tr>
    </w:tbl>
    <w:p>
      <w:pPr>
        <w:pStyle w:val="30"/>
        <w:keepNext w:val="0"/>
        <w:keepLines w:val="0"/>
        <w:pageBreakBefore w:val="0"/>
        <w:widowControl/>
        <w:kinsoku/>
        <w:wordWrap/>
        <w:overflowPunct/>
        <w:topLinePunct w:val="0"/>
        <w:autoSpaceDE/>
        <w:autoSpaceDN/>
        <w:bidi w:val="0"/>
        <w:adjustRightInd/>
        <w:snapToGrid/>
        <w:spacing w:before="327" w:beforeLines="100" w:beforeAutospacing="0" w:after="0" w:afterAutospacing="0" w:line="360" w:lineRule="auto"/>
        <w:ind w:firstLine="560" w:firstLineChars="200"/>
        <w:jc w:val="both"/>
        <w:textAlignment w:val="auto"/>
        <w:rPr>
          <w:rStyle w:val="35"/>
          <w:rFonts w:hint="eastAsia" w:eastAsia="仿宋" w:cs="Times New Roman"/>
          <w:color w:val="auto"/>
          <w:sz w:val="28"/>
          <w:szCs w:val="28"/>
          <w:highlight w:val="none"/>
          <w:lang w:eastAsia="zh-CN"/>
        </w:rPr>
      </w:pPr>
      <w:r>
        <w:rPr>
          <w:rStyle w:val="35"/>
          <w:rFonts w:hint="eastAsia" w:eastAsia="仿宋" w:cs="Times New Roman"/>
          <w:color w:val="auto"/>
          <w:sz w:val="28"/>
          <w:szCs w:val="28"/>
          <w:highlight w:val="none"/>
          <w:lang w:val="en-US" w:eastAsia="zh-CN"/>
        </w:rPr>
        <w:t>根据核查情况，温室气体排放报告中，温室气体排放总量以及化石燃烧（汽油、柴油）产生的</w:t>
      </w:r>
      <w:r>
        <w:rPr>
          <w:rStyle w:val="35"/>
          <w:rFonts w:hint="default" w:eastAsia="仿宋" w:cs="Times New Roman"/>
          <w:color w:val="auto"/>
          <w:sz w:val="28"/>
          <w:szCs w:val="28"/>
          <w:highlight w:val="none"/>
          <w:lang w:val="en-US" w:eastAsia="zh-CN"/>
        </w:rPr>
        <w:t>CO</w:t>
      </w:r>
      <w:r>
        <w:rPr>
          <w:rStyle w:val="35"/>
          <w:rFonts w:hint="eastAsia" w:eastAsia="仿宋" w:cs="Times New Roman"/>
          <w:color w:val="auto"/>
          <w:sz w:val="28"/>
          <w:szCs w:val="28"/>
          <w:highlight w:val="none"/>
          <w:vertAlign w:val="subscript"/>
          <w:lang w:val="en-US" w:eastAsia="zh-CN"/>
        </w:rPr>
        <w:t>2</w:t>
      </w:r>
      <w:r>
        <w:rPr>
          <w:rStyle w:val="35"/>
          <w:rFonts w:hint="eastAsia" w:eastAsia="仿宋" w:cs="Times New Roman"/>
          <w:color w:val="auto"/>
          <w:sz w:val="28"/>
          <w:szCs w:val="28"/>
          <w:highlight w:val="none"/>
          <w:lang w:val="en-US" w:eastAsia="zh-CN"/>
        </w:rPr>
        <w:t>当量排放量、净购入电力使用产生的</w:t>
      </w:r>
      <w:r>
        <w:rPr>
          <w:rStyle w:val="35"/>
          <w:rFonts w:hint="default" w:eastAsia="仿宋" w:cs="Times New Roman"/>
          <w:color w:val="auto"/>
          <w:sz w:val="28"/>
          <w:szCs w:val="28"/>
          <w:highlight w:val="none"/>
          <w:lang w:val="en-US" w:eastAsia="zh-CN"/>
        </w:rPr>
        <w:t>CO</w:t>
      </w:r>
      <w:r>
        <w:rPr>
          <w:rStyle w:val="35"/>
          <w:rFonts w:hint="eastAsia" w:eastAsia="仿宋" w:cs="Times New Roman"/>
          <w:color w:val="auto"/>
          <w:sz w:val="28"/>
          <w:szCs w:val="28"/>
          <w:highlight w:val="none"/>
          <w:vertAlign w:val="subscript"/>
          <w:lang w:val="en-US" w:eastAsia="zh-CN"/>
        </w:rPr>
        <w:t>2</w:t>
      </w:r>
      <w:r>
        <w:rPr>
          <w:rStyle w:val="35"/>
          <w:rFonts w:hint="eastAsia" w:eastAsia="仿宋" w:cs="Times New Roman"/>
          <w:color w:val="auto"/>
          <w:sz w:val="28"/>
          <w:szCs w:val="28"/>
          <w:highlight w:val="none"/>
          <w:lang w:val="en-US" w:eastAsia="zh-CN"/>
        </w:rPr>
        <w:t>当量排放量计算准确，</w:t>
      </w:r>
      <w:r>
        <w:rPr>
          <w:rStyle w:val="35"/>
          <w:rFonts w:hint="eastAsia" w:eastAsia="仿宋" w:cs="Times New Roman"/>
          <w:color w:val="auto"/>
          <w:sz w:val="28"/>
          <w:szCs w:val="28"/>
          <w:highlight w:val="none"/>
          <w:lang w:eastAsia="zh-CN"/>
        </w:rPr>
        <w:t>无需修改。</w:t>
      </w:r>
    </w:p>
    <w:p>
      <w:pPr>
        <w:pStyle w:val="30"/>
        <w:keepNext w:val="0"/>
        <w:keepLines w:val="0"/>
        <w:pageBreakBefore w:val="0"/>
        <w:widowControl/>
        <w:kinsoku/>
        <w:wordWrap/>
        <w:overflowPunct/>
        <w:topLinePunct w:val="0"/>
        <w:autoSpaceDE/>
        <w:autoSpaceDN/>
        <w:bidi w:val="0"/>
        <w:adjustRightInd/>
        <w:snapToGrid/>
        <w:spacing w:before="327" w:beforeLines="100" w:beforeAutospacing="0" w:after="0" w:afterAutospacing="0" w:line="360" w:lineRule="auto"/>
        <w:ind w:firstLine="560" w:firstLineChars="200"/>
        <w:jc w:val="both"/>
        <w:textAlignment w:val="auto"/>
        <w:rPr>
          <w:rStyle w:val="35"/>
          <w:rFonts w:hint="eastAsia" w:eastAsia="仿宋" w:cs="Times New Roman"/>
          <w:color w:val="auto"/>
          <w:sz w:val="28"/>
          <w:szCs w:val="28"/>
          <w:highlight w:val="none"/>
          <w:lang w:eastAsia="zh-CN"/>
        </w:rPr>
      </w:pPr>
    </w:p>
    <w:p>
      <w:pPr>
        <w:pStyle w:val="30"/>
        <w:keepNext w:val="0"/>
        <w:keepLines w:val="0"/>
        <w:pageBreakBefore w:val="0"/>
        <w:widowControl/>
        <w:kinsoku/>
        <w:wordWrap/>
        <w:overflowPunct/>
        <w:topLinePunct w:val="0"/>
        <w:autoSpaceDE/>
        <w:autoSpaceDN/>
        <w:bidi w:val="0"/>
        <w:adjustRightInd/>
        <w:snapToGrid/>
        <w:spacing w:before="327" w:beforeLines="100" w:beforeAutospacing="0" w:after="0" w:afterAutospacing="0" w:line="360" w:lineRule="auto"/>
        <w:ind w:firstLine="560" w:firstLineChars="200"/>
        <w:jc w:val="right"/>
        <w:textAlignment w:val="auto"/>
        <w:rPr>
          <w:rStyle w:val="35"/>
          <w:rFonts w:hint="eastAsia" w:eastAsia="仿宋" w:cs="Times New Roman"/>
          <w:color w:val="auto"/>
          <w:sz w:val="28"/>
          <w:szCs w:val="28"/>
          <w:highlight w:val="none"/>
          <w:lang w:eastAsia="zh-CN"/>
        </w:rPr>
      </w:pPr>
      <w:r>
        <w:rPr>
          <w:rStyle w:val="35"/>
          <w:rFonts w:hint="eastAsia" w:eastAsia="仿宋" w:cs="Times New Roman"/>
          <w:color w:val="auto"/>
          <w:sz w:val="28"/>
          <w:szCs w:val="28"/>
          <w:highlight w:val="none"/>
          <w:lang w:eastAsia="zh-CN"/>
        </w:rPr>
        <w:t>核查单位：杭州润辉环保能源科技有限公司</w:t>
      </w:r>
    </w:p>
    <w:p>
      <w:pPr>
        <w:pStyle w:val="30"/>
        <w:keepNext w:val="0"/>
        <w:keepLines w:val="0"/>
        <w:pageBreakBefore w:val="0"/>
        <w:widowControl/>
        <w:kinsoku/>
        <w:wordWrap/>
        <w:overflowPunct/>
        <w:topLinePunct w:val="0"/>
        <w:autoSpaceDE/>
        <w:autoSpaceDN/>
        <w:bidi w:val="0"/>
        <w:adjustRightInd/>
        <w:snapToGrid/>
        <w:spacing w:before="327" w:beforeLines="100" w:beforeAutospacing="0" w:after="0" w:afterAutospacing="0" w:line="360" w:lineRule="auto"/>
        <w:ind w:firstLine="560" w:firstLineChars="200"/>
        <w:jc w:val="right"/>
        <w:textAlignment w:val="auto"/>
        <w:rPr>
          <w:rFonts w:hint="eastAsia" w:ascii="Times New Roman" w:hAnsi="Times New Roman" w:eastAsia="仿宋" w:cs="Times New Roman"/>
          <w:color w:val="auto"/>
          <w:highlight w:val="none"/>
          <w:lang w:eastAsia="zh-CN"/>
        </w:rPr>
      </w:pPr>
      <w:r>
        <w:rPr>
          <w:rStyle w:val="35"/>
          <w:rFonts w:hint="eastAsia" w:eastAsia="仿宋" w:cs="Times New Roman"/>
          <w:color w:val="auto"/>
          <w:sz w:val="28"/>
          <w:szCs w:val="28"/>
          <w:highlight w:val="none"/>
          <w:lang w:val="en-US" w:eastAsia="zh-CN"/>
        </w:rPr>
        <w:t>2024年3月1日</w:t>
      </w:r>
    </w:p>
    <w:sectPr>
      <w:footerReference r:id="rId11" w:type="default"/>
      <w:pgSz w:w="11906" w:h="16838"/>
      <w:pgMar w:top="1440" w:right="1440" w:bottom="1440" w:left="1270" w:header="851" w:footer="992" w:gutter="0"/>
      <w:pgNumType w:fmt="decimal" w:start="1"/>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ascii="Times New Roman" w:hAnsi="Times New Roman" w:eastAsia="宋体" w:cs="Times New Roman"/>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lang w:val="en-US" w:eastAsia="zh-CN"/>
      </w:rPr>
      <w:t>杭州润辉环保能源科技有限公司                                                        TEL: 0571-87708617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72EAA"/>
    <w:multiLevelType w:val="multilevel"/>
    <w:tmpl w:val="5F172EAA"/>
    <w:lvl w:ilvl="0" w:tentative="0">
      <w:start w:val="1"/>
      <w:numFmt w:val="japaneseCounting"/>
      <w:lvlText w:val="%1、"/>
      <w:lvlJc w:val="left"/>
      <w:pPr>
        <w:tabs>
          <w:tab w:val="left" w:pos="652"/>
        </w:tabs>
        <w:ind w:left="652" w:hanging="652"/>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NTI1MmQ2NjMxZDhhZTM4NGQzZjlkYzRhMjYwMmEifQ=="/>
  </w:docVars>
  <w:rsids>
    <w:rsidRoot w:val="006E640B"/>
    <w:rsid w:val="00014061"/>
    <w:rsid w:val="0002088A"/>
    <w:rsid w:val="000223ED"/>
    <w:rsid w:val="00031778"/>
    <w:rsid w:val="00031FF6"/>
    <w:rsid w:val="000B57B5"/>
    <w:rsid w:val="000C1557"/>
    <w:rsid w:val="000D5B56"/>
    <w:rsid w:val="000E2A0D"/>
    <w:rsid w:val="000E3225"/>
    <w:rsid w:val="00122E25"/>
    <w:rsid w:val="0012387C"/>
    <w:rsid w:val="001242D9"/>
    <w:rsid w:val="00142AA7"/>
    <w:rsid w:val="00162C58"/>
    <w:rsid w:val="001723D6"/>
    <w:rsid w:val="001A79AC"/>
    <w:rsid w:val="001D2BEC"/>
    <w:rsid w:val="001D7A82"/>
    <w:rsid w:val="001E762D"/>
    <w:rsid w:val="00206054"/>
    <w:rsid w:val="0025030C"/>
    <w:rsid w:val="00260F6D"/>
    <w:rsid w:val="002721FD"/>
    <w:rsid w:val="00285B3C"/>
    <w:rsid w:val="0029748E"/>
    <w:rsid w:val="002B40BF"/>
    <w:rsid w:val="002C0BAE"/>
    <w:rsid w:val="002C4B2E"/>
    <w:rsid w:val="002E36D6"/>
    <w:rsid w:val="002E3C78"/>
    <w:rsid w:val="003619DD"/>
    <w:rsid w:val="00367B7F"/>
    <w:rsid w:val="00395161"/>
    <w:rsid w:val="003B0181"/>
    <w:rsid w:val="003E01CE"/>
    <w:rsid w:val="003E0C50"/>
    <w:rsid w:val="00425CF5"/>
    <w:rsid w:val="00426371"/>
    <w:rsid w:val="00431169"/>
    <w:rsid w:val="00455B26"/>
    <w:rsid w:val="00480457"/>
    <w:rsid w:val="004A1C12"/>
    <w:rsid w:val="004A1C1F"/>
    <w:rsid w:val="004A6057"/>
    <w:rsid w:val="004C3168"/>
    <w:rsid w:val="004C4955"/>
    <w:rsid w:val="004F6414"/>
    <w:rsid w:val="005174F4"/>
    <w:rsid w:val="0052193F"/>
    <w:rsid w:val="00524943"/>
    <w:rsid w:val="00543764"/>
    <w:rsid w:val="005455E0"/>
    <w:rsid w:val="00573D70"/>
    <w:rsid w:val="00575B7D"/>
    <w:rsid w:val="00576692"/>
    <w:rsid w:val="0059596A"/>
    <w:rsid w:val="005A0741"/>
    <w:rsid w:val="005C23C5"/>
    <w:rsid w:val="005C5674"/>
    <w:rsid w:val="00600C2F"/>
    <w:rsid w:val="006028D7"/>
    <w:rsid w:val="006172FA"/>
    <w:rsid w:val="00624AB7"/>
    <w:rsid w:val="00640388"/>
    <w:rsid w:val="00667875"/>
    <w:rsid w:val="00682228"/>
    <w:rsid w:val="006863A3"/>
    <w:rsid w:val="006C6517"/>
    <w:rsid w:val="006E640B"/>
    <w:rsid w:val="007070A1"/>
    <w:rsid w:val="0073414B"/>
    <w:rsid w:val="007532C1"/>
    <w:rsid w:val="0077181E"/>
    <w:rsid w:val="00786F0F"/>
    <w:rsid w:val="007959AC"/>
    <w:rsid w:val="007B1261"/>
    <w:rsid w:val="00806C46"/>
    <w:rsid w:val="00817FEF"/>
    <w:rsid w:val="00857626"/>
    <w:rsid w:val="00864106"/>
    <w:rsid w:val="00865C92"/>
    <w:rsid w:val="0087077F"/>
    <w:rsid w:val="00883A3D"/>
    <w:rsid w:val="008A2A9D"/>
    <w:rsid w:val="008A2D92"/>
    <w:rsid w:val="008B5FE3"/>
    <w:rsid w:val="008D429D"/>
    <w:rsid w:val="008F06A4"/>
    <w:rsid w:val="00900DD9"/>
    <w:rsid w:val="009075AD"/>
    <w:rsid w:val="00913A21"/>
    <w:rsid w:val="00926C16"/>
    <w:rsid w:val="00962210"/>
    <w:rsid w:val="00971238"/>
    <w:rsid w:val="009D35C0"/>
    <w:rsid w:val="009E2D31"/>
    <w:rsid w:val="00A20947"/>
    <w:rsid w:val="00A301F1"/>
    <w:rsid w:val="00A43014"/>
    <w:rsid w:val="00A57F6C"/>
    <w:rsid w:val="00A71E41"/>
    <w:rsid w:val="00A77131"/>
    <w:rsid w:val="00AA340E"/>
    <w:rsid w:val="00AA544D"/>
    <w:rsid w:val="00AC00A4"/>
    <w:rsid w:val="00AC1912"/>
    <w:rsid w:val="00AD6E08"/>
    <w:rsid w:val="00B015AC"/>
    <w:rsid w:val="00B02F4B"/>
    <w:rsid w:val="00B40230"/>
    <w:rsid w:val="00B44DD7"/>
    <w:rsid w:val="00B711FF"/>
    <w:rsid w:val="00BB1C98"/>
    <w:rsid w:val="00BB493C"/>
    <w:rsid w:val="00BE2C4B"/>
    <w:rsid w:val="00BF2D9F"/>
    <w:rsid w:val="00BF3DA8"/>
    <w:rsid w:val="00C629EF"/>
    <w:rsid w:val="00C8455B"/>
    <w:rsid w:val="00C8522E"/>
    <w:rsid w:val="00CA2205"/>
    <w:rsid w:val="00CC0ADA"/>
    <w:rsid w:val="00CC2ED6"/>
    <w:rsid w:val="00D04BB8"/>
    <w:rsid w:val="00D0668A"/>
    <w:rsid w:val="00D32F0C"/>
    <w:rsid w:val="00D478B4"/>
    <w:rsid w:val="00D54BFB"/>
    <w:rsid w:val="00D650D2"/>
    <w:rsid w:val="00D677E2"/>
    <w:rsid w:val="00DC1D97"/>
    <w:rsid w:val="00DC39D1"/>
    <w:rsid w:val="00DC4C39"/>
    <w:rsid w:val="00DE1755"/>
    <w:rsid w:val="00DF2426"/>
    <w:rsid w:val="00E208A6"/>
    <w:rsid w:val="00E25634"/>
    <w:rsid w:val="00E35FE0"/>
    <w:rsid w:val="00E617A1"/>
    <w:rsid w:val="00E65EA3"/>
    <w:rsid w:val="00E84570"/>
    <w:rsid w:val="00EC2C84"/>
    <w:rsid w:val="00EC6586"/>
    <w:rsid w:val="00ED4445"/>
    <w:rsid w:val="00EE6E83"/>
    <w:rsid w:val="00EF77F5"/>
    <w:rsid w:val="00F11FB2"/>
    <w:rsid w:val="00F307F1"/>
    <w:rsid w:val="00F42FFD"/>
    <w:rsid w:val="00F53BDC"/>
    <w:rsid w:val="00F55869"/>
    <w:rsid w:val="00F809C9"/>
    <w:rsid w:val="00F8621B"/>
    <w:rsid w:val="00F86567"/>
    <w:rsid w:val="00F957B0"/>
    <w:rsid w:val="00F96291"/>
    <w:rsid w:val="00FC69FF"/>
    <w:rsid w:val="00FC6D69"/>
    <w:rsid w:val="00FD0E62"/>
    <w:rsid w:val="00FE33AE"/>
    <w:rsid w:val="00FE4548"/>
    <w:rsid w:val="00FF682C"/>
    <w:rsid w:val="03B01B8B"/>
    <w:rsid w:val="043C3BFF"/>
    <w:rsid w:val="052D580A"/>
    <w:rsid w:val="05864354"/>
    <w:rsid w:val="063E534B"/>
    <w:rsid w:val="07763F1B"/>
    <w:rsid w:val="092375E1"/>
    <w:rsid w:val="0D3739F0"/>
    <w:rsid w:val="0E312E21"/>
    <w:rsid w:val="114B1519"/>
    <w:rsid w:val="1355206F"/>
    <w:rsid w:val="137A2473"/>
    <w:rsid w:val="141A72D1"/>
    <w:rsid w:val="147911AE"/>
    <w:rsid w:val="14CE2E44"/>
    <w:rsid w:val="161915C6"/>
    <w:rsid w:val="16C04276"/>
    <w:rsid w:val="17244D85"/>
    <w:rsid w:val="1772317E"/>
    <w:rsid w:val="1BA17F65"/>
    <w:rsid w:val="1C1B73F4"/>
    <w:rsid w:val="1E3D716B"/>
    <w:rsid w:val="1F015C42"/>
    <w:rsid w:val="21A77E4B"/>
    <w:rsid w:val="21BF20C4"/>
    <w:rsid w:val="236D55E2"/>
    <w:rsid w:val="256D06CC"/>
    <w:rsid w:val="2AA6678A"/>
    <w:rsid w:val="2AEB17BD"/>
    <w:rsid w:val="2B58786A"/>
    <w:rsid w:val="2C280004"/>
    <w:rsid w:val="2CA53C9B"/>
    <w:rsid w:val="2F8054F6"/>
    <w:rsid w:val="2FD06263"/>
    <w:rsid w:val="322F37A1"/>
    <w:rsid w:val="328B3F68"/>
    <w:rsid w:val="35AE3166"/>
    <w:rsid w:val="36C01851"/>
    <w:rsid w:val="377563FF"/>
    <w:rsid w:val="383647D6"/>
    <w:rsid w:val="38656224"/>
    <w:rsid w:val="38E40B68"/>
    <w:rsid w:val="39A82FD8"/>
    <w:rsid w:val="3F401173"/>
    <w:rsid w:val="4255690C"/>
    <w:rsid w:val="430C29E2"/>
    <w:rsid w:val="47E75424"/>
    <w:rsid w:val="481D74A1"/>
    <w:rsid w:val="49194B53"/>
    <w:rsid w:val="493B735D"/>
    <w:rsid w:val="4BA24B86"/>
    <w:rsid w:val="4C7166F5"/>
    <w:rsid w:val="4D330A1C"/>
    <w:rsid w:val="4DEF4F00"/>
    <w:rsid w:val="5190705D"/>
    <w:rsid w:val="51CD5850"/>
    <w:rsid w:val="51EC6EF5"/>
    <w:rsid w:val="520D0D19"/>
    <w:rsid w:val="52B95AFE"/>
    <w:rsid w:val="52C53D66"/>
    <w:rsid w:val="548B5DAA"/>
    <w:rsid w:val="563A240B"/>
    <w:rsid w:val="56EB19FC"/>
    <w:rsid w:val="591F781C"/>
    <w:rsid w:val="5B3D4733"/>
    <w:rsid w:val="5BEA2363"/>
    <w:rsid w:val="5DB54949"/>
    <w:rsid w:val="5E3D3162"/>
    <w:rsid w:val="5FF93A2C"/>
    <w:rsid w:val="624953EB"/>
    <w:rsid w:val="65B455A1"/>
    <w:rsid w:val="66622627"/>
    <w:rsid w:val="685F1335"/>
    <w:rsid w:val="693224E4"/>
    <w:rsid w:val="6A976FED"/>
    <w:rsid w:val="6E9614AC"/>
    <w:rsid w:val="6EC04A39"/>
    <w:rsid w:val="6F3C6957"/>
    <w:rsid w:val="70B41DC5"/>
    <w:rsid w:val="71415041"/>
    <w:rsid w:val="72642228"/>
    <w:rsid w:val="726522EC"/>
    <w:rsid w:val="73202222"/>
    <w:rsid w:val="74AF0E2A"/>
    <w:rsid w:val="75D66762"/>
    <w:rsid w:val="77A56C97"/>
    <w:rsid w:val="7A5E5D95"/>
    <w:rsid w:val="7AAE6958"/>
    <w:rsid w:val="7D0D107B"/>
    <w:rsid w:val="7DEF527F"/>
    <w:rsid w:val="7EB500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00" w:beforeAutospacing="1" w:after="100" w:afterAutospacing="1"/>
    </w:pPr>
    <w:rPr>
      <w:rFonts w:ascii="宋体" w:hAnsi="宋体" w:eastAsia="宋体" w:cs="宋体"/>
      <w:kern w:val="0"/>
      <w:sz w:val="24"/>
      <w:szCs w:val="24"/>
      <w:lang w:val="en-US" w:eastAsia="zh-CN" w:bidi="ar-SA"/>
    </w:rPr>
  </w:style>
  <w:style w:type="paragraph" w:styleId="2">
    <w:name w:val="heading 1"/>
    <w:basedOn w:val="1"/>
    <w:next w:val="1"/>
    <w:link w:val="22"/>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autoRedefine/>
    <w:qFormat/>
    <w:uiPriority w:val="9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24"/>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unhideWhenUsed/>
    <w:qFormat/>
    <w:locked/>
    <w:uiPriority w:val="0"/>
    <w:pPr>
      <w:keepNext/>
      <w:keepLines/>
      <w:adjustRightInd w:val="0"/>
      <w:snapToGrid w:val="0"/>
      <w:ind w:firstLine="0" w:firstLineChars="0"/>
      <w:jc w:val="both"/>
      <w:outlineLvl w:val="3"/>
    </w:pPr>
    <w:rPr>
      <w:rFonts w:ascii="Times New Roman" w:hAnsi="Times New Roman"/>
      <w:b/>
    </w:rPr>
  </w:style>
  <w:style w:type="character" w:default="1" w:styleId="18">
    <w:name w:val="Default Paragraph Font"/>
    <w:autoRedefine/>
    <w:semiHidden/>
    <w:qFormat/>
    <w:uiPriority w:val="99"/>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index 5"/>
    <w:next w:val="1"/>
    <w:autoRedefine/>
    <w:qFormat/>
    <w:uiPriority w:val="0"/>
    <w:pPr>
      <w:widowControl w:val="0"/>
      <w:ind w:left="1680"/>
      <w:jc w:val="both"/>
    </w:pPr>
    <w:rPr>
      <w:rFonts w:ascii="黑体" w:hAnsi="Calibri" w:eastAsia="黑体" w:cs="Arial"/>
      <w:kern w:val="2"/>
      <w:sz w:val="32"/>
      <w:szCs w:val="32"/>
      <w:lang w:val="en-US" w:eastAsia="zh-CN" w:bidi="ar-SA"/>
    </w:rPr>
  </w:style>
  <w:style w:type="paragraph" w:styleId="7">
    <w:name w:val="Document Map"/>
    <w:basedOn w:val="1"/>
    <w:link w:val="43"/>
    <w:autoRedefine/>
    <w:semiHidden/>
    <w:qFormat/>
    <w:uiPriority w:val="99"/>
    <w:pPr>
      <w:shd w:val="clear" w:color="auto" w:fill="000080"/>
    </w:pPr>
  </w:style>
  <w:style w:type="paragraph" w:styleId="8">
    <w:name w:val="Body Text"/>
    <w:basedOn w:val="1"/>
    <w:autoRedefine/>
    <w:qFormat/>
    <w:uiPriority w:val="0"/>
    <w:pPr>
      <w:spacing w:after="120"/>
    </w:pPr>
  </w:style>
  <w:style w:type="paragraph" w:styleId="9">
    <w:name w:val="Block Text"/>
    <w:basedOn w:val="1"/>
    <w:autoRedefine/>
    <w:qFormat/>
    <w:uiPriority w:val="0"/>
    <w:pPr>
      <w:spacing w:after="120" w:afterLines="0" w:afterAutospacing="0"/>
      <w:ind w:left="1440" w:leftChars="700" w:rightChars="700"/>
    </w:pPr>
  </w:style>
  <w:style w:type="paragraph" w:styleId="10">
    <w:name w:val="toc 3"/>
    <w:basedOn w:val="1"/>
    <w:next w:val="1"/>
    <w:autoRedefine/>
    <w:qFormat/>
    <w:uiPriority w:val="99"/>
    <w:pPr>
      <w:spacing w:before="0" w:beforeAutospacing="0" w:afterAutospacing="0" w:line="276" w:lineRule="auto"/>
      <w:ind w:left="440"/>
    </w:pPr>
    <w:rPr>
      <w:rFonts w:ascii="Calibri" w:hAnsi="Calibri" w:cs="Times New Roman"/>
      <w:sz w:val="22"/>
      <w:szCs w:val="22"/>
    </w:rPr>
  </w:style>
  <w:style w:type="paragraph" w:styleId="11">
    <w:name w:val="Balloon Text"/>
    <w:basedOn w:val="1"/>
    <w:link w:val="38"/>
    <w:autoRedefine/>
    <w:semiHidden/>
    <w:qFormat/>
    <w:uiPriority w:val="99"/>
    <w:pPr>
      <w:spacing w:before="0" w:after="0"/>
    </w:pPr>
    <w:rPr>
      <w:sz w:val="18"/>
      <w:szCs w:val="18"/>
    </w:rPr>
  </w:style>
  <w:style w:type="paragraph" w:styleId="12">
    <w:name w:val="footer"/>
    <w:basedOn w:val="1"/>
    <w:link w:val="26"/>
    <w:autoRedefine/>
    <w:qFormat/>
    <w:uiPriority w:val="99"/>
    <w:pPr>
      <w:widowControl w:val="0"/>
      <w:tabs>
        <w:tab w:val="center" w:pos="4153"/>
        <w:tab w:val="right" w:pos="8306"/>
      </w:tabs>
      <w:snapToGrid w:val="0"/>
      <w:spacing w:before="0" w:beforeAutospacing="0" w:after="0" w:afterAutospacing="0"/>
    </w:pPr>
    <w:rPr>
      <w:rFonts w:ascii="Calibri" w:hAnsi="Calibri" w:cs="Times New Roman"/>
      <w:kern w:val="2"/>
      <w:sz w:val="18"/>
      <w:szCs w:val="18"/>
    </w:rPr>
  </w:style>
  <w:style w:type="paragraph" w:styleId="13">
    <w:name w:val="header"/>
    <w:basedOn w:val="1"/>
    <w:link w:val="25"/>
    <w:autoRedefine/>
    <w:qFormat/>
    <w:uiPriority w:val="99"/>
    <w:pPr>
      <w:widowControl w:val="0"/>
      <w:pBdr>
        <w:bottom w:val="single" w:color="auto" w:sz="6" w:space="1"/>
      </w:pBdr>
      <w:tabs>
        <w:tab w:val="center" w:pos="4153"/>
        <w:tab w:val="right" w:pos="8306"/>
      </w:tabs>
      <w:snapToGrid w:val="0"/>
      <w:spacing w:before="0" w:beforeAutospacing="0" w:after="0" w:afterAutospacing="0"/>
      <w:jc w:val="center"/>
    </w:pPr>
    <w:rPr>
      <w:rFonts w:ascii="Calibri" w:hAnsi="Calibri" w:cs="Times New Roman"/>
      <w:kern w:val="2"/>
      <w:sz w:val="18"/>
      <w:szCs w:val="18"/>
    </w:rPr>
  </w:style>
  <w:style w:type="paragraph" w:styleId="14">
    <w:name w:val="toc 1"/>
    <w:basedOn w:val="1"/>
    <w:next w:val="1"/>
    <w:autoRedefine/>
    <w:qFormat/>
    <w:uiPriority w:val="99"/>
    <w:pPr>
      <w:tabs>
        <w:tab w:val="right" w:leader="dot" w:pos="9186"/>
      </w:tabs>
      <w:spacing w:before="0" w:beforeAutospacing="0" w:afterAutospacing="0" w:line="360" w:lineRule="auto"/>
    </w:pPr>
    <w:rPr>
      <w:rFonts w:ascii="Calibri" w:hAnsi="Calibri" w:cs="Times New Roman"/>
      <w:sz w:val="22"/>
      <w:szCs w:val="22"/>
    </w:rPr>
  </w:style>
  <w:style w:type="paragraph" w:styleId="15">
    <w:name w:val="toc 2"/>
    <w:basedOn w:val="1"/>
    <w:next w:val="1"/>
    <w:autoRedefine/>
    <w:semiHidden/>
    <w:qFormat/>
    <w:uiPriority w:val="99"/>
    <w:pPr>
      <w:spacing w:before="0" w:beforeAutospacing="0" w:afterAutospacing="0" w:line="276" w:lineRule="auto"/>
      <w:ind w:left="220"/>
    </w:pPr>
    <w:rPr>
      <w:rFonts w:ascii="Calibri" w:hAnsi="Calibri" w:cs="Times New Roman"/>
      <w:sz w:val="22"/>
      <w:szCs w:val="22"/>
    </w:rPr>
  </w:style>
  <w:style w:type="paragraph" w:styleId="16">
    <w:name w:val="Body Text First Indent"/>
    <w:basedOn w:val="8"/>
    <w:autoRedefine/>
    <w:qFormat/>
    <w:uiPriority w:val="99"/>
    <w:pPr>
      <w:ind w:firstLine="100" w:firstLineChars="100"/>
    </w:pPr>
  </w:style>
  <w:style w:type="character" w:styleId="19">
    <w:name w:val="Emphasis"/>
    <w:basedOn w:val="18"/>
    <w:autoRedefine/>
    <w:qFormat/>
    <w:uiPriority w:val="99"/>
    <w:rPr>
      <w:rFonts w:cs="Times New Roman"/>
      <w:i/>
      <w:iCs/>
    </w:rPr>
  </w:style>
  <w:style w:type="character" w:styleId="20">
    <w:name w:val="Hyperlink"/>
    <w:basedOn w:val="18"/>
    <w:autoRedefine/>
    <w:qFormat/>
    <w:uiPriority w:val="99"/>
    <w:rPr>
      <w:rFonts w:cs="Times New Roman"/>
      <w:color w:val="0000FF"/>
      <w:u w:val="single"/>
    </w:rPr>
  </w:style>
  <w:style w:type="paragraph" w:customStyle="1" w:styleId="21">
    <w:name w:val="Normal Indent1"/>
    <w:next w:val="6"/>
    <w:autoRedefine/>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22">
    <w:name w:val="Heading 1 Char"/>
    <w:basedOn w:val="18"/>
    <w:link w:val="2"/>
    <w:autoRedefine/>
    <w:qFormat/>
    <w:locked/>
    <w:uiPriority w:val="99"/>
    <w:rPr>
      <w:rFonts w:ascii="宋体" w:hAnsi="宋体" w:eastAsia="宋体" w:cs="宋体"/>
      <w:b/>
      <w:bCs/>
      <w:kern w:val="44"/>
      <w:sz w:val="44"/>
      <w:szCs w:val="44"/>
    </w:rPr>
  </w:style>
  <w:style w:type="character" w:customStyle="1" w:styleId="23">
    <w:name w:val="Heading 2 Char"/>
    <w:basedOn w:val="18"/>
    <w:link w:val="3"/>
    <w:autoRedefine/>
    <w:semiHidden/>
    <w:qFormat/>
    <w:locked/>
    <w:uiPriority w:val="99"/>
    <w:rPr>
      <w:rFonts w:ascii="Cambria" w:hAnsi="Cambria" w:eastAsia="宋体" w:cs="Times New Roman"/>
      <w:b/>
      <w:bCs/>
      <w:kern w:val="0"/>
      <w:sz w:val="32"/>
      <w:szCs w:val="32"/>
    </w:rPr>
  </w:style>
  <w:style w:type="character" w:customStyle="1" w:styleId="24">
    <w:name w:val="Heading 3 Char"/>
    <w:basedOn w:val="18"/>
    <w:link w:val="4"/>
    <w:autoRedefine/>
    <w:qFormat/>
    <w:locked/>
    <w:uiPriority w:val="99"/>
    <w:rPr>
      <w:rFonts w:ascii="宋体" w:hAnsi="宋体" w:eastAsia="宋体" w:cs="宋体"/>
      <w:b/>
      <w:bCs/>
      <w:kern w:val="0"/>
      <w:sz w:val="32"/>
      <w:szCs w:val="32"/>
    </w:rPr>
  </w:style>
  <w:style w:type="character" w:customStyle="1" w:styleId="25">
    <w:name w:val="Header Char"/>
    <w:basedOn w:val="18"/>
    <w:link w:val="13"/>
    <w:autoRedefine/>
    <w:qFormat/>
    <w:locked/>
    <w:uiPriority w:val="99"/>
    <w:rPr>
      <w:rFonts w:cs="Times New Roman"/>
      <w:sz w:val="18"/>
      <w:szCs w:val="18"/>
    </w:rPr>
  </w:style>
  <w:style w:type="character" w:customStyle="1" w:styleId="26">
    <w:name w:val="Footer Char"/>
    <w:basedOn w:val="18"/>
    <w:link w:val="12"/>
    <w:autoRedefine/>
    <w:qFormat/>
    <w:locked/>
    <w:uiPriority w:val="99"/>
    <w:rPr>
      <w:rFonts w:cs="Times New Roman"/>
      <w:sz w:val="18"/>
      <w:szCs w:val="18"/>
    </w:rPr>
  </w:style>
  <w:style w:type="paragraph" w:customStyle="1" w:styleId="27">
    <w:name w:val="p1"/>
    <w:basedOn w:val="1"/>
    <w:autoRedefine/>
    <w:qFormat/>
    <w:uiPriority w:val="99"/>
    <w:pPr>
      <w:jc w:val="center"/>
    </w:pPr>
    <w:rPr>
      <w:rFonts w:ascii="黑体" w:hAnsi="黑体" w:eastAsia="黑体"/>
      <w:sz w:val="44"/>
      <w:szCs w:val="44"/>
    </w:rPr>
  </w:style>
  <w:style w:type="paragraph" w:customStyle="1" w:styleId="28">
    <w:name w:val="p4"/>
    <w:basedOn w:val="1"/>
    <w:autoRedefine/>
    <w:qFormat/>
    <w:uiPriority w:val="99"/>
    <w:pPr>
      <w:spacing w:before="1920" w:beforeAutospacing="0"/>
      <w:ind w:right="-120" w:firstLine="480"/>
      <w:jc w:val="both"/>
    </w:pPr>
    <w:rPr>
      <w:rFonts w:ascii="黑体" w:hAnsi="黑体" w:eastAsia="黑体"/>
      <w:sz w:val="32"/>
      <w:szCs w:val="32"/>
    </w:rPr>
  </w:style>
  <w:style w:type="paragraph" w:customStyle="1" w:styleId="29">
    <w:name w:val="p5"/>
    <w:basedOn w:val="1"/>
    <w:autoRedefine/>
    <w:qFormat/>
    <w:uiPriority w:val="99"/>
    <w:pPr>
      <w:spacing w:before="120" w:beforeAutospacing="0"/>
      <w:ind w:firstLine="480"/>
      <w:jc w:val="both"/>
    </w:pPr>
    <w:rPr>
      <w:rFonts w:ascii="黑体" w:hAnsi="黑体" w:eastAsia="黑体"/>
      <w:sz w:val="32"/>
      <w:szCs w:val="32"/>
    </w:rPr>
  </w:style>
  <w:style w:type="paragraph" w:customStyle="1" w:styleId="30">
    <w:name w:val="p7"/>
    <w:basedOn w:val="1"/>
    <w:autoRedefine/>
    <w:qFormat/>
    <w:uiPriority w:val="99"/>
    <w:pPr>
      <w:ind w:firstLine="639"/>
    </w:pPr>
    <w:rPr>
      <w:rFonts w:ascii="Times New Roman" w:hAnsi="Times New Roman" w:cs="Times New Roman"/>
      <w:sz w:val="32"/>
      <w:szCs w:val="32"/>
    </w:rPr>
  </w:style>
  <w:style w:type="paragraph" w:customStyle="1" w:styleId="31">
    <w:name w:val="p8"/>
    <w:basedOn w:val="1"/>
    <w:autoRedefine/>
    <w:qFormat/>
    <w:uiPriority w:val="99"/>
    <w:pPr>
      <w:ind w:firstLine="639"/>
    </w:pPr>
    <w:rPr>
      <w:rFonts w:ascii="黑体" w:hAnsi="黑体" w:eastAsia="黑体"/>
      <w:sz w:val="32"/>
      <w:szCs w:val="32"/>
    </w:rPr>
  </w:style>
  <w:style w:type="paragraph" w:customStyle="1" w:styleId="32">
    <w:name w:val="p9"/>
    <w:basedOn w:val="1"/>
    <w:autoRedefine/>
    <w:qFormat/>
    <w:uiPriority w:val="99"/>
    <w:pPr>
      <w:jc w:val="both"/>
    </w:pPr>
    <w:rPr>
      <w:rFonts w:ascii="Times New Roman" w:hAnsi="Times New Roman" w:cs="Times New Roman"/>
      <w:sz w:val="20"/>
      <w:szCs w:val="20"/>
    </w:rPr>
  </w:style>
  <w:style w:type="paragraph" w:customStyle="1" w:styleId="33">
    <w:name w:val="p11"/>
    <w:basedOn w:val="1"/>
    <w:autoRedefine/>
    <w:qFormat/>
    <w:uiPriority w:val="99"/>
    <w:rPr>
      <w:rFonts w:ascii="Times New Roman" w:hAnsi="Times New Roman" w:cs="Times New Roman"/>
      <w:sz w:val="32"/>
      <w:szCs w:val="32"/>
    </w:rPr>
  </w:style>
  <w:style w:type="character" w:customStyle="1" w:styleId="34">
    <w:name w:val="s11"/>
    <w:basedOn w:val="18"/>
    <w:autoRedefine/>
    <w:qFormat/>
    <w:uiPriority w:val="99"/>
    <w:rPr>
      <w:rFonts w:cs="Times New Roman"/>
      <w:color w:val="000000"/>
    </w:rPr>
  </w:style>
  <w:style w:type="character" w:customStyle="1" w:styleId="35">
    <w:name w:val="spanreport"/>
    <w:basedOn w:val="18"/>
    <w:autoRedefine/>
    <w:qFormat/>
    <w:uiPriority w:val="99"/>
    <w:rPr>
      <w:rFonts w:cs="Times New Roman"/>
    </w:rPr>
  </w:style>
  <w:style w:type="character" w:customStyle="1" w:styleId="36">
    <w:name w:val="s21"/>
    <w:basedOn w:val="18"/>
    <w:autoRedefine/>
    <w:qFormat/>
    <w:uiPriority w:val="99"/>
    <w:rPr>
      <w:rFonts w:cs="Times New Roman"/>
      <w:sz w:val="20"/>
      <w:szCs w:val="20"/>
      <w:vertAlign w:val="subscript"/>
    </w:rPr>
  </w:style>
  <w:style w:type="paragraph" w:customStyle="1" w:styleId="37">
    <w:name w:val="TOC Heading"/>
    <w:basedOn w:val="2"/>
    <w:next w:val="1"/>
    <w:autoRedefine/>
    <w:qFormat/>
    <w:uiPriority w:val="99"/>
    <w:pPr>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38">
    <w:name w:val="Balloon Text Char"/>
    <w:basedOn w:val="18"/>
    <w:link w:val="11"/>
    <w:autoRedefine/>
    <w:semiHidden/>
    <w:qFormat/>
    <w:locked/>
    <w:uiPriority w:val="99"/>
    <w:rPr>
      <w:rFonts w:ascii="宋体" w:hAnsi="宋体" w:eastAsia="宋体" w:cs="宋体"/>
      <w:kern w:val="0"/>
      <w:sz w:val="18"/>
      <w:szCs w:val="18"/>
    </w:rPr>
  </w:style>
  <w:style w:type="paragraph" w:styleId="39">
    <w:name w:val="List Paragraph"/>
    <w:basedOn w:val="1"/>
    <w:autoRedefine/>
    <w:qFormat/>
    <w:uiPriority w:val="99"/>
    <w:pPr>
      <w:ind w:firstLine="420" w:firstLineChars="200"/>
    </w:pPr>
  </w:style>
  <w:style w:type="paragraph" w:customStyle="1" w:styleId="40">
    <w:name w:val="p6"/>
    <w:basedOn w:val="1"/>
    <w:autoRedefine/>
    <w:qFormat/>
    <w:uiPriority w:val="99"/>
    <w:pPr>
      <w:ind w:firstLine="639"/>
    </w:pPr>
    <w:rPr>
      <w:rFonts w:ascii="Times New Roman" w:hAnsi="Times New Roman" w:cs="Times New Roman"/>
      <w:sz w:val="32"/>
      <w:szCs w:val="32"/>
    </w:rPr>
  </w:style>
  <w:style w:type="paragraph" w:customStyle="1" w:styleId="41">
    <w:name w:val="p10"/>
    <w:basedOn w:val="1"/>
    <w:autoRedefine/>
    <w:qFormat/>
    <w:uiPriority w:val="99"/>
    <w:pPr>
      <w:spacing w:before="0" w:beforeAutospacing="0" w:after="0" w:afterAutospacing="0"/>
      <w:jc w:val="both"/>
    </w:pPr>
    <w:rPr>
      <w:rFonts w:ascii="Times New Roman" w:hAnsi="Times New Roman" w:eastAsia="微软雅黑" w:cs="Times New Roman"/>
      <w:sz w:val="20"/>
      <w:szCs w:val="20"/>
    </w:rPr>
  </w:style>
  <w:style w:type="character" w:customStyle="1" w:styleId="42">
    <w:name w:val="s2"/>
    <w:basedOn w:val="18"/>
    <w:autoRedefine/>
    <w:qFormat/>
    <w:uiPriority w:val="99"/>
    <w:rPr>
      <w:rFonts w:cs="Times New Roman"/>
    </w:rPr>
  </w:style>
  <w:style w:type="character" w:customStyle="1" w:styleId="43">
    <w:name w:val="Document Map Char"/>
    <w:basedOn w:val="18"/>
    <w:link w:val="7"/>
    <w:autoRedefine/>
    <w:semiHidden/>
    <w:qFormat/>
    <w:locked/>
    <w:uiPriority w:val="99"/>
    <w:rPr>
      <w:rFonts w:ascii="Times New Roman" w:hAnsi="Times New Roman" w:cs="宋体"/>
      <w:kern w:val="0"/>
      <w:sz w:val="2"/>
    </w:rPr>
  </w:style>
  <w:style w:type="character" w:customStyle="1" w:styleId="44">
    <w:name w:val="2级标题 Char"/>
    <w:link w:val="45"/>
    <w:autoRedefine/>
    <w:qFormat/>
    <w:locked/>
    <w:uiPriority w:val="99"/>
    <w:rPr>
      <w:rFonts w:ascii="Arial" w:hAnsi="Arial" w:eastAsia="宋体"/>
      <w:b/>
      <w:kern w:val="2"/>
      <w:sz w:val="28"/>
      <w:lang w:val="en-US" w:eastAsia="zh-CN"/>
    </w:rPr>
  </w:style>
  <w:style w:type="paragraph" w:customStyle="1" w:styleId="45">
    <w:name w:val="2级标题"/>
    <w:basedOn w:val="1"/>
    <w:link w:val="44"/>
    <w:autoRedefine/>
    <w:qFormat/>
    <w:uiPriority w:val="99"/>
    <w:pPr>
      <w:widowControl w:val="0"/>
      <w:spacing w:before="60" w:beforeAutospacing="0" w:after="0" w:afterAutospacing="0" w:line="460" w:lineRule="exact"/>
      <w:jc w:val="both"/>
      <w:outlineLvl w:val="1"/>
    </w:pPr>
    <w:rPr>
      <w:rFonts w:ascii="Arial" w:hAnsi="Arial" w:cs="Times New Roman"/>
      <w:b/>
      <w:kern w:val="2"/>
      <w:sz w:val="28"/>
      <w:szCs w:val="20"/>
    </w:rPr>
  </w:style>
  <w:style w:type="character" w:customStyle="1" w:styleId="46">
    <w:name w:val="Char Char5"/>
    <w:autoRedefine/>
    <w:qFormat/>
    <w:locked/>
    <w:uiPriority w:val="99"/>
    <w:rPr>
      <w:rFonts w:ascii="宋体" w:hAnsi="宋体" w:eastAsia="宋体"/>
      <w:b/>
      <w:kern w:val="44"/>
      <w:sz w:val="44"/>
    </w:rPr>
  </w:style>
  <w:style w:type="paragraph" w:customStyle="1" w:styleId="47">
    <w:name w:val="正文001"/>
    <w:basedOn w:val="1"/>
    <w:autoRedefine/>
    <w:qFormat/>
    <w:uiPriority w:val="0"/>
    <w:pPr>
      <w:spacing w:before="60" w:line="460" w:lineRule="exact"/>
      <w:ind w:firstLine="482"/>
    </w:pPr>
    <w:rPr>
      <w:rFonts w:ascii="Arial" w:hAnsi="Arial"/>
      <w:sz w:val="24"/>
    </w:rPr>
  </w:style>
  <w:style w:type="paragraph" w:customStyle="1" w:styleId="48">
    <w:name w:val="Table Paragraph"/>
    <w:autoRedefine/>
    <w:qFormat/>
    <w:uiPriority w:val="1"/>
    <w:pPr>
      <w:widowControl w:val="0"/>
      <w:jc w:val="center"/>
    </w:pPr>
    <w:rPr>
      <w:rFonts w:ascii="宋体" w:hAnsi="宋体" w:eastAsia="宋体" w:cs="宋体"/>
      <w:kern w:val="2"/>
      <w:sz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10</Pages>
  <Words>2636</Words>
  <Characters>3051</Characters>
  <Lines>0</Lines>
  <Paragraphs>0</Paragraphs>
  <TotalTime>1</TotalTime>
  <ScaleCrop>false</ScaleCrop>
  <LinksUpToDate>false</LinksUpToDate>
  <CharactersWithSpaces>3459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2014-08-31T06:42:00Z</dcterms:created>
  <dc:creator>Sky123.Org</dc:creator>
  <cp:lastModifiedBy>free</cp:lastModifiedBy>
  <cp:lastPrinted>2024-03-26T06:38:00Z</cp:lastPrinted>
  <dcterms:modified xsi:type="dcterms:W3CDTF">2024-03-31T13:22:08Z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F9B2990F9CA34F2D91AEB1142CE50BCB_13</vt:lpwstr>
  </property>
</Properties>
</file>