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中华人民共和国国务院令</w:t>
      </w: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第　712　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《政府投资条例》已经2018年12月5日国务院第33次常务会议通过，现予公布，自2019年7月1日起施行。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李克强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2019年4月14日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政 府 投 资 条 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为了充分发挥政府投资作用，提高政府投资效益，规范政府投资行为，激发社会投资活力，制定本条例。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本条例所称政府投资，是指在中国境内使用预算安排的资金进行固定资产投资建设活动，包括新建、扩建、改建、技术改造等。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政府投资资金应当投向市场不能有效配置资源的社会公益服务、公共基础设施、农业农村、生态环境保护、重大科技进步、社会管理、国家安全等公共领域的项目，以非经营性项目为主。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国家完善有关政策措施，发挥政府投资资金的引导和带动作用，鼓励社会资金投向前款规定的领域。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国家建立政府投资范围定期评估调整机制，不断优化政府投资方向和结构。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政府投资应当遵循科学决策、规范管理、注重绩效、公开透明的原则。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政府投资应当与经济社会发展水平和财政收支状况相适应。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国家加强对政府投资资金的预算约束。政府及其有关部门不得违法违规举借债务筹措政府投资资金。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政府投资资金按项目安排，以直接投资方式为主；对确需支持的经营性项目，主要采取资本金注入方式，也可以适当采取投资补助、贷款贴息等方式。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安排政府投资资金，应当符合推进中央与地方财政事权和支出责任划分改革的有关要求，并平等对待各类投资主体，不得设置歧视性条件。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国家通过建立项目库等方式，加强对使用政府投资资金项目的储备。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国务院投资主管部门依照本条例和国务院的规定，履行政府投资综合管理职责。国务院其他有关部门依照本条例和国务院规定的职责分工，履行相应的政府投资管理职责。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县级以上地方人民政府投资主管部门和其他有关部门依照本条例和本级人民政府规定的职责分工，履行相应的政府投资管理职责。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政府投资决策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县级以上人民政府应当根据国民经济和社会发展规划、中期财政规划和国家宏观调控政策，结合财政收支状况，统筹安排使用政府投资资金的项目，规范使用各类政府投资资金。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项目单位应当加强政府投资项目的前期工作，保证前期工作的深度达到规定的要求，并对项目建议书、可行性研究报告、初步设计以及依法应当附具的其他文件的真实性负责。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除涉及国家秘密的项目外，投资主管部门和其他有关部门应当通过投资项目在线审批监管平台（以下简称在线平台），使用在线平台生成的项目代码办理政府投资项目审批手续。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投资主管部门和其他有关部门应当通过在线平台列明与政府投资有关的规划、产业政策等，公开政府投资项目审批的办理流程、办理时限等，并为项目单位提供相关咨询服务。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投资主管部门或者其他有关部门应当根据国民经济和社会发展规划、相关领域专项规划、产业政策等，从下列方面对政府投资项目进行审查，作出是否批准的决定：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（一）项目建议书提出的项目建设的必要性；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（二）可行性研究报告分析的项目的技术经济可行性、社会效益以及项目资金等主要建设条件的落实情况；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（三）初步设计及其提出的投资概算是否符合可行性研究报告批复以及国家有关标准和规范的要求；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（四）依照法律、行政法规和国家有关规定应当审查的其他事项。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投资主管部门或者其他有关部门对政府投资项目不予批准的，应当书面通知项目单位并说明理由。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对经济社会发展、社会公众利益有重大影响或者投资规模较大的政府投资项目，投资主管部门或者其他有关部门应当在中介服务机构评估、公众参与、专家评议、风险评估的基础上作出是否批准的决定。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经投资主管部门或者其他有关部门核定的投资概算是控制政府投资项目总投资的依据。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对下列政府投资项目，可以按照国家有关规定简化需要报批的文件和审批程序：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（一）相关规划中已经明确的项目；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（二）部分扩建、改建项目；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（三）建设内容单一、投资规模较小、技术方案简单的项目；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（四）为应对自然灾害、事故灾难、公共卫生事件、社会安全事件等突发事件需要紧急建设的项目。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前款第三项所列项目的具体范围，由国务院投资主管部门会同国务院其他有关部门规定。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采取投资补助、贷款贴息等方式安排政府投资资金的，项目单位应当按照国家有关规定办理手续。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政府投资年度计划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国务院投资主管部门对其负责安排的政府投资编制政府投资年度计划，国务院其他有关部门对其负责安排的本行业、本领域的政府投资编制政府投资年度计划。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县级以上地方人民政府有关部门按照本级人民政府的规定，编制政府投资年度计划。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政府投资年度计划应当明确项目名称、建设内容及规模、建设工期、项目总投资、年度投资额及资金来源等事项。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列入政府投资年度计划的项目应当符合下列条件：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（一）采取直接投资方式、资本金注入方式的，可行性研究报告已经批准或者投资概算已经核定；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（二）采取投资补助、贷款贴息等方式的，已经按照国家有关规定办理手续；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（三）县级以上人民政府有关部门规定的其他条件。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政府投资年度计划应当和本级预算相衔接。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财政部门应当根据经批准的预算，按照法律、行政法规和国库管理的有关规定，及时、足额办理政府投资资金拨付。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政府投资项目实施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政府投资项目开工建设，应当符合本条例和有关法律、行政法规规定的建设条件；不符合规定的建设条件的，不得开工建设。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国务院规定应当审批开工报告的重大政府投资项目，按照规定办理开工报告审批手续后方可开工建设。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政府投资项目应当按照投资主管部门或者其他有关部门批准的建设地点、建设规模和建设内容实施；拟变更建设地点或者拟对建设规模、建设内容等作较大变更的，应当按照规定的程序报原审批部门审批。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政府投资项目所需资金应当按照国家有关规定确保落实到位。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政府投资项目不得由施工单位垫资建设。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政府投资项目建设投资原则上不得超过经核定的投资概算。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政府投资项目应当按照国家有关规定合理确定并严格执行建设工期，任何单位和个人不得非法干预。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政府投资项目建成后，应当按照国家有关规定进行竣工验收，并在竣工验收合格后及时办理竣工财务决算。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政府投资项目结余的财政资金，应当按照国家有关规定缴回国库。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投资主管部门和依法对政府投资项目负有监督管理职责的其他部门应当采取在线监测、现场核查等方式，加强对政府投资项目实施情况的监督检查。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项目单位应当通过在线平台如实报送政府投资项目开工建设、建设进度、竣工的基本信息。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投资主管部门和依法对政府投资项目负有监督管理职责的其他部门应当建立政府投资项目信息共享机制，通过在线平台实现信息共享。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项目单位应当按照国家有关规定加强政府投资项目档案管理，将项目审批和实施过程中的有关文件、资料存档备查。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政府投资年度计划、政府投资项目审批和实施以及监督检查的信息应当依法公开。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政府投资项目的绩效管理、建设工程质量管理、安全生产管理等事项，依照有关法律、行政法规和国家有关规定执行。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　</w:t>
      </w:r>
      <w:r>
        <w:rPr>
          <w:rFonts w:hint="eastAsia" w:ascii="宋体" w:hAnsi="宋体" w:eastAsia="宋体" w:cs="宋体"/>
          <w:i w:val="0"/>
          <w:iCs w:val="0"/>
          <w:caps w:val="0"/>
          <w:color w:val="333333"/>
          <w:spacing w:val="0"/>
          <w:sz w:val="24"/>
          <w:szCs w:val="24"/>
          <w:bdr w:val="none" w:color="auto" w:sz="0" w:space="0"/>
          <w:shd w:val="clear" w:fill="FFFFFF"/>
        </w:rPr>
        <w:t>有下列情形之一的，责令改正，对负有责任的领导人员和直接责任人员依法给予处分：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（一）超越审批权限审批政府投资项目；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（二）对不符合规定的政府投资项目予以批准；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（三）未按照规定核定或者调整政府投资项目的投资概算；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（四）为不符合规定的项目安排投资补助、贷款贴息等政府投资资金；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（五）履行政府投资管理职责中其他玩忽职守、滥用职权、徇私舞弊的情形。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有下列情形之一的，依照有关预算的法律、行政法规和国家有关规定追究法律责任：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（一）政府及其有关部门违法违规举借债务筹措政府投资资金；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（二）未按照规定及时、足额办理政府投资资金拨付；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（三）转移、侵占、挪用政府投资资金。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项目单位有下列情形之一的，责令改正，根据具体情况，暂停、停止拨付资金或者收回已拨付的资金，暂停或者停止建设活动，对负有责任的领导人员和直接责任人员依法给予处分：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（一）未经批准或者不符合规定的建设条件开工建设政府投资项目；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（二）弄虚作假骗取政府投资项目审批或者投资补助、贷款贴息等政府投资资金；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（三）未经批准变更政府投资项目的建设地点或者对建设规模、建设内容等作较大变更；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（四）擅自增加投资概算；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（五）要求施工单位对政府投资项目垫资建设；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（六）无正当理由不实施或者不按照建设工期实施已批准的政府投资项目。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项目单位未按照规定将政府投资项目审批和实施过程中的有关文件、资料存档备查，或者转移、隐匿、篡改、毁弃项目有关文件、资料的，责令改正，对负有责任的领导人员和直接责任人员依法给予处分。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国防科技工业领域政府投资的管理办法，由国务院国防科技工业管理部门根据本条例规定的原则另行制定。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中国人民解放军和中国人民武装警察部队的固定资产投资管理，按照中央军事委员会的规定执行。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本条例自2019年7月1日起施行。</w:t>
      </w:r>
    </w:p>
    <w:p>
      <w:pPr>
        <w:keepNext w:val="0"/>
        <w:keepLines w:val="0"/>
        <w:pageBreakBefore w:val="0"/>
        <w:kinsoku/>
        <w:wordWrap/>
        <w:overflowPunct/>
        <w:topLinePunct w:val="0"/>
        <w:autoSpaceDE/>
        <w:autoSpaceDN/>
        <w:bidi w:val="0"/>
        <w:adjustRightInd/>
        <w:snapToGrid/>
        <w:spacing w:after="157" w:afterLines="50" w:line="360" w:lineRule="auto"/>
        <w:ind w:firstLine="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733E7DE4"/>
    <w:rsid w:val="733E7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2022-11-28T05:52:00Z</dcterms:created>
  <dc:creator>周强</dc:creator>
  <cp:lastModifiedBy>周强</cp:lastModifiedBy>
  <dcterms:modified xsi:type="dcterms:W3CDTF">2022-11-28T05:55:15Z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66F4A19CE77A481D9206680C2EFC8937</vt:lpwstr>
  </property>
</Properties>
</file>