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sz w:val="24"/>
          <w:szCs w:val="24"/>
          <w:bdr w:val="none" w:color="auto" w:sz="0" w:space="0"/>
        </w:rPr>
        <w:t>工业和信息化部 科技部 财政部 商务部 国务院国有资产监督管理委员会 中国证券监督管理委员会</w:t>
      </w:r>
      <w:bookmarkStart w:id="0" w:name="_GoBack"/>
      <w:bookmarkEnd w:id="0"/>
      <w:r>
        <w:rPr>
          <w:rFonts w:ascii="宋体" w:hAnsi="宋体" w:eastAsia="宋体" w:cs="宋体"/>
          <w:b/>
          <w:bCs/>
          <w:i w:val="0"/>
          <w:iCs w:val="0"/>
          <w:sz w:val="24"/>
          <w:szCs w:val="24"/>
          <w:bdr w:val="none" w:color="auto" w:sz="0" w:space="0"/>
        </w:rPr>
        <w:t>关于加快培育发展制造业优质企业的指导意见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工信部联政法〔2021〕70号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制造业优质企业聚焦实业、做精主业，创新能力强、质量效益高、产业带动作用大，在制造强国建设中发挥领头雁、排头兵作用。加快培育发展制造业优质企业，是激发市场主体活力、推动制造业高质量发展的必然要求，是防范化解风险隐患、提升产业链供应链自主可控能力的迫切需要。为贯彻落实党中央、国务院决策部署，加快培育发展以专精特新“小巨人”企业、制造业单项冠军企业、产业链领航企业（以下简称“小巨人”企业、单项冠军企业、领航企业）为代表的优质企业，现提出以下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一、准确把握培育发展优质企业的总体要求。以习近平新时代中国特色社会主义思想为指导，全面贯彻党的十九大和十九届二中、三中、四中、五中全会精神，立足新发展阶段，贯彻新发展理念，构建新发展格局，以推动企业高质量发展为主题，坚持系统观念，统筹发展和安全，健全体系、完善政策、优化服务，着力增强自主创新能力，着力发挥引领带动作用，推动优质企业持续做强做优做大，促进提升产业链供应链现代化水平，推进制造强国建设不断迈上新台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二、构建优质企业梯度培育格局。分类制定完善遴选标准，选树“小巨人”企业、单项冠军企业、领航企业标杆。健全梯度培育工作机制，引导“专精特新”中小企业成长为国内市场领先的“小巨人”企业，聚焦重点行业和领域引导“小巨人”等各类企业成长为国际市场领先的单项冠军企业，引导大企业集团发展成为具有生态主导力、国际竞争力的领航企业。力争到2025年，梯度培育格局基本成型，发展形成万家“小巨人”企业、千家单项冠军企业和一大批领航企业。（工业和信息化部、国务院国资委按照职责分工负责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三、提高优质企业自主创新能力。支持参与制造业创新中心、国家工程技术研究中心等创新平台建设，承担国家重大科技项目、重大技术装备创新发展工程。引导参与信息技术应用创新重大工程，推广经验成果。推动产业数字化发展，大力推动自主可控工业软件推广应用，提高企业软件化水平。依托优质企业组建创新联合体或技术创新战略联盟，开展协同创新，加大基础零部件、基础电子元器件、基础软件、基础材料、基础工艺、高端仪器设备、集成电路、网络安全等领域关键核心技术、产品、装备攻关和示范应用。推动国家重大科研基础设施和大型科研仪器向优质企业开放，建设生产应用示范平台和产业技术基础公共服务平台。（科技部、工业和信息化部、国务院国资委按照职责分工负责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四、促进提升产业链供应链现代化水平。充分发挥优质企业在增强产业链供应链自主可控能力中的中坚作用，组织参与制造业强链补链行动，做强长板优势，补齐短板弱项，打造新兴产业链条，提升产业链供应链稳定性和竞争力。组织领航企业开展产业链供应链梳理，鼓励通过兼并重组、资本运作、战略合作等方式整合产业资源，提升产业链竞争力和抗风险能力。支持参与全国供应链创新与应用示范创建，培育一批制造业现代供应链示范企业。推动优质企业中的国有资本向关系国家安全、国民经济命脉的重要行业领域集中，加快在关键环节和中高端领域布局。鼓励增强根植性，引导有意愿的单项冠军企业、领航企业带动关联产业向中西部和东北地区有序转移，促进区域协同发展。（工业和信息化部、财政部、商务部、国务院国资委、证监会按照职责分工负责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五、引导优质企业高端化智能化绿色化发展。对标世界一流企业，加快推进新一代信息技术和制造业融合发展，加大技术改造力度，加强质量品牌建设，参与国际技术规范、标准制定，提高中高端供给能力。实施智能制造工程、制造业数字化转型行动和5G应用创新行动，组织实施国有企业数字化转型行动计划，打造一批制造业数字化转型标杆企业，培育一批综合性强、带动面广的示范场景，建设和推广工业互联网平台，开展百万工业APP培育行动，实施网络安全分类分级管理，积极发展服务型制造新模式新业态。支持参与实施工业低碳行动和绿色制造工程，在落实碳达峰、碳中和目标中发挥示范引领作用。（工业和信息化部、国务院国资委按照职责分工负责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六、打造大中小企业融通发展生态。建设大中小企业融通发展平台载体，支持领航企业整合产业链资源，联合中小企业建设先进制造业集群、战略性新兴产业集群、创新型产业集群等。鼓励领航企业对上下游企业开放资源，开展供应链配套对接，与中小企业建立稳定合作关系，构建创新协同、产能共享、供应链互通的新型产业发展生态。（工业和信息化部、国务院国资委按照职责分工负责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七、促进优质企业加强管理创新和文化建设。实施企业管理提升专项行动，鼓励推动组织管理变革，加强全面质量管理、强化资源集约管理和配置、做好风险防控，创新生产经营模式，提升全要素生产率。弘扬企业家精神和工匠精神，加强企业诚信建设。加大企业社会责任建设力度，增强风险防范和价值创造能力。引导企业重视企业文化建设，提高企业员工凝聚力、创造力和社会认同感。（工业和信息化部、国务院国资委按照职责分工负责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八、提升优质企业开放合作水平。鼓励领航企业、单项冠军企业积极在全球布局研发设计中心，优化生产网络和供应链体系，有效对接和利用全球资源。以共建“一带一路”为重点，构建区域产业链共同体，更好融入全球产业链供应链。支持企业实施“抱团出海”行动，牵头建设境外经贸合作区。鼓励地方有序建设中外合作园区，吸引更多的全球高端要素、高端制造能力，支撑促进企业发展。（商务部、工业和信息化部、科技部、国务院国资委按照职责分工负责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九、完善金融财政和人才政策措施。发挥各类政府引导基金作用，鼓励社会资本出资组建优质企业培育基金。加强企业融资能力建设和上市培育，支持符合条件的优质企业在资本市场上市融资和发行债券。发挥国家产融合作平台作用，整合企业信用信息，支持投贷联动、投投联动，引导金融机构为优质企业提供精准、有效的金融支持。用好现有资金渠道，支持“专精特新”中小企业高质量发展。支持引进高端人才，联合高等院校、科研机构建设先进制造业实训基地。持续加强企业经营管理人才培训，实施工业和信息化职业技能提升行动计划。鼓励各地研究制定符合国际通行规则的支持政策措施。（财政部、证监会、工业和信息化部、国务院国资委按照职责分工负责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十、加强对优质企业的精准服务。分级构建优质企业培育库，建立“企业直通车”制度，及时掌握企业诉求，指导用好惠企政策，协调解决土地、用工、用能等问题。组织行业协会、商会等梳理企业需求，提供信息咨询、产品推广、人才培训、知识产权等专业化服务。加大宣传力度，编制发布企业案例集，推广地方典型经验，开展经验交流，组织“万家优质企业行”活动，打造“优质企业”名片。（工业和信息化部牵头、相关部门按照职责分工负责、有关行业协会配合相关工作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各地工业和信息化主管部门要会同相关部门建立健全横向协同、上下联动的培育发展工作体系和常态化工作推进机制，加强与各类规划衔接，结合实际制定政策措施，形成工作合力，抓好工作落实。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工业和信息化部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科技部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财政部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商务部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国务院国有资产监督管理委员会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中国证券监督管理委员会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2021年6月1日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0"/>
        <w:jc w:val="lef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DQ1MTQ3NTY0MThjMTQzN2QzNzYyOGE5NTIxZjEifQ=="/>
  </w:docVars>
  <w:rsids>
    <w:rsidRoot w:val="23E17215"/>
    <w:rsid w:val="23E17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2022-11-29T02:49:00Z</dcterms:created>
  <dc:creator>周强</dc:creator>
  <cp:lastModifiedBy>周强</cp:lastModifiedBy>
  <dcterms:modified xsi:type="dcterms:W3CDTF">2022-11-29T02:53:12Z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50C4AD63639B401DABF24D1FB4E7B47C</vt:lpwstr>
  </property>
</Properties>
</file>