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b/>
          <w:bCs/>
          <w:i w:val="0"/>
          <w:iCs w:val="0"/>
          <w:sz w:val="36"/>
          <w:szCs w:val="36"/>
        </w:rPr>
      </w:pPr>
      <w:bookmarkStart w:id="0" w:name="_GoBack"/>
      <w:r>
        <w:rPr>
          <w:b/>
          <w:bCs/>
          <w:i w:val="0"/>
          <w:iCs w:val="0"/>
          <w:caps w:val="0"/>
          <w:color w:val="000000"/>
          <w:spacing w:val="0"/>
          <w:sz w:val="36"/>
          <w:szCs w:val="36"/>
          <w:bdr w:val="none" w:color="auto" w:sz="0" w:space="0"/>
        </w:rPr>
        <w:t>国务院促进中小企业发展工作领导小组办公室关于印发为“专精特新”中小企业办实事清单的通知</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工信部企业〔2021〕170号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各省、自治区、直辖市及计划单列市、新疆生产建设兵团促进中小企业发展工作领导小组，国务院促进中小企业发展工作领导小组各成员单位，教育部，民政部，国务院国有资产监督管理委员会，中国出口信用保险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为“专精特新”中小企业办实事清单》已经国务院促进中小企业发展工作领导小组第八次会议审议通过，现印发给你们，请结合实际认真贯彻落实，并分别于2021年底、2022年底将落实情况报送国务院促进中小企业发展工作领导小组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国务院促进中小企业发展工作领导小组办公室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2021年11月6日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b/>
          <w:bCs/>
          <w:i w:val="0"/>
          <w:iCs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Arial" w:hAnsi="Arial" w:eastAsia="宋体" w:cs="Arial"/>
          <w:b/>
          <w:bCs/>
          <w:i w:val="0"/>
          <w:iCs w:val="0"/>
          <w:caps w:val="0"/>
          <w:color w:val="070707"/>
          <w:spacing w:val="0"/>
          <w:sz w:val="24"/>
          <w:szCs w:val="24"/>
          <w:bdr w:val="none" w:color="auto" w:sz="0" w:space="0"/>
        </w:rPr>
        <w:t>为“专精特新”中小企业办实事清单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为贯彻落实党中央、国务院决策部署，进一步支持“专精特新”中小企业（含省级“专精特新”中小企业和国家级专精特新“小巨人”企业）高质量发展，带动更多中小企业走“专精特新”发展之路，特制定本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一、加大财税支持力度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2021年底前，中央财政安排不少于30亿元，支持1300家左右专精特新“小巨人”企业（简称“小巨人”企业）高质量发展，为其提供“点对点”服务，同时引导地方财政加大对“专精特新”中小企业支持力度。（财政部、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开展税收服务“春雨润苗”专项行动，开通税费服务直通车，为“专精特新”中小企业提供“点对点”精细服务，建立“一户一档”，实施“一户一策”，进行滴灌式辅导培训，推送红利账单，确保税费政策直达快享、应享尽享。（税务总局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二、完善信贷支持政策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建立“专精特新”中小企业名单推送共享机制，鼓励银行业金融机构围绕“专精特新”中小企业需求，量身定制金融服务方案，打造专属信贷产品、加大信贷支持力度、优化相关服务。（人民银行、银保监会、工业和信息化部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推动银行业金融机构应用金融科技手段，综合利用行内交易结算以及外部征信、税务、市场监管等信息，提升信用评价和风险管控能力，加大对“专精特新”中小企业信用贷款投放。支持“专精特新”中小企业开展应收账款、存货、仓单融资等业务，鼓励保险机构为“专精特新”中小企业提供信用保险服务。（人民银行、银保监会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（五）鼓励开发银行在业务范围内为符合条件的“专精特新”中小企业技术改造和转型升级提供金融支持。（开发银行负责）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三、畅通市场化融资渠道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六）证券交易所、新三板为有上市或挂牌意向的“专精特新”中小企业提供全流程、全周期咨询服务，优化中小上市公司再融资机制，研究扩大分类审核适用范围。在区域性股权市场推广设立“专精特新”专板。（证监会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七）对拟上市“专精特新”中小企业开展分类指导、精准培育、投融资对接，提高企业在资本市场融资的能力。国家中小企业发展基金加快推进子基金遴选，引导社会资本加大对“专精特新”中小企业的股权投资规模。（工业和信息化部、证监会会同各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八）支持“专精特新”中小企业开展债券融资，通过市场化机制开发更多适合中小企业的债券品种，完善中小企业债券融资增信机制，扩大债券融资规模。（人民银行、证监会、发展改革委、工业和信息化部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（九）支持更多符合条件的“专精特新”中小企业上市、挂牌融资，探索为“专精特新”中小企业申请在新三板挂牌开辟绿色通道。（证监会、工业和信息化部负责）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四、推动产业链协同创新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（十）按产业链梳理“小巨人”企业，推荐参与重点产品和工艺“一条龙”示范应用，支持融入行业龙头企业供应链创新链，推动行业龙头企业对“小巨人”企业开放资源要素。（工业和信息化部、国资委负责）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（十一）面向“专精特新”中小企业组织实施一批工程化应用验证项目，促进优质产品先试首用。（工业和信息化部负责）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（十二）结合企业意愿进行分类筛选，制定推荐目录，向大型骨干企业定向推荐不少于1000家“小巨人”企业，不少于1500项技术产品。（工业和信息化部、国资委、全国工商联按职责分工负责）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（十三）面向重点行业龙头企业征集技术产品问题，组织“专精特新”中小企业等创新创业主体揭榜，以比赛激发创新创业活力，促进产业链大中小企业融通创新。（工业和信息化部、财政部负责）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五、提升企业创新能力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四）支持有条件的“专精特新”中小企业优先参与玻璃新材料、智能语言、智能家电等新培育的制造业创新中心建设。在产业基础再造和制造业高质量发展专项项目遴选中，对“小巨人”企业牵头申报的项目给予加分。（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五）面向高校、科研院所等征集一批技术成果转移目录，面向“专精特新”中小企业征集一批技术研发需求目录，推动供需双向“揭榜”，促进产学研协同创新。（工业和信息化部、教育部、科技部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六）支持知识产权服务机构为中小企业提供从创新到运用全过程服务，开展全国知识产权服务万里行活动，惠及1万家以上中小企业。组建中小企业知识产权服务专家团，提供公益性知识产权咨询和信息服务。到2022年底，将5000家“小巨人”企业纳入各级知识产权优势企业培育对象。（知识产权局、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（十七）组织节能诊断机构开展公益性节能诊断服务，到2022年底，完成2000家以上中小企业节能诊断。（工业和信息化部负责）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（十八）工业和信息化部所属事业单位对“小巨人”企业减半收取非强制测试认证服务费。支持计量技术机构为“小巨人”企业提供计量技术服务。（工业和信息化部、市场监管总局负责）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六、推动数字化转型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九）打造一批数字化标杆企业，到2022年底，组织100家以上工业互联网平台和数字化转型服务商为不少于10万家中小企业提供数字化转型评价诊断服务和解决方案，推动10万家中小企业业务“上云”。（工业和信息化部会同各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（二十）组织开展智能制造进园区活动，面向“专精特新”中小企业开展标准宣贯、现场诊断和供需对接，推广1000个以上应用场景，培育智能制造新模式。（工业和信息化部负责）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七、加强人才智力支持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一）组织“专精特新”中小企业人才培训，到2022年底，培训经营管理人才不少于2万名，对“小巨人”企业实现培训服务全覆盖。中德中小企业经营管理人员培训向“小巨人”企业倾斜。（工业和信息化部会同各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二）梳理“专精特新”中小企业人才需求，推动各地建设一批工程师协同创新中心，为企业搭建高层次人才供给通道，在国家人才计划中对“小巨人”企业予以倾斜。（工业和信息化部会同各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（二十三）推动各地建立专家志愿服务团或服务工作站，为“专精特新”中小企业提供专家辅导服务。（工业和信息化部、民政部会同各地方按职责分工负责）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八、助力企业开拓市场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四）在中国国际中小企业博览会、APEC中小企业技术交流暨展览会设立“专精特新”展区，为“专精特新”中小企业搭建产品、技术展示平台，助力拓展国内外市场。（工业和信息化部、市场监管总局、有关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（二十五）开展中小企业跨境撮合活动，到2022年底，服务不少于2万家中小企业，助力疫情下中小企业国际合作。（工业和信息化部负责）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（二十六）充分发挥政策性出口信用保险作用，为“小巨人”企业提供出口信用保险支持，运用资信数据优势帮助企业开拓国际市场，提高风险管理能力。（中国出口信用保险公司负责）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九、提供精准对接服务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（二十七）建设全国中小企业服务一体化平台移动端，线上集聚政策、融资、创业空间等各类服务资源，实现政策的主动匹配、创新人才的供需对接、服务的“一站式”获取。（工业和信息化部负责）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（二十八）推动省级以上中小企业公共服务示范平台和小微企业创业创新示范基地，为“专精特新”中小企业定制专属服务包，提供个性化服务产品。（工业和信息化部会同各地方按职责分工负责）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（二十九）举办全国“专精特新”中小企业高峰论坛，编印“小巨人”企业典型案例，加强经验交流和宣传报道，进一步形成全社会支持中小企业“专精特新”发展共识。（工业和信息化部、中央宣传部负责）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十、开展万人助万企活动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十）为每家“专精特新”中小企业配备一名服务专员，一企一策，精准培育。开展“专精特新万企行”活动，2022年底前，推动地方对全部“专精特新”中小企业实地走访，为每家企业至少解决1项困难。（各地方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十一）充分发挥地方政府贴近企业、了解企业的优势，结合本地实际，创造性地提出支持“专精特新”中小企业发展的务实举措，重点在设立资金推动提升创新能力和专业化水平、应对和防范风险以及人才落户、住房、子女教育等方面提供更多支持，为中小企业技术人员、高技能人才档案管理、职称评定、奖励申报等方面提供绿色通道；在制定土地供应计划中，优先考虑“专精特新”中小企业用地需求，切实提升企业获得感。（各地方负责）</w:t>
      </w:r>
    </w:p>
    <w:p>
      <w:pPr>
        <w:keepNext w:val="0"/>
        <w:keepLines w:val="0"/>
        <w:pageBreakBefore w:val="0"/>
        <w:kinsoku/>
        <w:overflowPunct/>
        <w:topLinePunct w:val="0"/>
        <w:autoSpaceDE/>
        <w:autoSpaceDN/>
        <w:bidi w:val="0"/>
        <w:adjustRightInd/>
        <w:snapToGrid/>
        <w:spacing w:after="157" w:afterLines="50" w:line="360" w:lineRule="auto"/>
        <w:ind w:firstLine="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5247028B"/>
    <w:rsid w:val="52470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2022-11-29T03:22:00Z</dcterms:created>
  <dc:creator>周强</dc:creator>
  <cp:lastModifiedBy>周强</cp:lastModifiedBy>
  <dcterms:modified xsi:type="dcterms:W3CDTF">2022-11-29T03:24:16Z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99CB1CD4A463425E9D8DB85ACD13E8B7</vt:lpwstr>
  </property>
</Properties>
</file>