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898989"/>
          <w:spacing w:val="0"/>
          <w:sz w:val="24"/>
          <w:szCs w:val="24"/>
          <w:u w:val="none"/>
        </w:rPr>
      </w:pPr>
      <w:bookmarkStart w:id="0" w:name="_GoBack"/>
      <w:r>
        <w:rPr>
          <w:rFonts w:hint="eastAsia" w:ascii="宋体" w:hAnsi="宋体" w:eastAsia="宋体" w:cs="宋体"/>
          <w:b w:val="0"/>
          <w:bCs w:val="0"/>
          <w:i w:val="0"/>
          <w:iCs w:val="0"/>
          <w:caps w:val="0"/>
          <w:color w:val="333333"/>
          <w:spacing w:val="0"/>
          <w:sz w:val="28"/>
          <w:szCs w:val="28"/>
          <w:bdr w:val="none" w:color="auto" w:sz="0" w:space="0"/>
          <w:shd w:val="clear" w:fill="FFFFFF"/>
        </w:rPr>
        <w:t>中共中央办公厅 国务院办公厅印发《关于推进以县城为重要载体的城镇化建设的意见》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2022年</w:t>
      </w:r>
      <w:r>
        <w:rPr>
          <w:rFonts w:hint="eastAsia" w:ascii="宋体" w:hAnsi="宋体" w:eastAsia="宋体" w:cs="宋体"/>
          <w:i w:val="0"/>
          <w:iCs w:val="0"/>
          <w:caps w:val="0"/>
          <w:color w:val="333333"/>
          <w:spacing w:val="0"/>
          <w:sz w:val="24"/>
          <w:szCs w:val="24"/>
          <w:bdr w:val="none" w:color="auto" w:sz="0" w:space="0"/>
          <w:shd w:val="clear" w:fill="FFFFFF"/>
        </w:rPr>
        <w:t>5月6日</w:t>
      </w:r>
      <w:r>
        <w:rPr>
          <w:rFonts w:hint="eastAsia" w:ascii="宋体" w:hAnsi="宋体" w:eastAsia="宋体" w:cs="宋体"/>
          <w:i w:val="0"/>
          <w:iCs w:val="0"/>
          <w:caps w:val="0"/>
          <w:color w:val="333333"/>
          <w:spacing w:val="0"/>
          <w:sz w:val="24"/>
          <w:szCs w:val="24"/>
          <w:bdr w:val="none" w:color="auto" w:sz="0" w:space="0"/>
          <w:shd w:val="clear" w:fill="FFFFFF"/>
          <w:lang w:eastAsia="zh-CN"/>
        </w:rPr>
        <w:t>，</w:t>
      </w:r>
      <w:r>
        <w:rPr>
          <w:rFonts w:hint="eastAsia" w:ascii="宋体" w:hAnsi="宋体" w:eastAsia="宋体" w:cs="宋体"/>
          <w:i w:val="0"/>
          <w:iCs w:val="0"/>
          <w:caps w:val="0"/>
          <w:color w:val="333333"/>
          <w:spacing w:val="0"/>
          <w:sz w:val="24"/>
          <w:szCs w:val="24"/>
          <w:bdr w:val="none" w:color="auto" w:sz="0" w:space="0"/>
          <w:shd w:val="clear" w:fill="FFFFFF"/>
        </w:rPr>
        <w:t>中共中央办公厅、国务院办公厅印发了《关于推进以县城为重要载体的城镇化建设的意见》，并发出通知，要求各地区各部门结合实际认真贯彻落实。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《关于推进以县城为重要载体的城镇化建设的意见》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县城是我国城镇体系的重要组成部分，是城乡融合发展的关键支撑，对促进新型城镇化建设、构建新型工农城乡关系具有重要意义。为推进以县城为重要载体的城镇化建设，现提出如下意见。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以习近平新时代中国特色社会主义思想为指导，坚持以人为核心推进新型城镇化，尊重县城发展规律，统筹县城生产、生活、生态、安全需要，因地制宜补齐县城短板弱项，促进县城产业配套设施提质增效、市政公用设施提档升级、公共服务设施提标扩面、环境基础设施提级扩能，增强县城综合承载能力，提升县城发展质量，更好满足农民到县城就业安家需求和县城居民生产生活需要，为实施扩大内需战略、协同推进新型城镇化和乡村振兴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作要求。顺应县城人口流动变化趋势，立足资源环境承载能力、区位条件、产业基础、功能定位，选择一批条件好的县城作为示范地区重点发展，防止人口流失县城盲目建设。充分发挥市场在资源配置中的决定性作用，引导支持各类市场主体参与县城建设；更好发挥政府作用，切实履行制定规划政策、提供公共服务、营造制度环境等方面职责。以县域为基本单元推进城乡融合发展，发挥县城连接城市、服务乡村作用，增强对乡村的辐射带动能力，促进县城基础设施和公共服务向乡村延伸覆盖，强化县城与邻近城市发展的衔接配合。统筹发展和安全，严格落实耕地和永久基本农田、生态保护红线、城镇开发边界，守住历史文化根脉，防止大拆大建、贪大求洋，严格控制撤县建市设区，防控灾害事故风险，防范地方政府债务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展目标。到2025年，以县城为重要载体的城镇化建设取得重要进展，县城短板弱项进一步补齐补强，一批具有良好区位优势和产业基础、资源环境承载能力较强、集聚人口经济条件较好的县城建设取得明显成效，公共资源配置与常住人口规模基本匹配，特色优势产业发展壮大，市政设施基本完备，公共服务全面提升，人居环境有效改善，综合承载能力明显增强，农民到县城就业安家规模不断扩大，县城居民生活品质明显改善。再经过一个时期的努力，在全国范围内基本建成各具特色、富有活力、宜居宜业的现代化县城，与邻近大中城市的发展差距显著缩小，促进城镇体系完善、支撑城乡融合发展作用进一步彰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二、科学把握功能定位，分类引导县城发展方向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快发展大城市周边县城。支持位于城市群和都市圈范围内的县城融入邻近大城市建设发展，主动承接人口、产业、功能特别是一般性制造业、区域性物流基地、专业市场、过度集中的公共服务资源疏解转移，强化快速交通连接，发展成为与邻近大城市通勤便捷、功能互补、产业配套的卫星县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积极培育专业功能县城。支持具有资源、交通等优势的县城发挥专业特长，培育发展特色经济和支柱产业，强化产业平台支撑，提高就业吸纳能力，发展成为先进制造、商贸流通、文化旅游等专业功能县城。支持边境县城完善基础设施，强化公共服务和边境贸易等功能，提升人口集聚能力和守边固边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合理发展农产品主产区县城。推动位于农产品主产区内的县城集聚发展农村二三产业，延长农业产业链条，做优做强农产品加工业和农业生产性服务业，更多吸纳县域内农业转移人口，为有效服务“三农”、保障粮食安全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有序发展重点生态功能区县城。推动位于重点生态功能区内的县城逐步有序承接生态地区超载人口转移，完善财政转移支付制度，增强公共服务供给能力，发展适宜产业和清洁能源，为保护修复生态环境、筑牢生态安全屏障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引导人口流失县城转型发展。结合城镇发展变化态势，推动人口流失县城严控城镇建设用地增量、盘活存量，促进人口和公共服务资源适度集中，加强民生保障和救助扶助，有序引导人口向邻近的经济发展优势区域转移，支持有条件的资源枯竭县城培育接续替代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三、培育发展特色优势产业，稳定扩大县城就业岗位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增强县城产业支撑能力。重点发展比较优势明显、带动农业农村能力强、就业容量大的产业，统筹培育本地产业和承接外部产业转移，促进产业转型升级。突出特色、错位发展，因地制宜发展一般性制造业。以“粮头食尾”、“农头工尾”为抓手，培育农产品加工业集群，发展农资供应、技术集成、仓储物流、农产品营销等农业生产性服务业。根据文化旅游资源禀赋，培育文化体验、休闲度假、特色民宿、养生养老等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提升产业平台功能。依托各类开发区、产业集聚区、农民工返乡创业园等平台，引导县域产业集中集聚发展。支持符合条件的县城建设产业转型升级示范园区。根据需要配置公共配套设施，健全标准厂房、通用基础制造装备、共性技术研发仪器设备、质量基础设施、仓储集散回收设施。鼓励农民工集中的产业园区及企业建设集体宿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健全商贸流通网络。发展物流中心和专业市场，打造工业品和农产品分拨中转地。根据需要建设铁路专用线，依托交通场站建设物流设施。建设具备运输仓储、集散分拨等功能的物流配送中心，发展物流共同配送，鼓励社会力量布设智能快件箱。改善农贸市场交易棚厅等经营条件，完善冷链物流设施，建设面向城市消费的生鲜食品低温加工处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完善消费基础设施。围绕产业转型升级和居民消费升级需求，改善县城消费环境。改造提升百货商场、大型卖场、特色商业街，发展新型消费集聚区。完善消费服务中心、公共交通站点、智能引导系统、安全保障设施，配置电子商务硬件设施及软件系统，建设展示交易公用空间。完善游客服务中心、旅游道路、旅游厕所等配套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强化职业技能培训。大规模开展面向农民工特别是困难农民工的职业技能培训，提高其技能素质和稳定就业能力。统筹发挥企业、职业学校、技工学校作用，聚焦新职业新工种和紧缺岗位加强职业技能培训，提高与市场需求契合度。推动公共实训基地共建共享，建设职业技能培训线上平台。落实好培训补贴政策，畅通培训补贴直达企业和培训者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四、完善市政设施体系，夯实县城运行基础支撑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完善市政交通设施。完善机动车道、非机动车道、人行道，健全配套交通管理设施和交通安全设施。建设以配建停车场为主、路外公共停车场为辅、路内停车为补充的停车系统。优化公共充换电设施建设布局，加快建设充电桩。完善公路客运站服务功能，加强公路客运站土地综合开发利用。建设公共交通场站，优化公交站点布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畅通对外连接通道。提高县城与周边大中城市互联互通水平，扩大干线铁路、高速公路、国省干线公路等覆盖面。推进县城市政道路与干线公路高效衔接，有序开展干线公路过境段、进出城瓶颈路段升级改造。支持有需要的县城开通与周边城市的城际公交，开展客运班线公交化改造。引导有条件的大城市轨道交通适当向周边县城延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健全防洪排涝设施。坚持防御外洪与治理内涝并重，逐步消除严重易涝积水区段。实施排水管网和泵站建设改造，修复破损和功能失效设施。建设排涝通道，整治河道、湖塘、排洪沟、道路边沟，确保与管网排水能力相匹配。推进雨水源头减排，增强地面渗水能力。完善堤线布置和河流护岸工程，合理建设截洪沟等设施，降低外洪入城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增强防灾减灾能力。健全灾害监测体系，提高预警预报水平。采取搬迁避让和工程治理等手段，防治泥石流、崩塌、滑坡、地面塌陷等地质灾害。提高建筑抗灾能力，开展重要建筑抗震鉴定及加固改造。推进公共建筑消防设施达标建设，规划布局消防栓、蓄水池、微型消防站等配套设施。合理布局应急避难场所，强化体育场馆等公共建筑应急避难功能。完善供水、供电、通信等城市生命线备用设施，加强应急救灾和抢险救援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加强老化管网改造。全面推进老化燃气管道更新改造，重点改造不符合标准规范、存在安全隐患的燃气管道、燃气场站、居民户内设施及监测设施。改造水质不能稳定达标水厂及老旧破损供水管网。推进老化供热管道更新改造，提高北方地区县城集中供暖比例。开展电网升级改造，推动必要的路面电网及通信网架空线入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推动老旧小区改造。加快改造建成年代较早、失养失修失管、配套设施不完善、居民改造意愿强烈的住宅小区，改善居民基本居住条件。完善老旧小区及周边水电路气热信等配套设施，加强无障碍设施建设改造。科学布局社区综合服务设施，推进养老托育等基本公共服务便捷供给。结合老旧小区改造，统筹推动老旧厂区、老旧街区、城中村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推进数字化改造。建设新型基础设施，发展智慧县城。推动第五代移动通信网络规模化部署，建设高速光纤宽带网络。推行县城运行一网统管，促进市政公用设施及建筑等物联网应用、智能化改造，部署智能电表和智能水表等感知终端。推行政务服务一网通办，提供工商、税务、证照证明、行政许可等办事便利。推行公共服务一网通享，促进学校、医院、图书馆等资源数字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五、强化公共服务供给，增进县城民生福祉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完善医疗卫生体系。推进县级医院（含中医院）提标改造，提高传染病检测诊治和重症监护救治能力，依托县级医院建设县级急救中心。支持县域人口达到一定规模的县完善县级医院，推动达到三级医院设施条件和服务能力。推进县级疾控中心建设，配齐疾病监测预警、实验室检测、现场处置等设备。完善县级妇幼保健机构设施设备。建立省（自治区、直辖市）和地级及以上城市三甲医院对薄弱县级医院的帮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扩大教育资源供给。推进义务教育学校扩容增位，按照办学标准改善教学和生活设施。鼓励高中阶段学校多样化发展，全面改善县域普通高中办学条件，基本消除普通高中“大班额”现象。鼓励发展职业学校，深入推进产教融合。完善幼儿园布局，大力发展公办幼儿园，引导扶持民办幼儿园提供普惠性服务。落实农民工随迁子女入学和转学政策，保障学龄前儿童和义务教育阶段学生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发展养老托育服务。提升公办养老机构服务能力，完善公建民营管理机制，提供基本养老和长期照护服务。扩大普惠养老床位供给，扶持护理型民办养老机构发展，鼓励社会力量建设完善社区居家养老服务网络，提供失能护理、日间照料及助餐助浴助洁助医助行等服务。推进公共设施适老化改造。发展普惠性托育服务，支持社会力量发展综合托育服务机构和社区托育服务设施，支持有条件的用人单位为职工提供托育服务，支持有条件的幼儿园开设托班招收2至3岁幼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优化文化体育设施。根据需要完善公共图书馆、文化馆、博物馆等场馆功能，发展智慧广电平台和融媒体中心，完善应急广播体系。建设全民健身中心、公共体育场、健身步道、社会足球场地、户外运动公共服务设施，加快推进学校场馆开放共享。有序建设体育公园，打造绿色便捷的居民健身新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五）完善社会福利设施。建设专业化残疾人康复、托养、综合服务设施。完善儿童福利机构及残疾儿童康复救助定点机构，建设未成年人救助保护机构和保护工作站。依托现有社会福利设施建设流浪乞讨人员救助管理设施。建设公益性殡葬设施，改造老旧殡仪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六、加强历史文化和生态保护，提升县城人居环境质量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六）加强历史文化保护传承。传承延续历史文脉，厚植传统文化底蕴。保护历史文化名城名镇和历史文化街区，保留历史肌理、空间尺度、景观环境。加强革命文物、红色遗址、文化遗产保护，活化利用历史建筑和工业遗产。推动非物质文化遗产融入县城建设。鼓励建筑设计传承创新。禁止拆真建假、以假乱真，严禁随意拆除老建筑、大规模迁移砍伐老树，严禁侵占风景名胜区内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七）打造蓝绿生态空间。完善生态绿地系统，依托山水林田湖草等自然基底建设生态绿色廊道，利用周边荒山坡地和污染土地开展国土绿化，建设街心绿地、绿色游憩空间、郊野公园。加强河道、湖泊、滨海地带等湿地生态和水环境修复，合理保持水网密度和水体自然连通。加强黑臭水体治理，对河湖岸线进行生态化改造，恢复和增强水体自净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八）推进生产生活低碳化。推动能源清洁低碳安全高效利用，引导非化石能源消费和分布式能源发展，在有条件的地区推进屋顶分布式光伏发电。坚决遏制“两高”项目盲目发展，深入推进产业园区循环化改造。大力发展绿色建筑，推广装配式建筑、节能门窗、绿色建材、绿色照明，全面推行绿色施工。推动公共交通工具和物流配送、市政环卫等车辆电动化。推广节能低碳节水用品和环保再生产品，减少一次性消费品和包装用材消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九）完善垃圾收集处理体系。因地制宜建设生活垃圾分类处理系统，配备满足分类清运需求、密封性好、压缩式的收运车辆，改造垃圾房和转运站，建设与清运量相适应的垃圾焚烧设施，做好全流程恶臭防治。合理布局危险废弃物收集和集中利用处置设施。健全县域医疗废弃物收集转运处置体系。推进大宗固体废弃物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增强污水收集处理能力。完善老城区及城中村等重点区域污水收集管网，更新修复混错接、漏接、老旧破损管网，推进雨污分流改造。开展污水处理差别化精准提标，对现有污水处理厂进行扩容改造及恶臭治理。在缺水地区和水环境敏感地区推进污水资源化利用。推进污泥无害化资源化处置，逐步压减污泥填埋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七、提高县城辐射带动乡村能力，促进县乡村功能衔接互补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一）推进县城基础设施向乡村延伸。推动市政供水供气供热管网向城郊乡村及规模较大镇延伸，在有条件的地区推进城乡供水一体化。推进县乡村（户）道路连通、城乡客运一体化。以需求为导向逐步推进第五代移动通信网络和千兆光网向乡村延伸。建设以城带乡的污水垃圾收集处理系统。建设联结城乡的冷链物流、电商平台、农贸市场网络，带动农产品进城和工业品入乡。建立城乡统一的基础设施管护运行机制，落实管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二）推进县城公共服务向乡村覆盖。鼓励县级医院与乡镇卫生院建立紧密型县域医疗卫生共同体，推行派驻、巡诊、轮岗等方式，鼓励发展远程医疗，提升非县级政府驻地特大镇卫生院医疗服务能力。发展城乡教育联合体，深化义务教育教师“县管校聘”管理改革，推进县域内校长教师交流轮岗。健全县乡村衔接的三级养老服务网络，发展乡村普惠型养老服务和互助性养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三）推进巩固拓展脱贫攻坚成果同乡村振兴有效衔接。以国家乡村振兴重点帮扶县和易地扶贫搬迁大中型集中安置区为重点，强化政策支持，守住不发生规模性返贫底线。推动国家乡村振兴重点帮扶县增强巩固脱贫成果及内生发展能力。推进大中型集中安置区新型城镇化建设，加强就业和产业扶持，完善产业配套设施、基础设施、公共服务设施，提升社区治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八、深化体制机制创新，为县城建设提供政策保障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四）健全农业转移人口市民化机制。全面落实取消县城落户限制政策，确保稳定就业生活的外来人口与本地农业转移人口落户一视同仁。确保新落户人口与县城居民享有同等公共服务，保障农民工等非户籍常住人口均等享有教育、医疗、住房保障等基本公共服务。以新生代农民工为重点推动社会保险参保扩面，全面落实企业为农民工缴纳职工养老、医疗、工伤、失业、生育等社会保险费的责任，合理引导灵活就业农民工按规定参加职工基本医疗保险和城镇职工基本养老保险。依法保障进城落户农民的农村土地承包权、宅基地使用权、集体收益分配权，支持其依法自愿有偿转让上述权益。建立健全省以下财政转移支付与农业转移人口市民化挂钩机制，重点支持吸纳农业转移人口落户多的县城。建立健全省以下城镇建设用地增加规模与吸纳农业转移人口落户数量挂钩机制，专项安排与进城落户人口数量相适应的新增建设用地计划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五）建立多元可持续的投融资机制。根据项目属性和收益，合理谋划投融资方案。对公益性项目，加强地方财政资金投入，其中符合条件项目可通过中央预算内投资和地方政府专项债券予以支持。对准公益性项目和经营性项目，提升县域综合金融服务水平，鼓励银行业金融机构特别是开发性政策性金融机构增加中长期贷款投放，支持符合条件的企业发行县城新型城镇化建设专项企业债券。有效防范化解地方政府债务风险，促进县区财政平稳运行。引导社会资金参与县城建设，盘活国有存量优质资产，规范推广政府和社会资本合作模式，稳妥推进基础设施领域不动产投资信托基金试点，鼓励中央企业等参与县城建设，引导有条件的地区整合利用好既有平台公司。完善公用事业定价机制，合理确定价格水平，鼓励结合管网改造降低漏损率和运行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六）建立集约高效的建设用地利用机制。加强存量低效建设用地再开发，合理安排新增建设用地计划指标，保障县城建设正常用地需求。推广节地型、紧凑式高效开发模式，规范建设用地二级市场。鼓励采用长期租赁、先租后让、弹性年期供应等方式供应工业用地，提升现有工业用地容积率和单位用地面积产出率。稳妥开发低丘缓坡地，合理确定开发用途、规模、布局和项目用地准入门槛。按照国家统一部署，稳妥有序推进农村集体经营性建设用地入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七）加强组织领导。坚持和加强党的全面领导，发挥各级党组织作用，建立中央指导、省负总责、市县抓落实的工作机制，为推进以县城为重要载体的城镇化建设提供根本保证。发挥城镇化工作暨城乡融合发展工作部际联席会议制度作用，国家发展改革委要会同各成员单位，强化统筹协调和政策保障，扎实推进示范等工作。各省（自治区、直辖市）要明确具体任务举措，做好组织协调和指导督促。各市县要强化主体责任，切实推动目标任务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八）强化规划引领。坚持“一县一策”，以县城为主，兼顾县级市城区和非县级政府驻地特大镇，科学编制和完善建设方案，按照“缺什么补什么”原则，明确建设重点、保障措施、组织实施方式，精准补齐短板弱项，防止盲目重复建设。坚持项目跟着规划走，科学谋划储备建设项目，切实做好项目前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九）推动试点先行。合理把握县城建设的时序、节奏、步骤。率先在示范地区推动县城补短板强弱项，细化实化建设任务，创新政策支撑机制和项目投资运营模式，增强县城综合承载能力，及早取得实质性进展。在示范工作基础上，及时总结推广典型经验和有效做法，稳步有序推动其他县城建设，形成以县城为重要载体的城镇化建设有效路径。</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54A37604"/>
    <w:rsid w:val="54A37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2022-11-29T08:45:00Z</dcterms:created>
  <dc:creator>周强</dc:creator>
  <cp:lastModifiedBy>周强</cp:lastModifiedBy>
  <dcterms:modified xsi:type="dcterms:W3CDTF">2022-11-29T08:48:02Z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35914A8C1C0F46FDA5EB3202B345EDB4</vt:lpwstr>
  </property>
</Properties>
</file>