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3D38" w14:textId="7A8169DB" w:rsidR="008657F4" w:rsidRPr="006F5FF4" w:rsidRDefault="00000000" w:rsidP="006F5FF4">
      <w:pPr>
        <w:pStyle w:val="a4"/>
        <w:spacing w:before="110" w:afterLines="50" w:after="120" w:line="360" w:lineRule="auto"/>
        <w:ind w:left="0" w:right="0"/>
        <w:jc w:val="left"/>
        <w:rPr>
          <w:rFonts w:ascii="宋体" w:eastAsia="宋体" w:hAnsi="宋体"/>
          <w:sz w:val="24"/>
          <w:szCs w:val="24"/>
        </w:rPr>
      </w:pPr>
      <w:r w:rsidRPr="006F5FF4">
        <w:rPr>
          <w:rFonts w:ascii="宋体" w:eastAsia="宋体" w:hAnsi="宋体"/>
          <w:sz w:val="24"/>
          <w:szCs w:val="24"/>
        </w:rPr>
        <w:t>私募基金管理人登记指引第 3 号</w:t>
      </w:r>
      <w:r w:rsidRPr="006F5FF4">
        <w:rPr>
          <w:rFonts w:ascii="宋体" w:eastAsia="宋体" w:hAnsi="宋体"/>
          <w:spacing w:val="-1"/>
          <w:w w:val="95"/>
          <w:sz w:val="24"/>
          <w:szCs w:val="24"/>
        </w:rPr>
        <w:t xml:space="preserve">——法定代表人、高级管理人员、执行事务合伙人 </w:t>
      </w:r>
      <w:r w:rsidRPr="006F5FF4">
        <w:rPr>
          <w:rFonts w:ascii="宋体" w:eastAsia="宋体" w:hAnsi="宋体"/>
          <w:sz w:val="24"/>
          <w:szCs w:val="24"/>
        </w:rPr>
        <w:t>及其委派代表</w:t>
      </w:r>
      <w:r w:rsidRPr="006F5FF4">
        <w:rPr>
          <w:rFonts w:ascii="宋体" w:eastAsia="宋体" w:hAnsi="宋体"/>
          <w:w w:val="95"/>
          <w:sz w:val="24"/>
          <w:szCs w:val="24"/>
        </w:rPr>
        <w:t>（征求意见稿）</w:t>
      </w:r>
    </w:p>
    <w:p w14:paraId="2981D1BF" w14:textId="04C14BEE" w:rsidR="008657F4" w:rsidRPr="006F5FF4" w:rsidRDefault="00000000" w:rsidP="006F5FF4">
      <w:pPr>
        <w:pStyle w:val="a3"/>
        <w:spacing w:afterLines="50" w:after="120" w:line="360" w:lineRule="auto"/>
        <w:ind w:left="0" w:firstLine="0"/>
        <w:rPr>
          <w:rFonts w:ascii="宋体" w:eastAsia="宋体" w:hAnsi="宋体"/>
          <w:sz w:val="24"/>
          <w:szCs w:val="24"/>
        </w:rPr>
      </w:pPr>
      <w:r w:rsidRPr="006F5FF4">
        <w:rPr>
          <w:rFonts w:ascii="宋体" w:eastAsia="宋体" w:hAnsi="宋体" w:hint="eastAsia"/>
          <w:spacing w:val="-3"/>
          <w:sz w:val="24"/>
          <w:szCs w:val="24"/>
        </w:rPr>
        <w:t>第一条</w:t>
      </w:r>
      <w:r w:rsidRPr="006F5FF4">
        <w:rPr>
          <w:rFonts w:ascii="宋体" w:eastAsia="宋体" w:hAnsi="宋体"/>
          <w:spacing w:val="-1"/>
          <w:sz w:val="24"/>
          <w:szCs w:val="24"/>
        </w:rPr>
        <w:t xml:space="preserve">【制订目的】为了规范私募投资基金管理人登记业务，保护投资者合法权益，促进私募基金行业健康发展， </w:t>
      </w:r>
      <w:r w:rsidRPr="006F5FF4">
        <w:rPr>
          <w:rFonts w:ascii="宋体" w:eastAsia="宋体" w:hAnsi="宋体"/>
          <w:spacing w:val="-4"/>
          <w:w w:val="95"/>
          <w:sz w:val="24"/>
          <w:szCs w:val="24"/>
        </w:rPr>
        <w:t xml:space="preserve">根据《中华人民共和国证券投资基金法》《私募投资基金监 </w:t>
      </w:r>
      <w:r w:rsidRPr="006F5FF4">
        <w:rPr>
          <w:rFonts w:ascii="宋体" w:eastAsia="宋体" w:hAnsi="宋体"/>
          <w:spacing w:val="-22"/>
          <w:sz w:val="24"/>
          <w:szCs w:val="24"/>
        </w:rPr>
        <w:t>督管理暂行办法》《私募投资基金登记备案办法》</w:t>
      </w:r>
      <w:r w:rsidRPr="006F5FF4">
        <w:rPr>
          <w:rFonts w:ascii="宋体" w:eastAsia="宋体" w:hAnsi="宋体"/>
          <w:sz w:val="24"/>
          <w:szCs w:val="24"/>
        </w:rPr>
        <w:t>（以下简称《登记备案办法》）等，制定本指引。</w:t>
      </w:r>
    </w:p>
    <w:p w14:paraId="745853DE"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第二条</w:t>
      </w:r>
      <w:r w:rsidRPr="006F5FF4">
        <w:rPr>
          <w:rFonts w:ascii="宋体" w:eastAsia="宋体" w:hAnsi="宋体"/>
          <w:spacing w:val="-3"/>
          <w:sz w:val="24"/>
          <w:szCs w:val="24"/>
        </w:rPr>
        <w:t>【负面清单】《登记备案办法》第十六条第四项 规定的“最近 3 年被中国证监会采取行政监管措施或者被协会采取纪律处分，情节严重”，主要包括以下情形：</w:t>
      </w:r>
    </w:p>
    <w:p w14:paraId="7B96506C"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（一）被中国证监会及其派出机构认定为不适当人选或者被协会采取加入黑名单的纪律处分，期限尚未届满；</w:t>
      </w:r>
    </w:p>
    <w:p w14:paraId="50984B46"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（二）被中国证监会撤销基金从业资格或者被协会取消基金从业资格；</w:t>
      </w:r>
    </w:p>
    <w:p w14:paraId="7D8CA8FF"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（三）其他社会危害性大，严重损害投资者合法权益和 社会公共利益的情形。</w:t>
      </w:r>
    </w:p>
    <w:p w14:paraId="183C4669"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第三条</w:t>
      </w:r>
      <w:r w:rsidRPr="006F5FF4">
        <w:rPr>
          <w:rFonts w:ascii="宋体" w:eastAsia="宋体" w:hAnsi="宋体"/>
          <w:spacing w:val="-3"/>
          <w:sz w:val="24"/>
          <w:szCs w:val="24"/>
        </w:rPr>
        <w:t xml:space="preserve">【加强核查】私募基金管理人的法定代表人、高级管理人员、执行事务合伙人及其委派代表最近 3 </w:t>
      </w:r>
      <w:proofErr w:type="gramStart"/>
      <w:r w:rsidRPr="006F5FF4">
        <w:rPr>
          <w:rFonts w:ascii="宋体" w:eastAsia="宋体" w:hAnsi="宋体"/>
          <w:spacing w:val="-3"/>
          <w:sz w:val="24"/>
          <w:szCs w:val="24"/>
        </w:rPr>
        <w:t>年存在</w:t>
      </w:r>
      <w:proofErr w:type="gramEnd"/>
      <w:r w:rsidRPr="006F5FF4">
        <w:rPr>
          <w:rFonts w:ascii="宋体" w:eastAsia="宋体" w:hAnsi="宋体"/>
          <w:spacing w:val="-3"/>
          <w:sz w:val="24"/>
          <w:szCs w:val="24"/>
        </w:rPr>
        <w:t>下列情形的，协会加强核查，并可以视情况征询相关部门意见：</w:t>
      </w:r>
    </w:p>
    <w:p w14:paraId="5B65E2B7"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（一）被中国证监会及其派出机构采取公开谴责、责令处分有关人员等行政监管措施；</w:t>
      </w:r>
    </w:p>
    <w:p w14:paraId="0CC31248"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（二）被协会采取公开谴责、不得从事相关业务等纪律处分；</w:t>
      </w:r>
    </w:p>
    <w:p w14:paraId="32A11592" w14:textId="1CC67573"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（三）因《登记备案办法》第二十五条第一款第六项、第八项所列情形被终止登记的私募基金管理人的主要出资人、高级管理人员；</w:t>
      </w:r>
    </w:p>
    <w:p w14:paraId="68C54B77"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（四）因《登记备案办法》第七十七条所列情形被注销 登记的私募基金管理人的主要出资人、高级管理人员；</w:t>
      </w:r>
    </w:p>
    <w:p w14:paraId="73ED14BB"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（五）在存在重大风险或者严重负面舆情的机构、被协会自律注销的机构任职；</w:t>
      </w:r>
    </w:p>
    <w:p w14:paraId="6941377A"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（六）需要加强核查的其他情形。</w:t>
      </w:r>
    </w:p>
    <w:p w14:paraId="05FA32BE"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第四条</w:t>
      </w:r>
      <w:r w:rsidRPr="006F5FF4">
        <w:rPr>
          <w:rFonts w:ascii="宋体" w:eastAsia="宋体" w:hAnsi="宋体"/>
          <w:spacing w:val="-3"/>
          <w:sz w:val="24"/>
          <w:szCs w:val="24"/>
        </w:rPr>
        <w:t>【证券高管要求】私募证券基金管理人的法定代表人、执行事务合伙人及其委派代表以及高级管理人员应当符合《登记备案办法》第十条第一款第二项规定，具备下列 工作经验之一：</w:t>
      </w:r>
    </w:p>
    <w:p w14:paraId="6A795A51"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lastRenderedPageBreak/>
        <w:t>（一）在商业银行、证券公司、基金管理公司、期货公司、信托公司、保险公司及相关资产管理子公司等金融机构 的工作经历，且担任证券期货投资业务等投资主办人、基金经理、投资经理、信托经理等职务，或者担任高级管理人员或者同等级别职务；</w:t>
      </w:r>
    </w:p>
    <w:p w14:paraId="4C8AD793"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（二）在政府及其授权机构出资设立并控股的企业或者 上市公司，从事证券期货投资管理相关工作或者担任经营管理等职务；</w:t>
      </w:r>
    </w:p>
    <w:p w14:paraId="057D0FCD"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（三）在私募投资基金管理人从事证券期货投资或者担任高级管理人员；</w:t>
      </w:r>
    </w:p>
    <w:p w14:paraId="42965DBC" w14:textId="33762D75"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（四）在政府部门、事业单位从事证券期货投资管理相关工作或者担任高级管理人员；</w:t>
      </w:r>
    </w:p>
    <w:p w14:paraId="1D96C2A0"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（五）在律师事务所从事证券期货投资相关业务，或者在实体企业、上市公司从事证券期货投资相关的合</w:t>
      </w:r>
      <w:proofErr w:type="gramStart"/>
      <w:r w:rsidRPr="006F5FF4">
        <w:rPr>
          <w:rFonts w:ascii="宋体" w:eastAsia="宋体" w:hAnsi="宋体"/>
          <w:spacing w:val="-3"/>
          <w:sz w:val="24"/>
          <w:szCs w:val="24"/>
        </w:rPr>
        <w:t>规</w:t>
      </w:r>
      <w:proofErr w:type="gramEnd"/>
      <w:r w:rsidRPr="006F5FF4">
        <w:rPr>
          <w:rFonts w:ascii="宋体" w:eastAsia="宋体" w:hAnsi="宋体"/>
          <w:spacing w:val="-3"/>
          <w:sz w:val="24"/>
          <w:szCs w:val="24"/>
        </w:rPr>
        <w:t>、风控、 法</w:t>
      </w:r>
      <w:proofErr w:type="gramStart"/>
      <w:r w:rsidRPr="006F5FF4">
        <w:rPr>
          <w:rFonts w:ascii="宋体" w:eastAsia="宋体" w:hAnsi="宋体"/>
          <w:spacing w:val="-3"/>
          <w:sz w:val="24"/>
          <w:szCs w:val="24"/>
        </w:rPr>
        <w:t>务</w:t>
      </w:r>
      <w:proofErr w:type="gramEnd"/>
      <w:r w:rsidRPr="006F5FF4">
        <w:rPr>
          <w:rFonts w:ascii="宋体" w:eastAsia="宋体" w:hAnsi="宋体"/>
          <w:spacing w:val="-3"/>
          <w:sz w:val="24"/>
          <w:szCs w:val="24"/>
        </w:rPr>
        <w:t>等业务；</w:t>
      </w:r>
    </w:p>
    <w:p w14:paraId="3BB538FC"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（六）中国证监会和协会规定的其他情形。</w:t>
      </w:r>
    </w:p>
    <w:p w14:paraId="3257F29D"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私募证券基金管理人负责投资管理的高级管理人员应 当具备前款第一项或者第三项相关工作经历。</w:t>
      </w:r>
    </w:p>
    <w:p w14:paraId="73034D6B"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第五条</w:t>
      </w:r>
      <w:r w:rsidRPr="006F5FF4">
        <w:rPr>
          <w:rFonts w:ascii="宋体" w:eastAsia="宋体" w:hAnsi="宋体"/>
          <w:spacing w:val="-3"/>
          <w:sz w:val="24"/>
          <w:szCs w:val="24"/>
        </w:rPr>
        <w:t>【证券业绩要求】私募证券基金管理人负责投资管理的高级管理人员应当具有最近 5 年内连续 2 年以上的作为基金经理或者投资决策负责人管理的证券期货产品的投 资业绩，单只产品管理规模不低于 2000 万元。多人共同管理的，应提供具体材料说明其负责管理的产品规模；无法提供相关材料的，按平均规模计算。</w:t>
      </w:r>
    </w:p>
    <w:p w14:paraId="60BE00A6"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 xml:space="preserve">前款规定的投资业绩不包括个人或者企业自有资金证 </w:t>
      </w:r>
      <w:proofErr w:type="gramStart"/>
      <w:r w:rsidRPr="006F5FF4">
        <w:rPr>
          <w:rFonts w:ascii="宋体" w:eastAsia="宋体" w:hAnsi="宋体"/>
          <w:spacing w:val="-3"/>
          <w:sz w:val="24"/>
          <w:szCs w:val="24"/>
        </w:rPr>
        <w:t>券</w:t>
      </w:r>
      <w:proofErr w:type="gramEnd"/>
      <w:r w:rsidRPr="006F5FF4">
        <w:rPr>
          <w:rFonts w:ascii="宋体" w:eastAsia="宋体" w:hAnsi="宋体"/>
          <w:spacing w:val="-3"/>
          <w:sz w:val="24"/>
          <w:szCs w:val="24"/>
        </w:rPr>
        <w:t>期货投资、作为投资者投资基金产品、管理他人证券期货账户资产相关投资、模拟盘交易等其他无法体现投资管理能力或者不属于证券期货投资的投资业绩。</w:t>
      </w:r>
    </w:p>
    <w:p w14:paraId="742BC707"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第六条</w:t>
      </w:r>
      <w:r w:rsidRPr="006F5FF4">
        <w:rPr>
          <w:rFonts w:ascii="宋体" w:eastAsia="宋体" w:hAnsi="宋体"/>
          <w:spacing w:val="-3"/>
          <w:sz w:val="24"/>
          <w:szCs w:val="24"/>
        </w:rPr>
        <w:t>【股权高管要求】私</w:t>
      </w:r>
      <w:proofErr w:type="gramStart"/>
      <w:r w:rsidRPr="006F5FF4">
        <w:rPr>
          <w:rFonts w:ascii="宋体" w:eastAsia="宋体" w:hAnsi="宋体"/>
          <w:spacing w:val="-3"/>
          <w:sz w:val="24"/>
          <w:szCs w:val="24"/>
        </w:rPr>
        <w:t>募股权基金</w:t>
      </w:r>
      <w:proofErr w:type="gramEnd"/>
      <w:r w:rsidRPr="006F5FF4">
        <w:rPr>
          <w:rFonts w:ascii="宋体" w:eastAsia="宋体" w:hAnsi="宋体"/>
          <w:spacing w:val="-3"/>
          <w:sz w:val="24"/>
          <w:szCs w:val="24"/>
        </w:rPr>
        <w:t>管理人的法定代表人、执行事务合伙人及其委派代表以及高级管理人员应当符合《登记备案办法》第十条第一款第三项规定，具备下列 工作经验之一：</w:t>
      </w:r>
    </w:p>
    <w:p w14:paraId="4E7F58DE"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（一）在商业银行、证券公司、基金管理公司、期货公司、信托公司、保险公司及相关资产管理子公司等金融机构 从事股权投资、股票发行保荐业务，且担任基金经理、投资经理、信托经理、投资主办人、保荐代表人等职务，或者担</w:t>
      </w:r>
    </w:p>
    <w:p w14:paraId="06812A46" w14:textId="77777777" w:rsidR="008657F4" w:rsidRPr="006F5FF4" w:rsidRDefault="008657F4" w:rsidP="006F5FF4">
      <w:pPr>
        <w:pStyle w:val="a3"/>
        <w:spacing w:afterLines="50" w:after="120" w:line="360" w:lineRule="auto"/>
        <w:ind w:left="0" w:firstLine="0"/>
        <w:rPr>
          <w:rFonts w:ascii="宋体" w:eastAsia="宋体" w:hAnsi="宋体"/>
          <w:spacing w:val="-3"/>
          <w:sz w:val="24"/>
          <w:szCs w:val="24"/>
        </w:rPr>
        <w:sectPr w:rsidR="008657F4" w:rsidRPr="006F5FF4">
          <w:footerReference w:type="default" r:id="rId6"/>
          <w:pgSz w:w="11910" w:h="16840"/>
          <w:pgMar w:top="1500" w:right="1380" w:bottom="1440" w:left="1680" w:header="0" w:footer="1254" w:gutter="0"/>
          <w:cols w:space="720"/>
        </w:sectPr>
      </w:pPr>
    </w:p>
    <w:p w14:paraId="243F68F1"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lastRenderedPageBreak/>
        <w:t>任高级管理人员或者同等级别职务；</w:t>
      </w:r>
    </w:p>
    <w:p w14:paraId="2FA9B128"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（二）在政府及其授权机构出资设立并控股的企业或者上市公司，从事股权投资管理相关工作或者担任经营管理等职务；</w:t>
      </w:r>
    </w:p>
    <w:p w14:paraId="1BFE0993"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（三）在私</w:t>
      </w:r>
      <w:proofErr w:type="gramStart"/>
      <w:r w:rsidRPr="006F5FF4">
        <w:rPr>
          <w:rFonts w:ascii="宋体" w:eastAsia="宋体" w:hAnsi="宋体"/>
          <w:spacing w:val="-3"/>
          <w:sz w:val="24"/>
          <w:szCs w:val="24"/>
        </w:rPr>
        <w:t>募股权基金</w:t>
      </w:r>
      <w:proofErr w:type="gramEnd"/>
      <w:r w:rsidRPr="006F5FF4">
        <w:rPr>
          <w:rFonts w:ascii="宋体" w:eastAsia="宋体" w:hAnsi="宋体"/>
          <w:spacing w:val="-3"/>
          <w:sz w:val="24"/>
          <w:szCs w:val="24"/>
        </w:rPr>
        <w:t>管理人从事股权投资管理相关工作或者担任高级管理人员；</w:t>
      </w:r>
    </w:p>
    <w:p w14:paraId="7BC20F29"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（四）在拟投行业公司担任高级管理人员或者在具备一定技术门槛大中型公司担任相关专业技术职务，或者在科研院校相关领域担任专家教授、研究人员，或者在符合国家战略发展需要的科技型企业担任创始人；</w:t>
      </w:r>
    </w:p>
    <w:p w14:paraId="5ECC9207"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（五）在会计师事务所担任高级管理人员、合伙人或者从事资本市场相关业务，或者在实体企业、上市公司从事资本市场相关的会计、审计、财务管理等业务；</w:t>
      </w:r>
    </w:p>
    <w:p w14:paraId="690AF360"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（六）在律师事务所担任高级管理人员、合伙人或者从 事资本市场相关业务，或者在实体企业、上市公司从事资本市场相关的合</w:t>
      </w:r>
      <w:proofErr w:type="gramStart"/>
      <w:r w:rsidRPr="006F5FF4">
        <w:rPr>
          <w:rFonts w:ascii="宋体" w:eastAsia="宋体" w:hAnsi="宋体"/>
          <w:spacing w:val="-3"/>
          <w:sz w:val="24"/>
          <w:szCs w:val="24"/>
        </w:rPr>
        <w:t>规</w:t>
      </w:r>
      <w:proofErr w:type="gramEnd"/>
      <w:r w:rsidRPr="006F5FF4">
        <w:rPr>
          <w:rFonts w:ascii="宋体" w:eastAsia="宋体" w:hAnsi="宋体"/>
          <w:spacing w:val="-3"/>
          <w:sz w:val="24"/>
          <w:szCs w:val="24"/>
        </w:rPr>
        <w:t>、风险控制、法</w:t>
      </w:r>
      <w:proofErr w:type="gramStart"/>
      <w:r w:rsidRPr="006F5FF4">
        <w:rPr>
          <w:rFonts w:ascii="宋体" w:eastAsia="宋体" w:hAnsi="宋体"/>
          <w:spacing w:val="-3"/>
          <w:sz w:val="24"/>
          <w:szCs w:val="24"/>
        </w:rPr>
        <w:t>务</w:t>
      </w:r>
      <w:proofErr w:type="gramEnd"/>
      <w:r w:rsidRPr="006F5FF4">
        <w:rPr>
          <w:rFonts w:ascii="宋体" w:eastAsia="宋体" w:hAnsi="宋体"/>
          <w:spacing w:val="-3"/>
          <w:sz w:val="24"/>
          <w:szCs w:val="24"/>
        </w:rPr>
        <w:t>等业务；</w:t>
      </w:r>
    </w:p>
    <w:p w14:paraId="6427AC19"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（七）在政府部门、事业单位从事高级经济管理工作， 且具有与拟任职务相关的管理能力；</w:t>
      </w:r>
    </w:p>
    <w:p w14:paraId="61022F72"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（八）中国证监会和协会规定的其他情形。</w:t>
      </w:r>
    </w:p>
    <w:p w14:paraId="2BE305A0"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私</w:t>
      </w:r>
      <w:proofErr w:type="gramStart"/>
      <w:r w:rsidRPr="006F5FF4">
        <w:rPr>
          <w:rFonts w:ascii="宋体" w:eastAsia="宋体" w:hAnsi="宋体"/>
          <w:spacing w:val="-3"/>
          <w:sz w:val="24"/>
          <w:szCs w:val="24"/>
        </w:rPr>
        <w:t>募股权基金</w:t>
      </w:r>
      <w:proofErr w:type="gramEnd"/>
      <w:r w:rsidRPr="006F5FF4">
        <w:rPr>
          <w:rFonts w:ascii="宋体" w:eastAsia="宋体" w:hAnsi="宋体"/>
          <w:spacing w:val="-3"/>
          <w:sz w:val="24"/>
          <w:szCs w:val="24"/>
        </w:rPr>
        <w:t>管理人应当至少有一位负责投资管理的 高级管理人员，具备前款第一项至第三项相关工作经历。</w:t>
      </w:r>
    </w:p>
    <w:p w14:paraId="3F5BA377"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第七条</w:t>
      </w:r>
      <w:r w:rsidRPr="006F5FF4">
        <w:rPr>
          <w:rFonts w:ascii="宋体" w:eastAsia="宋体" w:hAnsi="宋体"/>
          <w:spacing w:val="-3"/>
          <w:sz w:val="24"/>
          <w:szCs w:val="24"/>
        </w:rPr>
        <w:t>【股权业绩要求】私</w:t>
      </w:r>
      <w:proofErr w:type="gramStart"/>
      <w:r w:rsidRPr="006F5FF4">
        <w:rPr>
          <w:rFonts w:ascii="宋体" w:eastAsia="宋体" w:hAnsi="宋体"/>
          <w:spacing w:val="-3"/>
          <w:sz w:val="24"/>
          <w:szCs w:val="24"/>
        </w:rPr>
        <w:t>募股权基金</w:t>
      </w:r>
      <w:proofErr w:type="gramEnd"/>
      <w:r w:rsidRPr="006F5FF4">
        <w:rPr>
          <w:rFonts w:ascii="宋体" w:eastAsia="宋体" w:hAnsi="宋体"/>
          <w:spacing w:val="-3"/>
          <w:sz w:val="24"/>
          <w:szCs w:val="24"/>
        </w:rPr>
        <w:t>管理人负责投资管理的高级管理人员应当具有最近 10 年内至少 2 起主导投</w:t>
      </w:r>
    </w:p>
    <w:p w14:paraId="399AEBFD"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资于未上市企业股权的项目经验，投资金额合计不低于 3000</w:t>
      </w:r>
    </w:p>
    <w:p w14:paraId="775489F8" w14:textId="57BAA95C"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万元，且至少应有 1 起项目通过首次公开发行股票并上市、股权并购或者股权转让等方式成功退出。其中主导投资是</w:t>
      </w:r>
      <w:proofErr w:type="gramStart"/>
      <w:r w:rsidRPr="006F5FF4">
        <w:rPr>
          <w:rFonts w:ascii="宋体" w:eastAsia="宋体" w:hAnsi="宋体"/>
          <w:spacing w:val="-3"/>
          <w:sz w:val="24"/>
          <w:szCs w:val="24"/>
        </w:rPr>
        <w:t>指相关</w:t>
      </w:r>
      <w:proofErr w:type="gramEnd"/>
      <w:r w:rsidRPr="006F5FF4">
        <w:rPr>
          <w:rFonts w:ascii="宋体" w:eastAsia="宋体" w:hAnsi="宋体"/>
          <w:spacing w:val="-3"/>
          <w:sz w:val="24"/>
          <w:szCs w:val="24"/>
        </w:rPr>
        <w:t>人员主持尽职调查、投资决策等工作。上述业绩要求应当提供尽职调查、投资决策、工商确权、项目退出等相关材 料。</w:t>
      </w:r>
    </w:p>
    <w:p w14:paraId="013DD79F"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前款规定的项目经验不包括投向国家禁止或者限制行 业的股权投资、投向与私募基金管理相冲突行业的股权投资、 作为投资者参与的项目投资等其他无法体现投资管理能力或者不属于股权投资的相关项目经验。</w:t>
      </w:r>
    </w:p>
    <w:p w14:paraId="3C85B139"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第八条</w:t>
      </w:r>
      <w:r w:rsidRPr="006F5FF4">
        <w:rPr>
          <w:rFonts w:ascii="宋体" w:eastAsia="宋体" w:hAnsi="宋体"/>
          <w:spacing w:val="-3"/>
          <w:sz w:val="24"/>
          <w:szCs w:val="24"/>
        </w:rPr>
        <w:t>【合规风控负责人要求】私募基金管理人的合</w:t>
      </w:r>
      <w:proofErr w:type="gramStart"/>
      <w:r w:rsidRPr="006F5FF4">
        <w:rPr>
          <w:rFonts w:ascii="宋体" w:eastAsia="宋体" w:hAnsi="宋体"/>
          <w:spacing w:val="-3"/>
          <w:sz w:val="24"/>
          <w:szCs w:val="24"/>
        </w:rPr>
        <w:t>规风控</w:t>
      </w:r>
      <w:proofErr w:type="gramEnd"/>
      <w:r w:rsidRPr="006F5FF4">
        <w:rPr>
          <w:rFonts w:ascii="宋体" w:eastAsia="宋体" w:hAnsi="宋体"/>
          <w:spacing w:val="-3"/>
          <w:sz w:val="24"/>
          <w:szCs w:val="24"/>
        </w:rPr>
        <w:t>负责人应当符合《登记备</w:t>
      </w:r>
      <w:r w:rsidRPr="006F5FF4">
        <w:rPr>
          <w:rFonts w:ascii="宋体" w:eastAsia="宋体" w:hAnsi="宋体"/>
          <w:spacing w:val="-3"/>
          <w:sz w:val="24"/>
          <w:szCs w:val="24"/>
        </w:rPr>
        <w:lastRenderedPageBreak/>
        <w:t>案办法》第十条第一款第四项规定，具备下列工作经验之一：</w:t>
      </w:r>
    </w:p>
    <w:p w14:paraId="6FECB5F7"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（一）资产管理行业合</w:t>
      </w:r>
      <w:proofErr w:type="gramStart"/>
      <w:r w:rsidRPr="006F5FF4">
        <w:rPr>
          <w:rFonts w:ascii="宋体" w:eastAsia="宋体" w:hAnsi="宋体"/>
          <w:spacing w:val="-3"/>
          <w:sz w:val="24"/>
          <w:szCs w:val="24"/>
        </w:rPr>
        <w:t>规</w:t>
      </w:r>
      <w:proofErr w:type="gramEnd"/>
      <w:r w:rsidRPr="006F5FF4">
        <w:rPr>
          <w:rFonts w:ascii="宋体" w:eastAsia="宋体" w:hAnsi="宋体"/>
          <w:spacing w:val="-3"/>
          <w:sz w:val="24"/>
          <w:szCs w:val="24"/>
        </w:rPr>
        <w:t>管理、风险控制相关工作经验；</w:t>
      </w:r>
    </w:p>
    <w:p w14:paraId="670DBD5D"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（二）资产管理行业相关的法律、会计、监察、稽核等工作经验；</w:t>
      </w:r>
    </w:p>
    <w:p w14:paraId="152683B6"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（三）中国证监会及其派出机构或者资产管理行业自律管理等工作经验；</w:t>
      </w:r>
    </w:p>
    <w:p w14:paraId="01979851"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（四）中国证监会和协会规定的其他条件。</w:t>
      </w:r>
    </w:p>
    <w:p w14:paraId="3351E6F5" w14:textId="2F000FAE"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合</w:t>
      </w:r>
      <w:proofErr w:type="gramStart"/>
      <w:r w:rsidRPr="006F5FF4">
        <w:rPr>
          <w:rFonts w:ascii="宋体" w:eastAsia="宋体" w:hAnsi="宋体"/>
          <w:spacing w:val="-3"/>
          <w:sz w:val="24"/>
          <w:szCs w:val="24"/>
        </w:rPr>
        <w:t>规风控</w:t>
      </w:r>
      <w:proofErr w:type="gramEnd"/>
      <w:r w:rsidRPr="006F5FF4">
        <w:rPr>
          <w:rFonts w:ascii="宋体" w:eastAsia="宋体" w:hAnsi="宋体"/>
          <w:spacing w:val="-3"/>
          <w:sz w:val="24"/>
          <w:szCs w:val="24"/>
        </w:rPr>
        <w:t>负责人不得担任私募基金管理人的总经理、执行董事或者董事长、执行事务合伙人及其委派代表等职务。</w:t>
      </w:r>
      <w:r w:rsidRPr="006F5FF4">
        <w:rPr>
          <w:rFonts w:ascii="宋体" w:eastAsia="宋体" w:hAnsi="宋体" w:hint="eastAsia"/>
          <w:spacing w:val="-3"/>
          <w:sz w:val="24"/>
          <w:szCs w:val="24"/>
        </w:rPr>
        <w:t>第九条</w:t>
      </w:r>
      <w:r w:rsidRPr="006F5FF4">
        <w:rPr>
          <w:rFonts w:ascii="宋体" w:eastAsia="宋体" w:hAnsi="宋体"/>
          <w:spacing w:val="-3"/>
          <w:sz w:val="24"/>
          <w:szCs w:val="24"/>
        </w:rPr>
        <w:t>【静默期】私募基金管理人聘用从公</w:t>
      </w:r>
      <w:proofErr w:type="gramStart"/>
      <w:r w:rsidRPr="006F5FF4">
        <w:rPr>
          <w:rFonts w:ascii="宋体" w:eastAsia="宋体" w:hAnsi="宋体"/>
          <w:spacing w:val="-3"/>
          <w:sz w:val="24"/>
          <w:szCs w:val="24"/>
        </w:rPr>
        <w:t>募基金</w:t>
      </w:r>
      <w:proofErr w:type="gramEnd"/>
      <w:r w:rsidRPr="006F5FF4">
        <w:rPr>
          <w:rFonts w:ascii="宋体" w:eastAsia="宋体" w:hAnsi="宋体"/>
          <w:spacing w:val="-3"/>
          <w:sz w:val="24"/>
          <w:szCs w:val="24"/>
        </w:rPr>
        <w:t>管理人、证券期货经营机构离职的负责投资管理的高级管理人员、 基金经理或者投资经理，从事投资、研究、交易等相关业务， 应当符合中国证监会的相关规定。</w:t>
      </w:r>
    </w:p>
    <w:p w14:paraId="4489DB44" w14:textId="30665736"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第十条</w:t>
      </w:r>
      <w:r w:rsidRPr="006F5FF4">
        <w:rPr>
          <w:rFonts w:ascii="宋体" w:eastAsia="宋体" w:hAnsi="宋体"/>
          <w:spacing w:val="-3"/>
          <w:sz w:val="24"/>
          <w:szCs w:val="24"/>
        </w:rPr>
        <w:t>【高管兼职】私募基金管理人的法定代表人、高 级管理人员、执行事务合伙人及其委派代表在被投企业任职，或者在其他企业担任董事、监事的，不属于《登记备案办法》 第十一条规定的兼职范围。</w:t>
      </w:r>
    </w:p>
    <w:p w14:paraId="77AD9E2F"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第十一条</w:t>
      </w:r>
      <w:r w:rsidRPr="006F5FF4">
        <w:rPr>
          <w:rFonts w:ascii="宋体" w:eastAsia="宋体" w:hAnsi="宋体"/>
          <w:spacing w:val="-3"/>
          <w:sz w:val="24"/>
          <w:szCs w:val="24"/>
        </w:rPr>
        <w:t>【不得挂靠】私募基金管理人不得聘用挂靠人员，不得通过虚假聘用人员等方式办理管理人登记。</w:t>
      </w:r>
    </w:p>
    <w:p w14:paraId="5A9A7326" w14:textId="7777777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私募基金管理人聘用短期内频繁变更工作岗位的人员 作为负责投资的高级管理人员的，应当对其诚信记录、从业操守、职业道德进行尽职调查。</w:t>
      </w:r>
    </w:p>
    <w:p w14:paraId="2A923FE3" w14:textId="612C73A7"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spacing w:val="-3"/>
          <w:sz w:val="24"/>
          <w:szCs w:val="24"/>
        </w:rPr>
        <w:t>私募基金管理人高级管理人员 2 年内在 3 家及以上单位任职的，或者 2 年内为 2 家及以上私募基金管理人提供相同业绩材料的，其相关从业经历和投资业绩证明原则上不予认可。</w:t>
      </w:r>
    </w:p>
    <w:p w14:paraId="561922A1" w14:textId="015DC0FD" w:rsidR="008657F4" w:rsidRPr="006F5FF4" w:rsidRDefault="00000000" w:rsidP="006F5FF4">
      <w:pPr>
        <w:pStyle w:val="a3"/>
        <w:spacing w:afterLines="50" w:after="120" w:line="360" w:lineRule="auto"/>
        <w:ind w:left="0" w:firstLine="0"/>
        <w:rPr>
          <w:rFonts w:ascii="宋体" w:eastAsia="宋体" w:hAnsi="宋体"/>
          <w:spacing w:val="-3"/>
          <w:sz w:val="24"/>
          <w:szCs w:val="24"/>
        </w:rPr>
      </w:pPr>
      <w:r w:rsidRPr="006F5FF4">
        <w:rPr>
          <w:rFonts w:ascii="宋体" w:eastAsia="宋体" w:hAnsi="宋体" w:hint="eastAsia"/>
          <w:spacing w:val="-3"/>
          <w:sz w:val="24"/>
          <w:szCs w:val="24"/>
        </w:rPr>
        <w:t>第十二条</w:t>
      </w:r>
      <w:r w:rsidRPr="006F5FF4">
        <w:rPr>
          <w:rFonts w:ascii="宋体" w:eastAsia="宋体" w:hAnsi="宋体"/>
          <w:spacing w:val="-3"/>
          <w:sz w:val="24"/>
          <w:szCs w:val="24"/>
        </w:rPr>
        <w:t>【实施日期】本指引自 2023 年 X 月 X 日起施行。</w:t>
      </w:r>
    </w:p>
    <w:sectPr w:rsidR="008657F4" w:rsidRPr="006F5FF4">
      <w:pgSz w:w="11910" w:h="16840"/>
      <w:pgMar w:top="1500" w:right="1380" w:bottom="1440" w:left="1680" w:header="0" w:footer="1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B8E7" w14:textId="77777777" w:rsidR="006F6693" w:rsidRDefault="006F6693">
      <w:r>
        <w:separator/>
      </w:r>
    </w:p>
  </w:endnote>
  <w:endnote w:type="continuationSeparator" w:id="0">
    <w:p w14:paraId="7FC752D5" w14:textId="77777777" w:rsidR="006F6693" w:rsidRDefault="006F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2490" w14:textId="77777777" w:rsidR="008657F4" w:rsidRDefault="00000000">
    <w:pPr>
      <w:pStyle w:val="a3"/>
      <w:spacing w:line="14" w:lineRule="auto"/>
      <w:ind w:left="0" w:firstLine="0"/>
      <w:rPr>
        <w:sz w:val="20"/>
      </w:rPr>
    </w:pPr>
    <w:r>
      <w:pict w14:anchorId="2C6AA287">
        <v:shapetype id="_x0000_t202" coordsize="21600,21600" o:spt="202" path="m,l,21600r21600,l21600,xe">
          <v:stroke joinstyle="miter"/>
          <v:path gradientshapeok="t" o:connecttype="rect"/>
        </v:shapetype>
        <v:shape id="_x0000_s1025" type="#_x0000_t202" style="position:absolute;margin-left:292.45pt;margin-top:768.2pt;width:10.5pt;height:11pt;z-index:-251658752;mso-position-horizontal-relative:page;mso-position-vertical-relative:page" filled="f" stroked="f">
          <v:textbox inset="0,0,0,0">
            <w:txbxContent>
              <w:p w14:paraId="11E9DA81" w14:textId="77777777" w:rsidR="008657F4" w:rsidRDefault="00000000">
                <w:pPr>
                  <w:spacing w:line="200" w:lineRule="exact"/>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4522" w14:textId="77777777" w:rsidR="006F6693" w:rsidRDefault="006F6693">
      <w:r>
        <w:separator/>
      </w:r>
    </w:p>
  </w:footnote>
  <w:footnote w:type="continuationSeparator" w:id="0">
    <w:p w14:paraId="3673543E" w14:textId="77777777" w:rsidR="006F6693" w:rsidRDefault="006F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657F4"/>
    <w:rsid w:val="006F5FF4"/>
    <w:rsid w:val="006F6693"/>
    <w:rsid w:val="0086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86ED7"/>
  <w15:docId w15:val="{4BA65671-CEF8-4717-8048-930AD935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firstLine="640"/>
    </w:pPr>
    <w:rPr>
      <w:sz w:val="32"/>
      <w:szCs w:val="32"/>
    </w:rPr>
  </w:style>
  <w:style w:type="paragraph" w:styleId="a4">
    <w:name w:val="Title"/>
    <w:basedOn w:val="a"/>
    <w:uiPriority w:val="10"/>
    <w:qFormat/>
    <w:pPr>
      <w:spacing w:before="27"/>
      <w:ind w:left="295" w:right="592"/>
      <w:jc w:val="center"/>
    </w:pPr>
    <w:rPr>
      <w:rFonts w:ascii="微软雅黑" w:eastAsia="微软雅黑" w:hAnsi="微软雅黑" w:cs="微软雅黑"/>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21790074@qq.com</cp:lastModifiedBy>
  <cp:revision>3</cp:revision>
  <dcterms:created xsi:type="dcterms:W3CDTF">2022-12-31T02:58:00Z</dcterms:created>
  <dcterms:modified xsi:type="dcterms:W3CDTF">2022-12-31T03:00:00Z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WPS 文字</vt:lpwstr>
  </property>
  <property fmtid="{D5CDD505-2E9C-101B-9397-08002B2CF9AE}" pid="4" name="LastSaved">
    <vt:filetime>2022-12-31T00:00:00Z</vt:filetime>
  </property>
</Properties>
</file>