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3D38" w14:textId="20A6D9DF" w:rsidR="008657F4" w:rsidRPr="006F5FF4" w:rsidRDefault="007E7247" w:rsidP="006F5FF4">
      <w:pPr>
        <w:pStyle w:val="a4"/>
        <w:spacing w:before="110" w:afterLines="50" w:after="120" w:line="360" w:lineRule="auto"/>
        <w:ind w:left="0" w:right="0"/>
        <w:jc w:val="left"/>
        <w:rPr>
          <w:rFonts w:ascii="宋体" w:eastAsia="宋体" w:hAnsi="宋体"/>
          <w:sz w:val="24"/>
          <w:szCs w:val="24"/>
        </w:rPr>
      </w:pPr>
      <w:r w:rsidRPr="007E7247">
        <w:rPr>
          <w:rFonts w:ascii="宋体" w:eastAsia="PMingLiU" w:hAnsi="宋体" w:hint="eastAsia"/>
          <w:sz w:val="24"/>
          <w:szCs w:val="24"/>
          <w:lang w:eastAsia="zh-TW"/>
        </w:rPr>
        <w:t>私募基金管理人登記指引第</w:t>
      </w:r>
      <w:r w:rsidRPr="007E7247">
        <w:rPr>
          <w:rFonts w:ascii="宋体" w:eastAsia="PMingLiU" w:hAnsi="宋体"/>
          <w:sz w:val="24"/>
          <w:szCs w:val="24"/>
          <w:lang w:eastAsia="zh-TW"/>
        </w:rPr>
        <w:t xml:space="preserve"> 3 </w:t>
      </w:r>
      <w:r w:rsidRPr="007E7247">
        <w:rPr>
          <w:rFonts w:ascii="宋体" w:eastAsia="PMingLiU" w:hAnsi="宋体" w:hint="eastAsia"/>
          <w:sz w:val="24"/>
          <w:szCs w:val="24"/>
          <w:lang w:eastAsia="zh-TW"/>
        </w:rPr>
        <w:t>號</w:t>
      </w:r>
      <w:r w:rsidRPr="007E7247">
        <w:rPr>
          <w:rFonts w:ascii="宋体" w:eastAsia="PMingLiU" w:hAnsi="宋体"/>
          <w:spacing w:val="-1"/>
          <w:w w:val="95"/>
          <w:sz w:val="24"/>
          <w:szCs w:val="24"/>
          <w:lang w:eastAsia="zh-TW"/>
        </w:rPr>
        <w:t>——</w:t>
      </w:r>
      <w:r w:rsidRPr="007E7247">
        <w:rPr>
          <w:rFonts w:ascii="宋体" w:eastAsia="PMingLiU" w:hAnsi="宋体" w:hint="eastAsia"/>
          <w:spacing w:val="-1"/>
          <w:w w:val="95"/>
          <w:sz w:val="24"/>
          <w:szCs w:val="24"/>
          <w:lang w:eastAsia="zh-TW"/>
        </w:rPr>
        <w:t>法定代表人、高級管理人員、執行事務合夥人</w:t>
      </w:r>
      <w:r w:rsidRPr="007E7247">
        <w:rPr>
          <w:rFonts w:ascii="宋体" w:eastAsia="PMingLiU" w:hAnsi="宋体"/>
          <w:spacing w:val="-1"/>
          <w:w w:val="95"/>
          <w:sz w:val="24"/>
          <w:szCs w:val="24"/>
          <w:lang w:eastAsia="zh-TW"/>
        </w:rPr>
        <w:t xml:space="preserve"> </w:t>
      </w:r>
      <w:r w:rsidRPr="007E7247">
        <w:rPr>
          <w:rFonts w:ascii="宋体" w:eastAsia="PMingLiU" w:hAnsi="宋体" w:hint="eastAsia"/>
          <w:sz w:val="24"/>
          <w:szCs w:val="24"/>
          <w:lang w:eastAsia="zh-TW"/>
        </w:rPr>
        <w:t>及其委派代表</w:t>
      </w:r>
      <w:r w:rsidRPr="007E7247">
        <w:rPr>
          <w:rFonts w:ascii="宋体" w:eastAsia="PMingLiU" w:hAnsi="宋体" w:hint="eastAsia"/>
          <w:w w:val="95"/>
          <w:sz w:val="24"/>
          <w:szCs w:val="24"/>
          <w:lang w:eastAsia="zh-TW"/>
        </w:rPr>
        <w:t>（徵求意見稿）</w:t>
      </w:r>
    </w:p>
    <w:p w14:paraId="2981D1BF" w14:textId="30F7C982" w:rsidR="008657F4" w:rsidRPr="006F5FF4" w:rsidRDefault="007E7247" w:rsidP="006F5FF4">
      <w:pPr>
        <w:pStyle w:val="a3"/>
        <w:spacing w:afterLines="50" w:after="120" w:line="360" w:lineRule="auto"/>
        <w:ind w:left="0" w:firstLine="0"/>
        <w:rPr>
          <w:rFonts w:ascii="宋体" w:eastAsia="宋体" w:hAnsi="宋体"/>
          <w:sz w:val="24"/>
          <w:szCs w:val="24"/>
        </w:rPr>
      </w:pPr>
      <w:r w:rsidRPr="007E7247">
        <w:rPr>
          <w:rFonts w:ascii="宋体" w:eastAsia="PMingLiU" w:hAnsi="宋体" w:hint="eastAsia"/>
          <w:spacing w:val="-3"/>
          <w:sz w:val="24"/>
          <w:szCs w:val="24"/>
          <w:lang w:eastAsia="zh-TW"/>
        </w:rPr>
        <w:t>第一條</w:t>
      </w:r>
      <w:r w:rsidRPr="007E7247">
        <w:rPr>
          <w:rFonts w:ascii="宋体" w:eastAsia="PMingLiU" w:hAnsi="宋体" w:hint="eastAsia"/>
          <w:spacing w:val="-1"/>
          <w:sz w:val="24"/>
          <w:szCs w:val="24"/>
          <w:lang w:eastAsia="zh-TW"/>
        </w:rPr>
        <w:t>【制訂目的】爲了規範私募投資基金管理人登記業務，保護投資者合法權益，促進私募基金行業健康發展，</w:t>
      </w:r>
      <w:r w:rsidRPr="007E7247">
        <w:rPr>
          <w:rFonts w:ascii="宋体" w:eastAsia="PMingLiU" w:hAnsi="宋体"/>
          <w:spacing w:val="-1"/>
          <w:sz w:val="24"/>
          <w:szCs w:val="24"/>
          <w:lang w:eastAsia="zh-TW"/>
        </w:rPr>
        <w:t xml:space="preserve"> </w:t>
      </w:r>
      <w:r w:rsidRPr="007E7247">
        <w:rPr>
          <w:rFonts w:ascii="宋体" w:eastAsia="PMingLiU" w:hAnsi="宋体" w:hint="eastAsia"/>
          <w:spacing w:val="-4"/>
          <w:w w:val="95"/>
          <w:sz w:val="24"/>
          <w:szCs w:val="24"/>
          <w:lang w:eastAsia="zh-TW"/>
        </w:rPr>
        <w:t>根據《中華人民共和國證券投資基金法》《私募投資基金監</w:t>
      </w:r>
      <w:r w:rsidRPr="007E7247">
        <w:rPr>
          <w:rFonts w:ascii="宋体" w:eastAsia="PMingLiU" w:hAnsi="宋体"/>
          <w:spacing w:val="-4"/>
          <w:w w:val="95"/>
          <w:sz w:val="24"/>
          <w:szCs w:val="24"/>
          <w:lang w:eastAsia="zh-TW"/>
        </w:rPr>
        <w:t xml:space="preserve"> </w:t>
      </w:r>
      <w:r w:rsidRPr="007E7247">
        <w:rPr>
          <w:rFonts w:ascii="宋体" w:eastAsia="PMingLiU" w:hAnsi="宋体" w:hint="eastAsia"/>
          <w:spacing w:val="-22"/>
          <w:sz w:val="24"/>
          <w:szCs w:val="24"/>
          <w:lang w:eastAsia="zh-TW"/>
        </w:rPr>
        <w:t>督管理暫行辦法》《私募投資基金登記備案辦法》</w:t>
      </w:r>
      <w:r w:rsidRPr="007E7247">
        <w:rPr>
          <w:rFonts w:ascii="宋体" w:eastAsia="PMingLiU" w:hAnsi="宋体" w:hint="eastAsia"/>
          <w:sz w:val="24"/>
          <w:szCs w:val="24"/>
          <w:lang w:eastAsia="zh-TW"/>
        </w:rPr>
        <w:t>（以下簡稱《登記備案辦法》）等，制定本指引。</w:t>
      </w:r>
    </w:p>
    <w:p w14:paraId="745853DE" w14:textId="0B31B288"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第二條【負面清單】《登記備案辦法》第十六條第四項</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規定的</w:t>
      </w:r>
      <w:r w:rsidRPr="007E7247">
        <w:rPr>
          <w:rFonts w:ascii="宋体" w:eastAsia="PMingLiU" w:hAnsi="宋体"/>
          <w:spacing w:val="-3"/>
          <w:sz w:val="24"/>
          <w:szCs w:val="24"/>
          <w:lang w:eastAsia="zh-TW"/>
        </w:rPr>
        <w:t>“</w:t>
      </w:r>
      <w:r w:rsidRPr="007E7247">
        <w:rPr>
          <w:rFonts w:ascii="宋体" w:eastAsia="PMingLiU" w:hAnsi="宋体" w:hint="eastAsia"/>
          <w:spacing w:val="-3"/>
          <w:sz w:val="24"/>
          <w:szCs w:val="24"/>
          <w:lang w:eastAsia="zh-TW"/>
        </w:rPr>
        <w:t>最近</w:t>
      </w:r>
      <w:r w:rsidRPr="007E7247">
        <w:rPr>
          <w:rFonts w:ascii="宋体" w:eastAsia="PMingLiU" w:hAnsi="宋体"/>
          <w:spacing w:val="-3"/>
          <w:sz w:val="24"/>
          <w:szCs w:val="24"/>
          <w:lang w:eastAsia="zh-TW"/>
        </w:rPr>
        <w:t xml:space="preserve"> 3 </w:t>
      </w:r>
      <w:r w:rsidRPr="007E7247">
        <w:rPr>
          <w:rFonts w:ascii="宋体" w:eastAsia="PMingLiU" w:hAnsi="宋体" w:hint="eastAsia"/>
          <w:spacing w:val="-3"/>
          <w:sz w:val="24"/>
          <w:szCs w:val="24"/>
          <w:lang w:eastAsia="zh-TW"/>
        </w:rPr>
        <w:t>年被中國證監會采取行政監管措施或者被協會采取紀律處分，情節嚴重</w:t>
      </w:r>
      <w:r w:rsidRPr="007E7247">
        <w:rPr>
          <w:rFonts w:ascii="宋体" w:eastAsia="PMingLiU" w:hAnsi="宋体"/>
          <w:spacing w:val="-3"/>
          <w:sz w:val="24"/>
          <w:szCs w:val="24"/>
          <w:lang w:eastAsia="zh-TW"/>
        </w:rPr>
        <w:t>”</w:t>
      </w:r>
      <w:r w:rsidRPr="007E7247">
        <w:rPr>
          <w:rFonts w:ascii="宋体" w:eastAsia="PMingLiU" w:hAnsi="宋体" w:hint="eastAsia"/>
          <w:spacing w:val="-3"/>
          <w:sz w:val="24"/>
          <w:szCs w:val="24"/>
          <w:lang w:eastAsia="zh-TW"/>
        </w:rPr>
        <w:t>，主要包括以下情形：</w:t>
      </w:r>
    </w:p>
    <w:p w14:paraId="7B96506C" w14:textId="279F7584"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（一）被中國證監會及其派出機構認定爲不適當人選或者被協會采取加入黑名單的紀律處分，期限尚未届滿；</w:t>
      </w:r>
    </w:p>
    <w:p w14:paraId="50984B46" w14:textId="6D32266B"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（二）被中國證監會撤銷基金從業資格或者被協會取消基金從業資格；</w:t>
      </w:r>
    </w:p>
    <w:p w14:paraId="7D8CA8FF" w14:textId="34922959"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（三）其他社會危害性大，嚴重損害投資者合法權益和</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社會公共利益的情形。</w:t>
      </w:r>
    </w:p>
    <w:p w14:paraId="183C4669" w14:textId="749BF002"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第三條【加强核查】私募基金管理人的法定代表人、高級管理人員、執行事務合夥人及其委派代表最近</w:t>
      </w:r>
      <w:r w:rsidRPr="007E7247">
        <w:rPr>
          <w:rFonts w:ascii="宋体" w:eastAsia="PMingLiU" w:hAnsi="宋体"/>
          <w:spacing w:val="-3"/>
          <w:sz w:val="24"/>
          <w:szCs w:val="24"/>
          <w:lang w:eastAsia="zh-TW"/>
        </w:rPr>
        <w:t xml:space="preserve"> 3 </w:t>
      </w:r>
      <w:r w:rsidRPr="007E7247">
        <w:rPr>
          <w:rFonts w:ascii="宋体" w:eastAsia="PMingLiU" w:hAnsi="宋体" w:hint="eastAsia"/>
          <w:spacing w:val="-3"/>
          <w:sz w:val="24"/>
          <w:szCs w:val="24"/>
          <w:lang w:eastAsia="zh-TW"/>
        </w:rPr>
        <w:t>年存在下列情形的，協會加强核查，幷可以視情况徵詢相關部門意見：</w:t>
      </w:r>
    </w:p>
    <w:p w14:paraId="5B65E2B7" w14:textId="23B94D24"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（一）被中國證監會及其派出機構采取公開譴責、責令處分有關人員等行政監管措施；</w:t>
      </w:r>
    </w:p>
    <w:p w14:paraId="0CC31248" w14:textId="732A263D"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（二）被協會采取公開譴責、不得從事相關業務等紀律處分；</w:t>
      </w:r>
    </w:p>
    <w:p w14:paraId="32A11592" w14:textId="1E9297BF"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（三）因《登記備案辦法》第二十五條第一款第六項、第八項所列情形被終止登記的私募基金管理人的主要出資人、高級管理人員；</w:t>
      </w:r>
    </w:p>
    <w:p w14:paraId="68C54B77" w14:textId="5992C6F4"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（四）因《登記備案辦法》第七十七條所列情形被注銷</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登記的私募基金管理人的主要出資人、高級管理人員；</w:t>
      </w:r>
    </w:p>
    <w:p w14:paraId="73ED14BB" w14:textId="3DF7C44F"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（五）在存在重大風險或者嚴重負面輿情的機構、被協會自律注銷的機構任職；</w:t>
      </w:r>
    </w:p>
    <w:p w14:paraId="6941377A" w14:textId="6E6A7D4D"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（六）需要加强核查的其他情形。</w:t>
      </w:r>
    </w:p>
    <w:p w14:paraId="05FA32BE" w14:textId="526101F1"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第四條【證券高管要求】私募證券基金管理人的法定代表人、執行事務合夥人及其委派代表以及高級管理人員應當符合《登記備案辦法》第十條第一款第二項規定，具備下列</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工作經驗之一：</w:t>
      </w:r>
    </w:p>
    <w:p w14:paraId="6A795A51" w14:textId="6B17AFD3"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lastRenderedPageBreak/>
        <w:t>（一）在商業銀行、證券公司、基金管理公司、期貨公司、信托公司、保險公司及相關資産管理子公司等金融機構</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的工作經歷，且擔任證券期貨投資業務等投資主辦人、基金經理、投資經理、信托經理等職務，或者擔任高級管理人員或者同等級別職務；</w:t>
      </w:r>
    </w:p>
    <w:p w14:paraId="4C8AD793" w14:textId="1E8D7A4B"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（二）在政府及其授權機構出資設立幷控股的企業或者</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上市公司，從事證券期貨投資管理相關工作或者擔任經營管理等職務；</w:t>
      </w:r>
    </w:p>
    <w:p w14:paraId="057D0FCD" w14:textId="4326D975"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（三）在私募投資基金管理人從事證券期貨投資或者擔任高級管理人員；</w:t>
      </w:r>
    </w:p>
    <w:p w14:paraId="42965DBC" w14:textId="43F538B4"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（四）在政府部門、事業單位從事證券期貨投資管理相關工作或者擔任高級管理人員；</w:t>
      </w:r>
    </w:p>
    <w:p w14:paraId="1D96C2A0" w14:textId="0B044B51"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（五）在律師事務所從事證券期貨投資相關業務，或者在實體企業、上市公司從事證券期貨投資相關的合規、風控、</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法務等業務；</w:t>
      </w:r>
    </w:p>
    <w:p w14:paraId="3BB538FC" w14:textId="67BA477A"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（六）中國證監會和協會規定的其他情形。</w:t>
      </w:r>
    </w:p>
    <w:p w14:paraId="3257F29D" w14:textId="6D41C2E8"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私募證券基金管理人負責投資管理的高級管理人員應</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當具備前款第一項或者第三項相關工作經歷。</w:t>
      </w:r>
    </w:p>
    <w:p w14:paraId="73034D6B" w14:textId="2D549F35" w:rsidR="008657F4" w:rsidRPr="006F5FF4" w:rsidRDefault="007E7247" w:rsidP="006F5FF4">
      <w:pPr>
        <w:pStyle w:val="a3"/>
        <w:spacing w:afterLines="50" w:after="120" w:line="360" w:lineRule="auto"/>
        <w:ind w:left="0" w:firstLine="0"/>
        <w:rPr>
          <w:rFonts w:ascii="宋体" w:eastAsia="宋体" w:hAnsi="宋体"/>
          <w:spacing w:val="-3"/>
          <w:sz w:val="24"/>
          <w:szCs w:val="24"/>
          <w:lang w:eastAsia="zh-TW"/>
        </w:rPr>
      </w:pPr>
      <w:r w:rsidRPr="007E7247">
        <w:rPr>
          <w:rFonts w:ascii="宋体" w:eastAsia="PMingLiU" w:hAnsi="宋体" w:hint="eastAsia"/>
          <w:spacing w:val="-3"/>
          <w:sz w:val="24"/>
          <w:szCs w:val="24"/>
          <w:lang w:eastAsia="zh-TW"/>
        </w:rPr>
        <w:t>第五條【證券業績要求】私募證券基金管理人負責投資管理的高級管理人員應當具有最近</w:t>
      </w:r>
      <w:r w:rsidRPr="007E7247">
        <w:rPr>
          <w:rFonts w:ascii="宋体" w:eastAsia="PMingLiU" w:hAnsi="宋体"/>
          <w:spacing w:val="-3"/>
          <w:sz w:val="24"/>
          <w:szCs w:val="24"/>
          <w:lang w:eastAsia="zh-TW"/>
        </w:rPr>
        <w:t xml:space="preserve"> 5 </w:t>
      </w:r>
      <w:r w:rsidRPr="007E7247">
        <w:rPr>
          <w:rFonts w:ascii="宋体" w:eastAsia="PMingLiU" w:hAnsi="宋体" w:hint="eastAsia"/>
          <w:spacing w:val="-3"/>
          <w:sz w:val="24"/>
          <w:szCs w:val="24"/>
          <w:lang w:eastAsia="zh-TW"/>
        </w:rPr>
        <w:t>年內連續</w:t>
      </w:r>
      <w:r w:rsidRPr="007E7247">
        <w:rPr>
          <w:rFonts w:ascii="宋体" w:eastAsia="PMingLiU" w:hAnsi="宋体"/>
          <w:spacing w:val="-3"/>
          <w:sz w:val="24"/>
          <w:szCs w:val="24"/>
          <w:lang w:eastAsia="zh-TW"/>
        </w:rPr>
        <w:t xml:space="preserve"> 2 </w:t>
      </w:r>
      <w:r w:rsidRPr="007E7247">
        <w:rPr>
          <w:rFonts w:ascii="宋体" w:eastAsia="PMingLiU" w:hAnsi="宋体" w:hint="eastAsia"/>
          <w:spacing w:val="-3"/>
          <w:sz w:val="24"/>
          <w:szCs w:val="24"/>
          <w:lang w:eastAsia="zh-TW"/>
        </w:rPr>
        <w:t>年以上的作爲基金經理或者投資决策負責人管理的證券期貨産品的投</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資業績，單只産品管理規模不低于</w:t>
      </w:r>
      <w:r w:rsidRPr="007E7247">
        <w:rPr>
          <w:rFonts w:ascii="宋体" w:eastAsia="PMingLiU" w:hAnsi="宋体"/>
          <w:spacing w:val="-3"/>
          <w:sz w:val="24"/>
          <w:szCs w:val="24"/>
          <w:lang w:eastAsia="zh-TW"/>
        </w:rPr>
        <w:t xml:space="preserve"> 2000 </w:t>
      </w:r>
      <w:r w:rsidRPr="007E7247">
        <w:rPr>
          <w:rFonts w:ascii="宋体" w:eastAsia="PMingLiU" w:hAnsi="宋体" w:hint="eastAsia"/>
          <w:spacing w:val="-3"/>
          <w:sz w:val="24"/>
          <w:szCs w:val="24"/>
          <w:lang w:eastAsia="zh-TW"/>
        </w:rPr>
        <w:t>萬元。多人共同管理的，應提供具體材料說明其負責管理的産品規模；無法提供相關材料的，按平均規模計算。</w:t>
      </w:r>
    </w:p>
    <w:p w14:paraId="60BE00A6" w14:textId="01A519EC"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前款規定的投資業績不包括個人或者企業自有資金證</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券期貨投資、作爲投資者投資基金産品、管理他人證券期貨賬戶資産相關投資、模擬盤交易等其他無法體現投資管理能力或者不屬</w:t>
      </w:r>
      <w:r w:rsidRPr="006F5FF4">
        <w:rPr>
          <w:rFonts w:ascii="宋体" w:eastAsia="宋体" w:hAnsi="宋体" w:cs="宋体" w:hint="eastAsia"/>
          <w:spacing w:val="-3"/>
          <w:sz w:val="24"/>
          <w:szCs w:val="24"/>
          <w:lang w:eastAsia="zh-TW"/>
        </w:rPr>
        <w:t/>
      </w:r>
      <w:r w:rsidRPr="007E7247">
        <w:rPr>
          <w:rFonts w:ascii="宋体" w:eastAsia="PMingLiU" w:hAnsi="宋体"/>
          <w:spacing w:val="-3"/>
          <w:sz w:val="24"/>
          <w:szCs w:val="24"/>
          <w:lang w:eastAsia="zh-TW"/>
        </w:rPr>
        <w:t>證券期貨投資的投資業績。</w:t>
      </w:r>
    </w:p>
    <w:p w14:paraId="742BC707" w14:textId="4AA280E8"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第六條【股權高管要求】私募股權基金管理人的法定代表人、執行事務合夥人及其委派代表以及高級管理人員應當符合《登記備案辦法》第十條第一款第三項規定，具備下列</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工作經驗之一：</w:t>
      </w:r>
    </w:p>
    <w:p w14:paraId="4E7F58DE" w14:textId="28685855"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（一）在商業銀行、證券公司、基金管理公司、期貨公司、信托公司、保險公司及相關資産管理子公司等金融機構</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從事股權投資、股票發行保薦業務，且擔任基金經理、投資經理、信托經理、投資主辦人、保薦代表人等職務，或者擔</w:t>
      </w:r>
    </w:p>
    <w:p w14:paraId="06812A46" w14:textId="77777777" w:rsidR="008657F4" w:rsidRPr="006F5FF4" w:rsidRDefault="008657F4" w:rsidP="006F5FF4">
      <w:pPr>
        <w:pStyle w:val="a3"/>
        <w:spacing w:afterLines="50" w:after="120" w:line="360" w:lineRule="auto"/>
        <w:ind w:left="0" w:firstLine="0"/>
        <w:rPr>
          <w:rFonts w:ascii="宋体" w:eastAsia="宋体" w:hAnsi="宋体"/>
          <w:spacing w:val="-3"/>
          <w:sz w:val="24"/>
          <w:szCs w:val="24"/>
        </w:rPr>
        <w:sectPr w:rsidR="008657F4" w:rsidRPr="006F5FF4">
          <w:footerReference w:type="default" r:id="rId6"/>
          <w:pgSz w:w="11910" w:h="16840"/>
          <w:pgMar w:top="1500" w:right="1380" w:bottom="1440" w:left="1680" w:header="0" w:footer="1254" w:gutter="0"/>
          <w:cols w:space="720"/>
        </w:sectPr>
      </w:pPr>
    </w:p>
    <w:p w14:paraId="243F68F1" w14:textId="633D3902"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lastRenderedPageBreak/>
        <w:t>任高級管理人員或者同等級別職務；</w:t>
      </w:r>
    </w:p>
    <w:p w14:paraId="2FA9B128" w14:textId="09F5F85C"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（二）在政府及其授權機構出資設立幷控股的企業或者上市公司，從事股權投資管理相關工作或者擔任經營管理等職務；</w:t>
      </w:r>
    </w:p>
    <w:p w14:paraId="1BFE0993" w14:textId="5559C29F"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（三）在私募股權基金管理人從事股權投資管理相關工作或者擔任高級管理人員；</w:t>
      </w:r>
    </w:p>
    <w:p w14:paraId="7BC20F29" w14:textId="6FE084B7"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（四）在擬投行業公司擔任高級管理人員或者在具備一定技術門檻大中型公司擔任相關專業技術職務，或者在科研院校相關領域擔任專家教授、研究人員，或者在符合國家戰略發展需要的科技型企業擔任創始人；</w:t>
      </w:r>
    </w:p>
    <w:p w14:paraId="5ECC9207" w14:textId="0E3AE415"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（五）在會計師事務所擔任高級管理人員、合夥人或者從事資本市場相關業務，或者在實體企業、上市公司從事資本市場相關的會計、審計、財務管理等業務；</w:t>
      </w:r>
    </w:p>
    <w:p w14:paraId="690AF360" w14:textId="0260B09D"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（六）在律師事務所擔任高級管理人員、合夥人或者從</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事資本市場相關業務，或者在實體企業、上市公司從事資本市場相關的合規、風險控制、法務等業務；</w:t>
      </w:r>
    </w:p>
    <w:p w14:paraId="6427AC19" w14:textId="40412F91"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（七）在政府部門、事業單位從事高級經濟管理工作，</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且具有與擬任職務相關的管理能力；</w:t>
      </w:r>
    </w:p>
    <w:p w14:paraId="61022F72" w14:textId="3CB182D1"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（八）中國證監會和協會規定的其他情形。</w:t>
      </w:r>
    </w:p>
    <w:p w14:paraId="2BE305A0" w14:textId="6832656D"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私募股權基金管理人應當至少有一位負責投資管理的</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高級管理人員，具備前款第一項至第三項相關工作經歷。</w:t>
      </w:r>
    </w:p>
    <w:p w14:paraId="3F5BA377" w14:textId="7FB1BEFB"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第七條【股權業績要求】私募股權基金管理人負責投資管理的高級管理人員應當具有最近</w:t>
      </w:r>
      <w:r w:rsidRPr="007E7247">
        <w:rPr>
          <w:rFonts w:ascii="宋体" w:eastAsia="PMingLiU" w:hAnsi="宋体"/>
          <w:spacing w:val="-3"/>
          <w:sz w:val="24"/>
          <w:szCs w:val="24"/>
          <w:lang w:eastAsia="zh-TW"/>
        </w:rPr>
        <w:t xml:space="preserve"> 10 </w:t>
      </w:r>
      <w:r w:rsidRPr="007E7247">
        <w:rPr>
          <w:rFonts w:ascii="宋体" w:eastAsia="PMingLiU" w:hAnsi="宋体" w:hint="eastAsia"/>
          <w:spacing w:val="-3"/>
          <w:sz w:val="24"/>
          <w:szCs w:val="24"/>
          <w:lang w:eastAsia="zh-TW"/>
        </w:rPr>
        <w:t>年內至少</w:t>
      </w:r>
      <w:r w:rsidRPr="007E7247">
        <w:rPr>
          <w:rFonts w:ascii="宋体" w:eastAsia="PMingLiU" w:hAnsi="宋体"/>
          <w:spacing w:val="-3"/>
          <w:sz w:val="24"/>
          <w:szCs w:val="24"/>
          <w:lang w:eastAsia="zh-TW"/>
        </w:rPr>
        <w:t xml:space="preserve"> 2 </w:t>
      </w:r>
      <w:r w:rsidRPr="007E7247">
        <w:rPr>
          <w:rFonts w:ascii="宋体" w:eastAsia="PMingLiU" w:hAnsi="宋体" w:hint="eastAsia"/>
          <w:spacing w:val="-3"/>
          <w:sz w:val="24"/>
          <w:szCs w:val="24"/>
          <w:lang w:eastAsia="zh-TW"/>
        </w:rPr>
        <w:t>起主導投</w:t>
      </w:r>
    </w:p>
    <w:p w14:paraId="399AEBFD" w14:textId="784302A9"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資于未上市企業股權的項目經驗，投資金額合計不低于</w:t>
      </w:r>
      <w:r w:rsidRPr="007E7247">
        <w:rPr>
          <w:rFonts w:ascii="宋体" w:eastAsia="PMingLiU" w:hAnsi="宋体"/>
          <w:spacing w:val="-3"/>
          <w:sz w:val="24"/>
          <w:szCs w:val="24"/>
          <w:lang w:eastAsia="zh-TW"/>
        </w:rPr>
        <w:t xml:space="preserve"> 3000</w:t>
      </w:r>
    </w:p>
    <w:p w14:paraId="775489F8" w14:textId="759BE85D"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萬元，且至少應有</w:t>
      </w:r>
      <w:r w:rsidRPr="007E7247">
        <w:rPr>
          <w:rFonts w:ascii="宋体" w:eastAsia="PMingLiU" w:hAnsi="宋体"/>
          <w:spacing w:val="-3"/>
          <w:sz w:val="24"/>
          <w:szCs w:val="24"/>
          <w:lang w:eastAsia="zh-TW"/>
        </w:rPr>
        <w:t xml:space="preserve"> 1 </w:t>
      </w:r>
      <w:r w:rsidRPr="007E7247">
        <w:rPr>
          <w:rFonts w:ascii="宋体" w:eastAsia="PMingLiU" w:hAnsi="宋体" w:hint="eastAsia"/>
          <w:spacing w:val="-3"/>
          <w:sz w:val="24"/>
          <w:szCs w:val="24"/>
          <w:lang w:eastAsia="zh-TW"/>
        </w:rPr>
        <w:t>起項目通過首次公開發行股票幷上市、股權幷購或者股權轉讓等方式成功退出。其中主導投資是指相關人員主持盡職調查、投資决策等工作。上述業績要求應當提供盡職調查、投資决策、工商確權、項目退出等相關材</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料。</w:t>
      </w:r>
    </w:p>
    <w:p w14:paraId="013DD79F" w14:textId="520A3BC5"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前款規定的項目經驗不包括投向國家禁止或者限制行</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業的股權投資、投向與私募基金管理相衝突行業的股權投資、</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作爲投資者參與的項目投資等其他無法體現投資管理能力或者不屬</w:t>
      </w:r>
      <w:r w:rsidRPr="006F5FF4">
        <w:rPr>
          <w:rFonts w:ascii="宋体" w:eastAsia="宋体" w:hAnsi="宋体" w:cs="宋体" w:hint="eastAsia"/>
          <w:spacing w:val="-3"/>
          <w:sz w:val="24"/>
          <w:szCs w:val="24"/>
          <w:lang w:eastAsia="zh-TW"/>
        </w:rPr>
        <w:t/>
      </w:r>
      <w:r w:rsidRPr="007E7247">
        <w:rPr>
          <w:rFonts w:ascii="宋体" w:eastAsia="PMingLiU" w:hAnsi="宋体"/>
          <w:spacing w:val="-3"/>
          <w:sz w:val="24"/>
          <w:szCs w:val="24"/>
          <w:lang w:eastAsia="zh-TW"/>
        </w:rPr>
        <w:t>股權投資的相關項目經驗。</w:t>
      </w:r>
    </w:p>
    <w:p w14:paraId="3C85B139" w14:textId="3F9C503A"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第八條【合規風控負責人要求】私募基金管理人的合規風控負責人應當符合《登記備</w:t>
      </w:r>
      <w:r w:rsidRPr="007E7247">
        <w:rPr>
          <w:rFonts w:ascii="宋体" w:eastAsia="PMingLiU" w:hAnsi="宋体" w:hint="eastAsia"/>
          <w:spacing w:val="-3"/>
          <w:sz w:val="24"/>
          <w:szCs w:val="24"/>
          <w:lang w:eastAsia="zh-TW"/>
        </w:rPr>
        <w:lastRenderedPageBreak/>
        <w:t>案辦法》第十條第一款第四項規定，具備下列工作經驗之一：</w:t>
      </w:r>
    </w:p>
    <w:p w14:paraId="6FECB5F7" w14:textId="2D1030E8"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（一）資産管理行業合規管理、風險控制相關工作經驗；</w:t>
      </w:r>
    </w:p>
    <w:p w14:paraId="670DBD5D" w14:textId="2D010619"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（二）資産管理行業相關的法律、會計、監察、稽核等工作經驗；</w:t>
      </w:r>
    </w:p>
    <w:p w14:paraId="152683B6" w14:textId="74F54094"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（三）中國證監會及其派出機構或者資産管理行業自律管理等工作經驗；</w:t>
      </w:r>
    </w:p>
    <w:p w14:paraId="01979851" w14:textId="55A74722"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（四）中國證監會和協會規定的其他條件。</w:t>
      </w:r>
    </w:p>
    <w:p w14:paraId="3351E6F5" w14:textId="2EA164CF"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合規風控負責人不得擔任私募基金管理人的總經理、執行董事或者董事長、執行事務合夥人及其委派代表等職務。第九條【靜默期】私募基金管理人聘用從公募基金管理人、證券期貨經營機構離職的負責投資管理的高級管理人員、</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基金經理或者投資經理，從事投資、研究、交易等相關業務，</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應當符合中國證監會的相關規定。</w:t>
      </w:r>
    </w:p>
    <w:p w14:paraId="4489DB44" w14:textId="733D30B2"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第十條【高管兼職】私募基金管理人的法定代表人、高</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級管理人員、執行事務合夥人及其委派代表在被投企業任職，或者在其他企業擔任董事、監事的，不屬</w:t>
      </w:r>
      <w:r w:rsidRPr="006F5FF4">
        <w:rPr>
          <w:rFonts w:ascii="宋体" w:eastAsia="宋体" w:hAnsi="宋体" w:cs="宋体" w:hint="eastAsia"/>
          <w:spacing w:val="-3"/>
          <w:sz w:val="24"/>
          <w:szCs w:val="24"/>
          <w:lang w:eastAsia="zh-TW"/>
        </w:rPr>
        <w:t/>
      </w:r>
      <w:r w:rsidRPr="007E7247">
        <w:rPr>
          <w:rFonts w:ascii="宋体" w:eastAsia="PMingLiU" w:hAnsi="宋体"/>
          <w:spacing w:val="-3"/>
          <w:sz w:val="24"/>
          <w:szCs w:val="24"/>
          <w:lang w:eastAsia="zh-TW"/>
        </w:rPr>
        <w:t>《登記備案辦法》</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第十一條規定的兼職範圍。</w:t>
      </w:r>
    </w:p>
    <w:p w14:paraId="77AD9E2F" w14:textId="2F9388D2"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第十一條【不得挂靠】私募基金管理人不得聘用挂靠人員，不得通過虛假聘用人員等方式辦理管理人登記。</w:t>
      </w:r>
    </w:p>
    <w:p w14:paraId="5A9A7326" w14:textId="7CA5BB95"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私募基金管理人聘用短期內頻繁變更工作崗位的人員</w:t>
      </w:r>
      <w:r w:rsidRPr="007E7247">
        <w:rPr>
          <w:rFonts w:ascii="宋体" w:eastAsia="PMingLiU" w:hAnsi="宋体"/>
          <w:spacing w:val="-3"/>
          <w:sz w:val="24"/>
          <w:szCs w:val="24"/>
          <w:lang w:eastAsia="zh-TW"/>
        </w:rPr>
        <w:t xml:space="preserve"> </w:t>
      </w:r>
      <w:r w:rsidRPr="007E7247">
        <w:rPr>
          <w:rFonts w:ascii="宋体" w:eastAsia="PMingLiU" w:hAnsi="宋体" w:hint="eastAsia"/>
          <w:spacing w:val="-3"/>
          <w:sz w:val="24"/>
          <w:szCs w:val="24"/>
          <w:lang w:eastAsia="zh-TW"/>
        </w:rPr>
        <w:t>作爲負責投資的高級管理人員的，應當對其誠信記錄、從業操守、職業道德進行盡職調查。</w:t>
      </w:r>
    </w:p>
    <w:p w14:paraId="2A923FE3" w14:textId="4434CDB5"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私募基金管理人高級管理人員</w:t>
      </w:r>
      <w:r w:rsidRPr="007E7247">
        <w:rPr>
          <w:rFonts w:ascii="宋体" w:eastAsia="PMingLiU" w:hAnsi="宋体"/>
          <w:spacing w:val="-3"/>
          <w:sz w:val="24"/>
          <w:szCs w:val="24"/>
          <w:lang w:eastAsia="zh-TW"/>
        </w:rPr>
        <w:t xml:space="preserve"> 2 </w:t>
      </w:r>
      <w:r w:rsidRPr="007E7247">
        <w:rPr>
          <w:rFonts w:ascii="宋体" w:eastAsia="PMingLiU" w:hAnsi="宋体" w:hint="eastAsia"/>
          <w:spacing w:val="-3"/>
          <w:sz w:val="24"/>
          <w:szCs w:val="24"/>
          <w:lang w:eastAsia="zh-TW"/>
        </w:rPr>
        <w:t>年內在</w:t>
      </w:r>
      <w:r w:rsidRPr="007E7247">
        <w:rPr>
          <w:rFonts w:ascii="宋体" w:eastAsia="PMingLiU" w:hAnsi="宋体"/>
          <w:spacing w:val="-3"/>
          <w:sz w:val="24"/>
          <w:szCs w:val="24"/>
          <w:lang w:eastAsia="zh-TW"/>
        </w:rPr>
        <w:t xml:space="preserve"> 3 </w:t>
      </w:r>
      <w:r w:rsidRPr="007E7247">
        <w:rPr>
          <w:rFonts w:ascii="宋体" w:eastAsia="PMingLiU" w:hAnsi="宋体" w:hint="eastAsia"/>
          <w:spacing w:val="-3"/>
          <w:sz w:val="24"/>
          <w:szCs w:val="24"/>
          <w:lang w:eastAsia="zh-TW"/>
        </w:rPr>
        <w:t>家及以上單位任職的，或者</w:t>
      </w:r>
      <w:r w:rsidRPr="007E7247">
        <w:rPr>
          <w:rFonts w:ascii="宋体" w:eastAsia="PMingLiU" w:hAnsi="宋体"/>
          <w:spacing w:val="-3"/>
          <w:sz w:val="24"/>
          <w:szCs w:val="24"/>
          <w:lang w:eastAsia="zh-TW"/>
        </w:rPr>
        <w:t xml:space="preserve"> 2 </w:t>
      </w:r>
      <w:r w:rsidRPr="007E7247">
        <w:rPr>
          <w:rFonts w:ascii="宋体" w:eastAsia="PMingLiU" w:hAnsi="宋体" w:hint="eastAsia"/>
          <w:spacing w:val="-3"/>
          <w:sz w:val="24"/>
          <w:szCs w:val="24"/>
          <w:lang w:eastAsia="zh-TW"/>
        </w:rPr>
        <w:t>年內爲</w:t>
      </w:r>
      <w:r w:rsidRPr="007E7247">
        <w:rPr>
          <w:rFonts w:ascii="宋体" w:eastAsia="PMingLiU" w:hAnsi="宋体"/>
          <w:spacing w:val="-3"/>
          <w:sz w:val="24"/>
          <w:szCs w:val="24"/>
          <w:lang w:eastAsia="zh-TW"/>
        </w:rPr>
        <w:t xml:space="preserve"> 2 </w:t>
      </w:r>
      <w:r w:rsidRPr="007E7247">
        <w:rPr>
          <w:rFonts w:ascii="宋体" w:eastAsia="PMingLiU" w:hAnsi="宋体" w:hint="eastAsia"/>
          <w:spacing w:val="-3"/>
          <w:sz w:val="24"/>
          <w:szCs w:val="24"/>
          <w:lang w:eastAsia="zh-TW"/>
        </w:rPr>
        <w:t>家及以上私募基金管理人提供相同業績材料的，其相關從業經歷和投資業績證明原則上不予認可。</w:t>
      </w:r>
    </w:p>
    <w:p w14:paraId="561922A1" w14:textId="7E752FCC" w:rsidR="008657F4" w:rsidRPr="006F5FF4" w:rsidRDefault="007E7247" w:rsidP="006F5FF4">
      <w:pPr>
        <w:pStyle w:val="a3"/>
        <w:spacing w:afterLines="50" w:after="120" w:line="360" w:lineRule="auto"/>
        <w:ind w:left="0" w:firstLine="0"/>
        <w:rPr>
          <w:rFonts w:ascii="宋体" w:eastAsia="宋体" w:hAnsi="宋体"/>
          <w:spacing w:val="-3"/>
          <w:sz w:val="24"/>
          <w:szCs w:val="24"/>
        </w:rPr>
      </w:pPr>
      <w:r w:rsidRPr="007E7247">
        <w:rPr>
          <w:rFonts w:ascii="宋体" w:eastAsia="PMingLiU" w:hAnsi="宋体" w:hint="eastAsia"/>
          <w:spacing w:val="-3"/>
          <w:sz w:val="24"/>
          <w:szCs w:val="24"/>
          <w:lang w:eastAsia="zh-TW"/>
        </w:rPr>
        <w:t>第十二條【實施日期】本指引自</w:t>
      </w:r>
      <w:r w:rsidRPr="007E7247">
        <w:rPr>
          <w:rFonts w:ascii="宋体" w:eastAsia="PMingLiU" w:hAnsi="宋体"/>
          <w:spacing w:val="-3"/>
          <w:sz w:val="24"/>
          <w:szCs w:val="24"/>
          <w:lang w:eastAsia="zh-TW"/>
        </w:rPr>
        <w:t xml:space="preserve"> 2023 </w:t>
      </w:r>
      <w:r w:rsidRPr="007E7247">
        <w:rPr>
          <w:rFonts w:ascii="宋体" w:eastAsia="PMingLiU" w:hAnsi="宋体" w:hint="eastAsia"/>
          <w:spacing w:val="-3"/>
          <w:sz w:val="24"/>
          <w:szCs w:val="24"/>
          <w:lang w:eastAsia="zh-TW"/>
        </w:rPr>
        <w:t>年</w:t>
      </w:r>
      <w:r w:rsidRPr="007E7247">
        <w:rPr>
          <w:rFonts w:ascii="宋体" w:eastAsia="PMingLiU" w:hAnsi="宋体"/>
          <w:spacing w:val="-3"/>
          <w:sz w:val="24"/>
          <w:szCs w:val="24"/>
          <w:lang w:eastAsia="zh-TW"/>
        </w:rPr>
        <w:t xml:space="preserve"> X </w:t>
      </w:r>
      <w:r w:rsidRPr="007E7247">
        <w:rPr>
          <w:rFonts w:ascii="宋体" w:eastAsia="PMingLiU" w:hAnsi="宋体" w:hint="eastAsia"/>
          <w:spacing w:val="-3"/>
          <w:sz w:val="24"/>
          <w:szCs w:val="24"/>
          <w:lang w:eastAsia="zh-TW"/>
        </w:rPr>
        <w:t>月</w:t>
      </w:r>
      <w:r w:rsidRPr="007E7247">
        <w:rPr>
          <w:rFonts w:ascii="宋体" w:eastAsia="PMingLiU" w:hAnsi="宋体"/>
          <w:spacing w:val="-3"/>
          <w:sz w:val="24"/>
          <w:szCs w:val="24"/>
          <w:lang w:eastAsia="zh-TW"/>
        </w:rPr>
        <w:t xml:space="preserve"> X </w:t>
      </w:r>
      <w:r w:rsidRPr="007E7247">
        <w:rPr>
          <w:rFonts w:ascii="宋体" w:eastAsia="PMingLiU" w:hAnsi="宋体" w:hint="eastAsia"/>
          <w:spacing w:val="-3"/>
          <w:sz w:val="24"/>
          <w:szCs w:val="24"/>
          <w:lang w:eastAsia="zh-TW"/>
        </w:rPr>
        <w:t>日起施行。</w:t>
      </w:r>
    </w:p>
    <w:sectPr w:rsidR="008657F4" w:rsidRPr="006F5FF4">
      <w:pgSz w:w="11910" w:h="16840"/>
      <w:pgMar w:top="1500" w:right="1380" w:bottom="1440" w:left="1680" w:header="0" w:footer="1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4F4A" w14:textId="77777777" w:rsidR="00504A15" w:rsidRDefault="00504A15">
      <w:r>
        <w:separator/>
      </w:r>
    </w:p>
  </w:endnote>
  <w:endnote w:type="continuationSeparator" w:id="0">
    <w:p w14:paraId="68720676" w14:textId="77777777" w:rsidR="00504A15" w:rsidRDefault="0050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2490" w14:textId="77777777" w:rsidR="008657F4" w:rsidRDefault="00000000">
    <w:pPr>
      <w:pStyle w:val="a3"/>
      <w:spacing w:line="14" w:lineRule="auto"/>
      <w:ind w:left="0" w:firstLine="0"/>
      <w:rPr>
        <w:sz w:val="20"/>
      </w:rPr>
    </w:pPr>
    <w:r>
      <w:pict w14:anchorId="2C6AA287">
        <v:shapetype id="_x0000_t202" coordsize="21600,21600" o:spt="202" path="m,l,21600r21600,l21600,xe">
          <v:stroke joinstyle="miter"/>
          <v:path gradientshapeok="t" o:connecttype="rect"/>
        </v:shapetype>
        <v:shape id="_x0000_s1025" type="#_x0000_t202" style="position:absolute;margin-left:292.45pt;margin-top:768.2pt;width:10.5pt;height:11pt;z-index:-251658752;mso-position-horizontal-relative:page;mso-position-vertical-relative:page" filled="f" stroked="f">
          <v:textbox inset="0,0,0,0">
            <w:txbxContent>
              <w:p w14:paraId="11E9DA81" w14:textId="4FBE0646" w:rsidR="008657F4" w:rsidRDefault="00000000">
                <w:pPr>
                  <w:spacing w:line="200" w:lineRule="exact"/>
                  <w:ind w:left="60"/>
                  <w:rPr>
                    <w:sz w:val="18"/>
                  </w:rPr>
                </w:pPr>
                <w:r>
                  <w:fldChar w:fldCharType="begin"/>
                </w:r>
                <w:r>
                  <w:rPr>
                    <w:sz w:val="18"/>
                  </w:rPr>
                  <w:instrText xml:space="preserve"> PAGE </w:instrText>
                </w:r>
                <w:r>
                  <w:fldChar w:fldCharType="separate"/>
                </w:r>
                <w:r w:rsidR="007E7247" w:rsidRPr="007E7247">
                  <w:rPr>
                    <w:rFonts w:eastAsia="PMingLiU"/>
                    <w:lang w:eastAsia="zh-TW"/>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91AF" w14:textId="77777777" w:rsidR="00504A15" w:rsidRDefault="00504A15">
      <w:r>
        <w:separator/>
      </w:r>
    </w:p>
  </w:footnote>
  <w:footnote w:type="continuationSeparator" w:id="0">
    <w:p w14:paraId="10517326" w14:textId="77777777" w:rsidR="00504A15" w:rsidRDefault="00504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657F4"/>
    <w:rsid w:val="00504A15"/>
    <w:rsid w:val="006F5FF4"/>
    <w:rsid w:val="006F6693"/>
    <w:rsid w:val="007E7247"/>
    <w:rsid w:val="0086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86ED7"/>
  <w15:docId w15:val="{4BA65671-CEF8-4717-8048-930AD935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firstLine="640"/>
    </w:pPr>
    <w:rPr>
      <w:sz w:val="32"/>
      <w:szCs w:val="32"/>
    </w:rPr>
  </w:style>
  <w:style w:type="paragraph" w:styleId="a4">
    <w:name w:val="Title"/>
    <w:basedOn w:val="a"/>
    <w:uiPriority w:val="10"/>
    <w:qFormat/>
    <w:pPr>
      <w:spacing w:before="27"/>
      <w:ind w:left="295" w:right="592"/>
      <w:jc w:val="center"/>
    </w:pPr>
    <w:rPr>
      <w:rFonts w:ascii="微软雅黑" w:eastAsia="微软雅黑" w:hAnsi="微软雅黑" w:cs="微软雅黑"/>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21790074@qq.com</cp:lastModifiedBy>
  <cp:revision>5</cp:revision>
  <dcterms:created xsi:type="dcterms:W3CDTF">2022-12-31T02:58:00Z</dcterms:created>
  <dcterms:modified xsi:type="dcterms:W3CDTF">2022-12-31T04:01:00Z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WPS 文字</vt:lpwstr>
  </property>
  <property fmtid="{D5CDD505-2E9C-101B-9397-08002B2CF9AE}" pid="4" name="LastSaved">
    <vt:filetime>2022-12-31T00:00:00Z</vt:filetime>
  </property>
</Properties>
</file>