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bookmarkStart w:id="0" w:name="_GoBack"/>
      <w:r>
        <w:rPr>
          <w:bdr w:val="none" w:color="auto" w:sz="0" w:space="0"/>
          <w:vertAlign w:val="baseline"/>
        </w:rPr>
        <w:t>No. 249 [2022] of the Beijing Municipal Bureau of Local Financial Regulation and Supervision</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General Provisions on Government Affairs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Local Work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08-10-2022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08-10-2022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Beijing Local Financial Supervision and Administration Bureau Business Management Department of the People's Bank of China (Beijing) China Banking and Insurance Regulatory Commission, Beijing Office Beijing Office of the China Securities Regulatory Commission Beijing Municipal Commission of Development and Reform Beijing Municipal Bureau of Economy and Information Technology Beijing Municipal Finance Bureau Beijing Municipal Ecology and Environment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r>
        <w:rPr>
          <w:rStyle w:val="5"/>
          <w:b/>
          <w:bCs/>
          <w:bdr w:val="none" w:color="auto" w:sz="0" w:space="0"/>
          <w:vertAlign w:val="baseline"/>
        </w:rPr>
        <w:t>Status：</w:t>
      </w:r>
      <w:r>
        <w:rPr>
          <w:bdr w:val="none" w:color="auto" w:sz="0" w:space="0"/>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textAlignment w:val="baseline"/>
        <w:rPr>
          <w:b/>
          <w:bCs/>
        </w:rPr>
      </w:pPr>
      <w:r>
        <w:rPr>
          <w:b/>
          <w:bCs/>
          <w:bdr w:val="none" w:color="auto" w:sz="0" w:space="0"/>
          <w:vertAlign w:val="baseline"/>
        </w:rPr>
        <w:t>Notice by the Beijing Municipal Bureau of Local Financial Regulation and Supervision and Other Departments of Issuing the Action Plan for Green Finance Reform, Opening up and Development in the Construction of “Two Zones”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bdr w:val="none" w:color="auto" w:sz="0" w:space="0"/>
          <w:vertAlign w:val="baseline"/>
        </w:rPr>
        <w:t>(No. 249 [2022] of the Beijing Municipal Bureau of Local Financial Regulation and Supervision)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All relevant entities and all banking financial institutions in Beijing Municipality: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For the purposes of further promoting the reform and opening up of the green finance field in the construction of “two zones” and maximizing the positive role of finance in supporting the green and low-carbon development of the capital's economy and promoting the construction of ecological civilization, the Beijing Municipal Bureau of Local Financial Regulation and Supervision, the Operations Office of the People's Bank of China, the Beijing Office of the China Banking and Insurance Regulatory Commission, the Beijing Office of the China Securities Regulatory Commission, the Beijing Municipal Commission of Development and Reform, the Beijing Municipal Bureau of Economy and Information Technology, the Beijing Municipal Finance Bureau, and the Beijing Municipal Ecology and Environment Bureau have jointly developed the Action Plan for Green Finance Reform, Opening up and Development in the Construction of “Two Zones”, which are hereby issued to you for your compliance and implementation.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Municipal Bureau of Local Financial Regulation and Supervision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Operations Office of the People's Bank of China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Office of the China Banking and Insurance Regulatory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Office of the China Securities Regulatory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Municipal Commission of Development and Reform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Municipal Bureau of Economy and Information Technology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Municipal Finance Bureau</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Beijing Municipal Ecology and Environment Bureau</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August 10,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bdr w:val="none" w:color="auto" w:sz="0" w:space="0"/>
          <w:vertAlign w:val="baseline"/>
        </w:rPr>
        <w:t>"Two zones" construction green financial reform and opening up development action plan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 order to thoroughly implement the decisions and deployments of the Party Central Committee and the State Council, give full play to the positive role of finance in supporting the green and low-carbon economic development of the capital and promote the construction of ecological civilization, and further promote the reform and opening up of the green financial field in the construction of the "two districts", this plan is formulated.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Guiding ideology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Adhere to the guidance of Xi Jinping Thought on Socialism with Chinese Characteristics for a New Era, fully implement the spirit of the 19th National Congress of the Communist Party of China and the previous plenary sessions of the 19th National Congress, thoroughly implement Xi Jinping’s thought on ecological civilization, adhere to ecological priority and green development, and seize the opportunity of Beijing’s “two districts” construction , further promote high-level opening up, take the lead in exploring green financial reform and innovation, coordinate development and security, effectively improve the level of green financial services, and contribute "capital experience" to finance to help achieve carbon peak carbon neutrality goals and scientifically respond to climate change. Provide strong support for building a world-class harmonious and livable capital.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Basic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Adhere to green orientation and innovative development. In-depth practice of the concept of "lucid waters and lush mountains are golden mountains and silver mountains", effectively play the guiding role of green finance, and promote efficient use of resources and green and low-carbon development. Accelerate the innovation of green financial systems and mechanisms, explore new paths and new models for financial support of green development, and promote the development of green industries.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Adhere to the first good standard and lead by example. Give full play to the advantages of the capital's rich financial resources, solid technology and industrial foundation, and active international exchanges and cooperation, superimpose the "two districts" construction first-test policy, and continuously improve the level of green financial services. Strengthen the "two-wheel drive" of scientific and technological innovation and institutional innovation, promote the development of financial technology and the transfer and incubation of green technology, and expand the demonstration and application of new products and technologies, new business models, and new industry standards in the field of green finance. Actively participate in international exchanges and continue to promote global green financial cooperation.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Adhere to market operation and government guidance. Give full play to the decisive role of the market in resource allocation, and improve the market-based pricing and trading mechanisms for natural resources and green assets. Guide financial resources to invest in projects that meet green financial standards while adhering to the principle of commercial sustainability. Strengthen the government's role in planning guidance, service assurance, incentives and constraints, and create a first-class green financial development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Adhere to standard operation and ensure safety. Adhere to the security concept of "the capital's financial security is no small matter", strengthen risk awareness, properly handle the relationship between financial risk prevention and financial innovation, and improve the ability to identify and mitigate new risks in the field of green finance. Do a good job in risk early warning, prevention, resolution and disposal, and firmly hold the bottom line of preventing systemic financial risks.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Work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Closely combine the development of green finance with the construction of Beijing's "two districts" to build a green financial system driven by reform and opening up, characterized by innovation leadership, oriented by low-carbon sustainability, and with security as the bottom line. The role of the Beijing City Sub-center (hereinafter referred to as the City Sub-center) as a leading carrier of green finance has been further brought into play, the energy level of the Beijing green finance market has been significantly improved, the innovation of green financial products has become more active, and the environment for green financial development has continued to be optimized to better serve the development of green industries and Green city construction, support and lead the country's green and low-carbon development, continuously enhance the international influence in the field of green finance, and gradually build a global green finance and sustainable finance center with full-service research, decision-making and market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Main tasks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Improving the functions of the green financial market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Promote the green transformation of financial institutions. Encourage financial institutions to carry out all-round green transformation from the dimensions of development strategy, internal governance, system process, product innovation, information disclosure, etc., learn from good practices in green finance at home and abroad, and enrich financial products such as green credit, green insurance, green funds, and green trusts. Serve. Encourage financial institutions to take the lead in achieving carbon neutrality at their operational level. Exploring effective ways, methods and means of piloting mandatory environmental information disclosure by financial institutions. Promote the green financial performance evaluation of legal person financial institutions in the Beijing area, and explore the expanded application of evaluation results. Encourage green financial institutions in Beijing to apply for capital financial innovation incentive projects.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Improve credit service capabilities for green projects. Encourage banking financial institutions to strengthen credit support for green projects. Make good use of the carbon emission reduction support tools created by the People's Bank of China, give full play to the role of the "Beijing Green Finance" special re-lending tool and the "Beijing Green Tong" special rediscount tool, and increase the loan rate and credit loan rate of green enterprises. Improve the evaluation system for credit policy-oriented effects, strengthen positive incentives, give priority to monetary policy tools for banks with excellent and good green evaluation results, and guide banks to increase green credit issuance. Encourage banking financial institutions to promote credit products such as energy efficiency loans, pledged loans for contract energy management income rights, carbon emission rights pledged loans, and ecological product pledged loans. Research and improve green credit statistics in areas such as production, construction, management, trade, and consumption.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Support green bond financing. Promote the gradual establishment and improvement of the green bond market trading mechanism in Beijing. Support financial institutions and enterprises to issue green debt financing instruments and green asset securitization products. Strengthen guidance and training on the issuance of green bonds, and support enterprises to issue green bonds overseas in accordance with laws and regulations. Guide intermediary agencies to help green bond issuers improve the quality of environmental information disclosure, and encourage green bond issuers to disclose environmental information on a regular basis. Incorporate qualified green projects into the scope of local government bond support, and strengthen the performance management of the use of local government bond funds.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Promote the development of green investment. Encourage domestic and foreign green financial organizations and institutions, environmental, social and governance (ESG) investment institutions, green financial third-party intermediary services and other institutions to conduct business in Beijing. Focus on green development, support the development of green technology incubators and green equity investment funds, and build a venture capital and private equity investment fund system that supports various stages of start-up, growth, and maturity. Actively cultivate socially responsible investors such as public fund management companies, bank wealth management companies, insurance asset management companies, and private equity investment funds that practice ESG concepts. In accordance with the principles of marketization and the rule of law, guide guarantee resources to favor green credit and green bonds, and maintain a relatively low comprehensive guarantee fee 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Promote the development of green insurance. Support insurance institutions to improve risk management capabilities and disaster prevention and mitigation functions, and give play to the sharing role of commercial insurance in public environmental risk management. Encourage insurance institutions to carry out green insurance businesses such as environmental pollution liability insurance, green building performance insurance, and green industry product quality liability insurance. Encourage insurance institutions to use credit guarantee insurance and other products to provide credit enhancement for green enterprises and green projects. Strengthen the sharing of information on financing needs of green enterprises and green projects, and guide insurance funds to invest in green and low-carbon projects in the form of equity, bonds, funds, etc. in accordance with laws and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Improve the innovation capability of green financial products. Organize professional institutions to study and compile green bond indexes and green stock indexes, and provide basic data support for financial products such as green transactional open-end index funds (ETFs) and green private equity funds. Give play to the role of real estate investment trusts (REITs) in the infrastructure sector in supporting green projects. Increase the application of carbon accounting results and promote financial institutions to develop differentiated financial products.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Guide green enterprises to go public for financing and refinancing. Promote the Beijing Stock Exchange to establish an institutional mechanism that is organically combined with green development. Give full play to the role of the listing work linkage mechanism, give full play to the role of the "Diamond Project", the comprehensive service platform for enterprise listing, and the Beijing enterprise listing cultivation base, provide targeted guidance to enterprises engaged in green industries, strengthen ESG training, and screen and determine a certain number of green enterprises to be listed Carry out key cultivation. Support qualified listed green enterprises to lay out the entire industrial chain through mergers and acquisitions, and refinance through additional issuance and other means.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 Promote the orderly development of green transactions. Promote the Beijing Green Exchange to upgrade to a national-level green exchange facing the world on the basis of undertaking the functions of a carbon trading center such as national voluntary emission reduction. Under the guidance of national authorities, strengthen communication with international professional organizations and explore ways to participate in international voluntary emission reduction transactions. Deepen the pilot program of carbon emission rights trading, promote the pilot program of energy use rights trading in accordance with relevant national arrangements, and explore the development of various environmental rights and interests such as carbon emission rights, as well as green asset transactions and mortgage and pledge services. Continuously improve the carbon emission accounting and evaluation system that reflects enterprises (projects). Encourage third-party organizations to carry out evaluation and certification services for green enterprises, green projects, and green products, and improve the green trading ecosystem.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9. Strengthen the layout of green financial resources in urban sub-centers. Encourage banking financial institutions to set up green finance specialized institutions in urban sub-centers, and accelerate the establishment of international green investment groups. Take the lead in building green financial institutions, international green financial organizations, and green financial infrastructure in places such as the city's sub-center canal business districts and transportation hubs. According to relevant regulations, eligible institutions can enjoy start-up costs, office housing subsidies, etc. financial support.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Supporting the development of green industries and the construction of green cities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10. Promote precise financial support for industrial upgrading. Based on the "Green Industry Guidance Catalogue", "Green Technology Promotion Catalogue" and "Green Bond Support Project Catalogue", in key areas such as green technology research and development promotion and industrial application, green industry cultivation and development, and green upgrading and transformation of traditional industries, increase green investment. In terms of financial services and product supply, a number of demonstration projects for green finance to support high-quality development have been launched. Actively explore and promote financial services in fields with great market potential, such as energy conservation, pollution reduction and carbon reduction, biodiversity protection, mine water restoration, circular economy development, urban renewal, green transformation of infrastructure, green building development, and resource utilization of agricultural waste. Tool innovation to accelerate the formation of new growth points for green industries. Encourage financial institutions such as securities companies and fund management companies to provide diversified financial services, and cultivate leading energy-saving and environmental protection enterprises and listed companies.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11. Strengthen financial support for green buildings and green transportation. Promote financial institutions to efficiently allocate credit resources to the field of green building development, increase financial support for green building projects such as new high-star green buildings, prefabricated buildings, and energy-saving and green renovation of existing buildings, and support residents in building reasonable buildings. Green consumer demand. Promote the full implementation of two-star green building standards and above for new buildings in the city's sub-centers, and three-star green building standards for new large public buildings. Support the realization of new energy in the whole chain of automobile industry design, manufacturing, consumption and circulation, and use of travel, and focus on serving green projects such as the design and manufacture of new energy vehicles, the promotion of "oil-for-battery", smart charging piles, and smart grids. Strengthen the construction of the green building supervision system, strengthen the formulation of supervision indicators for the green transportation industry, and do a good job of coordinating with financial standards to provide professional support for the construction of the green financial standard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12. Increase financial support for agricultural and rural modernization and coordinated governance of the ecological environment. Encourage financial institutions to provide green financial services that support agricultural and rural modernization, and explore and innovate pledge loan businesses such as forestry management income rights, public welfare forest compensation income rights, and forestry carbon sink income rights. Strengthen the cooperation between urban sub-centers and related regions in Tianjin and Hebei, explore and innovate green financial products for regional ecological environment governance, and promote the coordinated development of green financial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13. Actively participate in national climate investment and financing pilots. Support qualified districts to participate in national climate investment and financing pilots, and guide various types of funds to invest in the fields of climate change mitigation and adaptation in an orderly manner. Encourage financial institutions to develop climate-friendly green financial products, and provide effective financial support for major climate projects in the region on the premise of controllable risks and sustainable business. Encourage and cultivate qualified climate-friendly enterprises in the zone to conduct financing and refinancing through the capital market.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14. Promote green lifestyle changes. Explore the market-oriented path for non-controlling enterprises, public institutions, and the public to actively participate in carbon emission reduction actions. Develop mobile payment and guide relevant organizations to launch personal energy-saving and emission-reduction products based on mobile payment tools. Quantify the emission reduction effect of low-carbon lifestyles such as green travel, further expand the supply and consumption of green and low-carbon financial products, carry out the demonstration and creation of green and low-carbon social actions such as the "Beijing MaaS Platform", and advocate green and low-carbon lifestyles.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Deepen international cooperation on green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15. Promote international investment and financing in green industries. Actively seek to cooperate with the World Bank, Asian Infrastructure Investment Bank, Asian Development Bank, French Development Agency, etc. to carry out green projects. Give full play to the advantages of Beijing's "two districts" construction policy to provide green enterprises with more convenient cross-border investment and financing services. Support financial institutions and green enterprises to explore cross-border green credit asset securitization, green bonds, green equity investment and financing and other businesses. Support the establishment of a green industry service center in the sub-center to promote international green industry investment and financing cooperation. Leverage the influence of the "Belt and Road" Green Investment Principles to promote sustainable infrastructure construction and global sustainable supply chain financing for the "Belt and Road". Support international green investment institutions to participate in the pilot program of qualified foreign limited partners (QFLP) and qualified domestic limited partners (QDLP), and promote the establishment of green private equity parallel funds at home and abroad under the framework of current laws and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16. Build an international green think tank. Establish the Beijing Green Finance International Advisory Committee, and regularly hold advisory meetings every year. Research institutions such as the Beijing Institute of Green Finance and Sustainable Development are encouraged to carry out special research on key areas such as financial institutions' ESG investment capacity building, green technology, and low-carbon urban infrastructure financing. Support the Chartered Financial Analyst Association to set up a green finance training material or case compilation base in Beijing. Organize and design high-level green finance courses, promote green finance theories and methods to the government, enterprises, financial institutions and the public, and strengthen the concept of green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17. In-depth participation in global green financial governance. Establish dialogues and exchanges between Beijing and other international financial centers in the field of green finance, and strengthen cooperation with the International Platform for Sustainable Finance (IPSF), the Green Finance Network of Central Banks and Regulators (NGFS), and the Technical Committee on Sustainable Finance of the International Organization for Standardization (ISO/TC) 322) and other international platforms for exchanges and cooperation. Promote the concept of the "Beijing Initiative for Climate-Friendly Banks" and actively expand the space for international cooperation in green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18. Hold high-level green finance forums. Give full play to the role of national platforms such as China International Fair for Trade in Services, Financial Street Forum, and Zhongguancun Forum, and strengthen international green finance discussions. Support the holding of green finance forums such as the International Finance Forum, the Annual Meeting of the Green Finance Professional Committee of the China Society for Finance and Banking, the Annual Meeting of Financial Support for Green Technology, and the China Asset Management Industry ESG Investment Summit Forum in Beijing.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Improving green financial infrastructure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19. Accelerate the construction of green project library. Accelerate the construction of a green project library, introduce the Beijing Municipal Enterprise (Project) Financing Green Certification and Evaluation Measures, and promote the inclusion of green enterprises and green projects that meet the standards into the project library. Give full play to the role of the government-bank-enterprise docking mechanism to promote the industry-finance docking in the field of green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20. Promote financial technology to empower green service chains. Explore the pilot application of digital renminbi in the field of green finance. Strengthen the integration of government environmental credit information and the application of blockchain technology, explore the establishment of a green financial intelligent evaluation system that serves the whole country and faces the world, solve problems such as the lack of green data from the source, and continuously improve the green credit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21. Explore the construction of a green financial standard system that is in line with international standards. Strengthen the formulation and implementation of green financial standards, explore the application of domestic and international standards for green credit, green bonds, and green funds, and promote two-way exchanges of green financial standards at home and abroad. Prioritize the practice and improvement of green financial standards and information disclosure systems in urban sub-centers. Encourage financial institutions to accelerate the application and promotion of green financial standards in financial product design and risk management. Support the United Nations Principles for Responsible Investment (PRI), International Capital Market Association (ICMA), Climate Bonds Initiative (CBI) and other international leading green standard certification and rating agencies to develop in Beijing.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22. Establish and improve the green financial risk prevention and resolution mechanism. Strengthen the information sharing mechanism, provide convenience for financial institutions to obtain information on green industry projects, corporate environmental, social and governance risks, and promptly notify financial institutions of relevant risks. Encourage financial institutions to use methods such as environmental stress testing and scenario analysis to conduct quantitative analysis of credit risk, market risk and other financial risks faced by financial institutions under stress scenarios such as climate change, environmental regulation and sustainable development, and strengthen environmental risk management. Encourage financial institutions to actively use big data, blockchain, artificial intelligence and other scientific and technological means to improve the level of green financial management according to their own actual conditions, and adopt differentiated and convenient management measures based on business characteristics to improve the coverage and effectiveness of environmental risk management. Encourage institutional investors to publicly disclose green information or sustainable investment information, and improve the ability to analyze the environmental risks and carbon emissions involved in the assets invested. Guide financial institutions to do a good job in risk monitoring, early warning, assessment, mitigation and control. Strengthen the coordination of green financial supervision, actively and steadily do a good job in risk prevention and resolution.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Safeguard measures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Strengthen organization and coordination. Under the guidance of the "Two Districts" Work Leading Group, establish a green finance special class working mechanism coordinated by the municipal leaders and led by the Beijing Local Financial Supervision Bureau and the Business Management Department of the People's Bank of China, and strengthen cooperation with relevant departments in the city to form Work together to continue to promote the development of green finance reform and opening up, strengthen tracking and evaluation, and sum up experience in a timely manner. Set up a green finance expert committee to provide professional advice on green finance and green industries. For new situations and new problems encountered in the promotion work, if they involve the municipal power, they shall be coordinated and resolved in a timely manner; in case of major policy breakthroughs, according to the principle of "one case, one report", they shall be implemented after reporting for approval according to the procedures.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Strengthen investigation, research and publicity training. In conjunction with industry authorities, financial regulatory authorities, expert think tanks, etc., strengthen investigation and research, and provide decision-making consultation and reference for the further development of green finance. Strengthen publicity, training and guidance, enhance awareness of the rule of law in environmental protection, and create a favorable external environment. Make full use of various media and rely on the Capital Financial Media Alliance to actively publicize and promote green financial policies, standards and practices, popularize the concept of green finance, enhance the awareness of the rule of law in green finance, and release Beijing's achievements and experience in exploring green finance from time to time. Advocate a green lifestyle and build a green development pattern in which all people participate.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Strengthen the guarantee of funds and talents. Give full play to the supporting and guiding role of fiscal policy funds in key areas and weak links. Research and establish financial support policies for the development of green finance, research, demonstrate and evaluate the objects, scope, and proportion of financial subsidies, and improve the accuracy, pertinence, and effectiveness of financial subsidies. Vigorously attract green financial talents with an international perspective, increase the cultivation and gathering of young green financial talents, and give financial innovation awards to green financial talents who have made outstanding contributions. Intensify the introduction of high-level talents in green finance, improve the introduction mechanism for high-level talents in green finance, include qualified high-level talents in green finance into talent introduction plans at all levels, and apply for residence, entry-exit, and work permits for those selected in major talent introduction plans. Provide support and convenience in terms of certificates and other aspects. Support qualified financial institutions, scientific research institutes, and green environmental protection enterprises to set up green finance postdoctoral scientific research workstations and green finance research institutions, and cultivate compound talents in the field of green finance and green ecological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zhkNDM4NzFhYzAyMDZlZmFlMDE1OWI3YTkyM2YifQ=="/>
  </w:docVars>
  <w:rsids>
    <w:rsidRoot w:val="16675DDD"/>
    <w:rsid w:val="1667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2023-01-10T12:14:00Z</dcterms:created>
  <dc:creator>%St....</dc:creator>
  <cp:lastModifiedBy>%St....</cp:lastModifiedBy>
  <dcterms:modified xsi:type="dcterms:W3CDTF">2023-01-10T12:30:44Z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58E5CAFEAC3B41C987CE74E38579F340</vt:lpwstr>
  </property>
</Properties>
</file>