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180" w:afterAutospacing="0"/>
        <w:ind w:left="0" w:right="0" w:firstLine="0" w:firstLineChars="0"/>
        <w:jc w:val="both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0" w:afterAutospacing="0"/>
        <w:ind w:left="0" w:right="0" w:firstLine="0" w:firstLineChars="0"/>
        <w:jc w:val="center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申请表单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40" w:afterAutospacing="0"/>
        <w:ind w:left="0" w:right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B1531"/>
          <w:spacing w:val="0"/>
          <w:sz w:val="21"/>
          <w:szCs w:val="21"/>
          <w:shd w:val="clear" w:color="auto" w:fill="FFFFFF"/>
          <w:vertAlign w:val="baseline"/>
          <w:lang w:val="en-US" w:eastAsia="zh-CN"/>
        </w:rPr>
      </w:pPr>
    </w:p>
    <w:tbl>
      <w:tblPr>
        <w:tblStyle w:val="5"/>
        <w:tblW w:w="91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38"/>
        <w:gridCol w:w="189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1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UDF市场营销代理商申请表</w:t>
            </w:r>
            <w:bookmarkEnd w:id="0"/>
            <w:r>
              <w:rPr>
                <w:rStyle w:val="7"/>
                <w:lang w:val="en-US" w:eastAsia="zh-CN" w:bidi="ar"/>
              </w:rPr>
              <w:t xml:space="preserve">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 xml:space="preserve">                            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公司成立时间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统一社会代码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注册资本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公司性质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公司邮箱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公司注册地址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公司营业地址</w:t>
            </w:r>
          </w:p>
        </w:tc>
        <w:tc>
          <w:tcPr>
            <w:tcW w:w="7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公司主营业务：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经办人联系电话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经办人身份证号码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经办人联系邮箱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经办人权限：</w:t>
            </w: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1、代表公司与UDF平台商务洽谈、联系、传递资料；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1204" w:leftChars="0" w:firstLine="0" w:firstLineChars="0"/>
              <w:jc w:val="left"/>
              <w:textAlignment w:val="center"/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代表公司与UDF平台及经办人核算公司客户营销收入及公司代理佣金的核算，以及签字确认；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6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3、其他：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0" w:firstLineChars="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公司承诺：1、本公司提供的所有资料真实、合法、有效；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180" w:afterAutospacing="0"/>
              <w:ind w:left="0" w:leftChars="0" w:right="0" w:firstLine="1004" w:firstLineChars="500"/>
              <w:jc w:val="both"/>
              <w:textAlignment w:val="baseline"/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不存在失信记录和监管部门/行政机关处罚记录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；</w:t>
            </w:r>
          </w:p>
          <w:p>
            <w:pPr>
              <w:pStyle w:val="4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after="180"/>
              <w:ind w:firstLine="1004" w:firstLineChars="500"/>
              <w:jc w:val="both"/>
              <w:textAlignment w:val="baseline"/>
              <w:rPr>
                <w:rFonts w:hint="default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val="en-US" w:eastAsia="zh-CN" w:bidi="ar"/>
              </w:rPr>
              <w:t>3、公司</w:t>
            </w:r>
            <w:r>
              <w:rPr>
                <w:rFonts w:hint="eastAsia" w:ascii="Calibri" w:hAnsi="Calibri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color="auto" w:fill="auto"/>
                <w:vertAlign w:val="baseline"/>
                <w:lang w:bidi="ar"/>
              </w:rPr>
              <w:t>不存在任何未履行债务及任何未按照已生效的司法判决/行政处罚支付/缴纳相关款项的情况。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提供资料清单：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2、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3、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4、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申请人：（盖章）</w:t>
            </w:r>
          </w:p>
        </w:tc>
      </w:tr>
    </w:tbl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36F1B1"/>
    <w:multiLevelType w:val="singleLevel"/>
    <w:tmpl w:val="EE36F1B1"/>
    <w:lvl w:ilvl="0" w:tentative="0">
      <w:start w:val="2"/>
      <w:numFmt w:val="decimal"/>
      <w:suff w:val="nothing"/>
      <w:lvlText w:val="%1、"/>
      <w:lvlJc w:val="left"/>
      <w:pPr>
        <w:ind w:left="120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5D561650"/>
    <w:rsid w:val="716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0</Lines>
  <Paragraphs>0</Paragraphs>
  <TotalTime>1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