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449" w:rightChars="204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建达国信工程管理有限公司关于宜黄县仓储物流配送中心项目（一期）EPC总承包机械设备租赁</w:t>
      </w:r>
    </w:p>
    <w:p>
      <w:pPr>
        <w:adjustRightInd w:val="0"/>
        <w:spacing w:line="400" w:lineRule="exact"/>
        <w:ind w:right="449" w:rightChars="204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采购项目（项目编号：JDGX-2023-14）</w:t>
      </w:r>
    </w:p>
    <w:p>
      <w:pPr>
        <w:adjustRightInd w:val="0"/>
        <w:spacing w:line="400" w:lineRule="exact"/>
        <w:ind w:right="449" w:rightChars="204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的询价比选公告</w:t>
      </w:r>
    </w:p>
    <w:p>
      <w:pPr>
        <w:adjustRightInd w:val="0"/>
        <w:spacing w:line="400" w:lineRule="exact"/>
        <w:ind w:right="449" w:rightChars="204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adjustRightInd w:val="0"/>
        <w:spacing w:line="400" w:lineRule="exact"/>
        <w:ind w:left="440" w:leftChars="200" w:right="449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建达国信工程管理有限公司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江西华钰芳馨实业有限责任公司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的委托，就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宜黄县仓储物流配送中心项目（一期）EPC总承包机械设备租赁采购项目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采取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询价比选，投标人</w:t>
      </w:r>
      <w:r>
        <w:rPr>
          <w:rFonts w:hint="eastAsia" w:ascii="宋体" w:hAnsi="宋体"/>
          <w:color w:val="auto"/>
          <w:sz w:val="24"/>
        </w:rPr>
        <w:t>应在</w:t>
      </w:r>
      <w:r>
        <w:rPr>
          <w:rFonts w:hint="eastAsia" w:ascii="宋体" w:hAnsi="宋体"/>
          <w:b/>
          <w:bCs/>
          <w:color w:val="auto"/>
          <w:sz w:val="24"/>
          <w:u w:val="single"/>
          <w:lang w:eastAsia="zh-CN"/>
        </w:rPr>
        <w:t>建达国信工程管理有限公司获取比选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文件</w:t>
      </w:r>
      <w:r>
        <w:rPr>
          <w:b/>
          <w:bCs/>
          <w:color w:val="auto"/>
          <w:u w:val="single"/>
        </w:rPr>
        <w:fldChar w:fldCharType="begin"/>
      </w:r>
      <w:r>
        <w:rPr>
          <w:b/>
          <w:bCs/>
          <w:color w:val="auto"/>
          <w:u w:val="single"/>
        </w:rPr>
        <w:instrText xml:space="preserve"> HYPERLINK "http://www.zhangshu.gov.cn/）获取竞争性磋商文件，并于2020年12月" </w:instrText>
      </w:r>
      <w:r>
        <w:rPr>
          <w:b/>
          <w:bCs/>
          <w:color w:val="auto"/>
          <w:u w:val="single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，并于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2023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23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eastAsia="zh-CN"/>
        </w:rPr>
        <w:t>下午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15:00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分</w:t>
      </w:r>
      <w:r>
        <w:rPr>
          <w:rFonts w:hint="eastAsia" w:ascii="宋体" w:hAnsi="宋体"/>
          <w:color w:val="auto"/>
          <w:sz w:val="24"/>
        </w:rPr>
        <w:t>（北京时间）前提交响应文件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欢迎合格的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JDGX-2023-14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宜黄县仓储物流配送中心项目（一期）EPC总承包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9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机械设备租赁采购项目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3" w:leftChars="256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采购需求：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14"/>
        <w:gridCol w:w="171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 xml:space="preserve">宜黄县仓储物流配送中心项目（一期）EPC总承包机械设备租赁采购项目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批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详见“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第六章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项目需求表</w:t>
            </w:r>
            <w:r>
              <w:rPr>
                <w:rFonts w:hint="eastAsia" w:ascii="宋体" w:hAnsi="宋体" w:cs="宋体"/>
                <w:color w:val="auto"/>
                <w:sz w:val="24"/>
              </w:rPr>
              <w:t>”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租期（暂定）：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45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天（最终以实际进场发生的日期为准。）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sz w:val="24"/>
          <w:szCs w:val="24"/>
          <w:highlight w:val="none"/>
        </w:rPr>
        <w:t>应满足以下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资格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条件：   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</w:rPr>
        <w:t>具有独立承担民事责任的能力；（①如投标人是企业的（包括合伙企业）应提供有效的“企业法人营业执照”或“营业执照”；如投标人是事业单位的应提供“事业单位法人证书”；如投标人是非企业专业服务机构的应提供执业许可证等证明文件；投标人是个体工商户的应提供有效的“个体工商户营业执照”、组织机构代码证证明文件（实行“统一社会信用代码”的不需单独提供组织机构代码证）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以上资料提供复印件加盖投标人公章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②如投标人是自然人的，应提供有效的自然人的身份证明(中国公民)。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提供原件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具有良好的商业信誉和健全的财务会计制度；（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年01月至截止时间前任意一个月财务报表复印件加盖公章或202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年01月至截止时间前任意一个月开户银行出具的资信证明或资格承诺函）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有依法缴纳税收和社会保障资金的良好记录；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（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提供202</w:t>
      </w:r>
      <w:r>
        <w:rPr>
          <w:rStyle w:val="1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1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月至</w:t>
      </w:r>
      <w:r>
        <w:rPr>
          <w:rStyle w:val="1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截止时间</w:t>
      </w:r>
      <w:r>
        <w:rPr>
          <w:rStyle w:val="1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任意一</w:t>
      </w:r>
      <w:r>
        <w:rPr>
          <w:rStyle w:val="17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月依法缴纳税收和缴纳社会保障资金的</w:t>
      </w:r>
      <w:r>
        <w:rPr>
          <w:rStyle w:val="1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证明文件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复印件加盖投标人公章</w:t>
      </w:r>
      <w:r>
        <w:rPr>
          <w:rStyle w:val="1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或资格承诺函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具备履行合同所必需的设备和专业技术能力；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提供承诺函加盖</w:t>
      </w:r>
      <w:r>
        <w:rPr>
          <w:rStyle w:val="1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投标人</w:t>
      </w:r>
      <w:r>
        <w:rPr>
          <w:rStyle w:val="1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</w:rPr>
        <w:t>参加政府采购活动前三年内，在经营活动中没有重大违法记录。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由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自行出具的承诺函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必须提供信用证明【投标人必须提供投标公司的“信用中国”查询投标人信用记录的系统截图（操作步骤：登录“信用中国”首页，在“信用信息”一栏中输入公司全称搜索，然后将全部搜索结果截图打印并加盖公章。）】格式详见附件（开标现场提供网站查询截图复印件加盖公章。）；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法人身份证或法人委托他人的代理授权书及被授权人身份证（</w:t>
      </w:r>
      <w:r>
        <w:rPr>
          <w:rFonts w:hint="eastAsia"/>
          <w:b/>
          <w:bCs/>
        </w:rPr>
        <w:t>开标现场提供原件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2023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11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16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日起至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2023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22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</w:t>
      </w:r>
      <w:r>
        <w:rPr>
          <w:rFonts w:hint="eastAsia" w:hAnsi="宋体" w:eastAsia="宋体" w:cs="宋体"/>
          <w:sz w:val="24"/>
        </w:rPr>
        <w:t>上午9：00-11:00，下午15:00-17:00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（提供期限自本公告发布之日起不得少于5个工作日）；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建达国信工程管理有限公司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世纪家园21栋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方式：</w:t>
      </w:r>
      <w:r>
        <w:rPr>
          <w:rFonts w:hint="eastAsia" w:hAnsi="宋体" w:eastAsia="宋体" w:cs="宋体"/>
          <w:sz w:val="24"/>
        </w:rPr>
        <w:t>由法定代表人或授权委托人携【</w:t>
      </w:r>
      <w:r>
        <w:rPr>
          <w:rFonts w:ascii="Calibri" w:hAnsi="Calibri" w:eastAsia="宋体" w:cs="Calibri"/>
          <w:sz w:val="24"/>
        </w:rPr>
        <w:t>①</w:t>
      </w:r>
      <w:r>
        <w:rPr>
          <w:rFonts w:hint="eastAsia" w:hAnsi="宋体" w:eastAsia="宋体" w:cs="宋体"/>
          <w:sz w:val="24"/>
        </w:rPr>
        <w:t>公司营业执照复印件加盖公章</w:t>
      </w:r>
      <w:r>
        <w:rPr>
          <w:rFonts w:ascii="Calibri" w:hAnsi="Calibri" w:eastAsia="宋体" w:cs="Calibri"/>
          <w:sz w:val="24"/>
        </w:rPr>
        <w:t>②</w:t>
      </w:r>
      <w:r>
        <w:rPr>
          <w:rFonts w:hint="eastAsia" w:hAnsi="宋体" w:eastAsia="宋体" w:cs="宋体"/>
          <w:sz w:val="24"/>
        </w:rPr>
        <w:t>法定代表人身份证明书或授权委托书及本人第二代身份证原件】到</w:t>
      </w:r>
      <w:r>
        <w:rPr>
          <w:rFonts w:hint="eastAsia" w:hAnsi="宋体" w:eastAsia="宋体" w:cs="宋体"/>
          <w:sz w:val="24"/>
          <w:lang w:eastAsia="zh-CN"/>
        </w:rPr>
        <w:t>建达国信工程管理有限公司</w:t>
      </w:r>
      <w:r>
        <w:rPr>
          <w:rFonts w:hint="eastAsia" w:hAnsi="宋体" w:eastAsia="宋体" w:cs="宋体"/>
          <w:sz w:val="24"/>
        </w:rPr>
        <w:t>现场进行报名参加。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截止时间</w:t>
      </w:r>
      <w:r>
        <w:fldChar w:fldCharType="begin"/>
      </w:r>
      <w:r>
        <w:instrText xml:space="preserve"> HYPERLINK "http://www.zhangshu.gov.cn/）获取竞争性磋商文件，并于2020年12月" </w:instrText>
      </w:r>
      <w:r>
        <w:fldChar w:fldCharType="separate"/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2023</w:t>
      </w:r>
      <w:r>
        <w:rPr>
          <w:rFonts w:hint="eastAsia" w:ascii="宋体" w:hAnsi="宋体"/>
          <w:sz w:val="24"/>
          <w:szCs w:val="22"/>
        </w:rPr>
        <w:t>年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11</w:t>
      </w:r>
      <w:r>
        <w:rPr>
          <w:rFonts w:hint="eastAsia" w:ascii="宋体" w:hAnsi="宋体"/>
          <w:sz w:val="24"/>
          <w:szCs w:val="22"/>
        </w:rPr>
        <w:t>月</w:t>
      </w:r>
      <w:r>
        <w:rPr>
          <w:rFonts w:hint="eastAsia" w:ascii="宋体" w:hAnsi="宋体"/>
          <w:sz w:val="24"/>
          <w:szCs w:val="22"/>
        </w:rPr>
        <w:fldChar w:fldCharType="end"/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23</w:t>
      </w:r>
      <w:r>
        <w:rPr>
          <w:rFonts w:hint="eastAsia" w:ascii="宋体" w:hAnsi="宋体"/>
          <w:sz w:val="24"/>
          <w:szCs w:val="22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时间：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instrText xml:space="preserve"> HYPERLINK "http://www.zhangshu.gov.cn/）获取竞争性磋商文件，并于2020年12月" </w:instrTex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2023年11月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23 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hanging="482" w:hangingChars="200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、发布公告的媒介：（网址：http://www.yhcfjt.com/）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Toc292"/>
      <w:bookmarkStart w:id="2" w:name="_Toc9141"/>
      <w:r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1.采购人信息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    址：江西省抚州市宜黄县政务服务中心四楼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联系方式：廖长凯/19979475979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Toc10692"/>
      <w:bookmarkStart w:id="4" w:name="_Toc27959"/>
      <w:r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2.采购代理机构信息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建达国信工程管理有限公司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　　址：宜黄县世纪家园22栋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</w:t>
      </w:r>
      <w:r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黄女士/</w:t>
      </w: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13879456771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Toc264"/>
      <w:bookmarkStart w:id="6" w:name="_Toc32452"/>
      <w:r>
        <w:rPr>
          <w:rStyle w:val="1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3.项目联系方式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项目联系人：</w:t>
      </w:r>
      <w:r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黄女士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default" w:ascii="宋体" w:hAnsi="宋体" w:eastAsia="宋体" w:cs="宋体"/>
          <w:lang w:val="en-US"/>
        </w:rPr>
      </w:pPr>
      <w:r>
        <w:rPr>
          <w:rStyle w:val="1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电话：13879456771</w:t>
      </w:r>
      <w:bookmarkStart w:id="7" w:name="_GoBack"/>
      <w:bookmarkEnd w:id="7"/>
    </w:p>
    <w:sectPr>
      <w:pgSz w:w="1190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6653"/>
    <w:multiLevelType w:val="singleLevel"/>
    <w:tmpl w:val="5BB866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A2MGQ1ZWIzZjA4MWEzNzgxNTc3ZmQzYzFhNTkifQ=="/>
  </w:docVars>
  <w:rsids>
    <w:rsidRoot w:val="00000000"/>
    <w:rsid w:val="004E725D"/>
    <w:rsid w:val="00973FB8"/>
    <w:rsid w:val="00C30D4C"/>
    <w:rsid w:val="00D47666"/>
    <w:rsid w:val="03080E63"/>
    <w:rsid w:val="0356604A"/>
    <w:rsid w:val="05111AB1"/>
    <w:rsid w:val="054D1A6C"/>
    <w:rsid w:val="0A3F7FC1"/>
    <w:rsid w:val="0CAA5945"/>
    <w:rsid w:val="10600C7E"/>
    <w:rsid w:val="10F1501F"/>
    <w:rsid w:val="12F9640D"/>
    <w:rsid w:val="13113756"/>
    <w:rsid w:val="1480321E"/>
    <w:rsid w:val="15C777E3"/>
    <w:rsid w:val="16875086"/>
    <w:rsid w:val="194A3CD6"/>
    <w:rsid w:val="1AED5FCA"/>
    <w:rsid w:val="1BCA124D"/>
    <w:rsid w:val="1BDD6021"/>
    <w:rsid w:val="1E723B7E"/>
    <w:rsid w:val="1F386A58"/>
    <w:rsid w:val="20492E24"/>
    <w:rsid w:val="24C2370A"/>
    <w:rsid w:val="2BCD7AE1"/>
    <w:rsid w:val="2C033111"/>
    <w:rsid w:val="2EB6486D"/>
    <w:rsid w:val="3248629A"/>
    <w:rsid w:val="37B36CD8"/>
    <w:rsid w:val="38415FDC"/>
    <w:rsid w:val="3A0A7F68"/>
    <w:rsid w:val="3CB13792"/>
    <w:rsid w:val="407D200C"/>
    <w:rsid w:val="45D64128"/>
    <w:rsid w:val="46623CEE"/>
    <w:rsid w:val="491A20A9"/>
    <w:rsid w:val="49454FD4"/>
    <w:rsid w:val="4A060936"/>
    <w:rsid w:val="4D126C3C"/>
    <w:rsid w:val="4E321079"/>
    <w:rsid w:val="4F52540E"/>
    <w:rsid w:val="4F643988"/>
    <w:rsid w:val="4FCA1406"/>
    <w:rsid w:val="504657D3"/>
    <w:rsid w:val="52120CD8"/>
    <w:rsid w:val="52AD7777"/>
    <w:rsid w:val="53DD2C05"/>
    <w:rsid w:val="54585065"/>
    <w:rsid w:val="5837793A"/>
    <w:rsid w:val="58B238B2"/>
    <w:rsid w:val="5B2B258B"/>
    <w:rsid w:val="5BDE35BF"/>
    <w:rsid w:val="5D137754"/>
    <w:rsid w:val="5D6B3CAC"/>
    <w:rsid w:val="65503EEF"/>
    <w:rsid w:val="67DA7AEA"/>
    <w:rsid w:val="69F4011E"/>
    <w:rsid w:val="71967EDB"/>
    <w:rsid w:val="71DC7894"/>
    <w:rsid w:val="728601AE"/>
    <w:rsid w:val="72EA4584"/>
    <w:rsid w:val="74514188"/>
    <w:rsid w:val="751D4E5A"/>
    <w:rsid w:val="7528192B"/>
    <w:rsid w:val="764F207C"/>
    <w:rsid w:val="78427A6E"/>
    <w:rsid w:val="79D04225"/>
    <w:rsid w:val="7A2C0A50"/>
    <w:rsid w:val="7DD94AF6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240" w:beforeLines="100" w:after="240" w:afterLines="100" w:line="360" w:lineRule="auto"/>
      <w:jc w:val="center"/>
      <w:outlineLvl w:val="0"/>
    </w:pPr>
    <w:rPr>
      <w:rFonts w:cs="Times New Roman"/>
      <w:b/>
      <w:bCs/>
      <w:kern w:val="44"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4" w:lineRule="auto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  <w:rPr>
      <w:rFonts w:cs="Times New Roman"/>
      <w:kern w:val="0"/>
      <w:sz w:val="20"/>
      <w:szCs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 w:val="3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Body Text First Indent 2"/>
    <w:basedOn w:val="5"/>
    <w:autoRedefine/>
    <w:qFormat/>
    <w:uiPriority w:val="0"/>
    <w:pPr>
      <w:widowControl/>
      <w:ind w:firstLine="210"/>
    </w:pPr>
    <w:rPr>
      <w:rFonts w:ascii="Calibri" w:hAnsi="Calibri"/>
      <w:kern w:val="2"/>
      <w:sz w:val="21"/>
    </w:rPr>
  </w:style>
  <w:style w:type="character" w:styleId="12">
    <w:name w:val="page number"/>
    <w:autoRedefine/>
    <w:qFormat/>
    <w:uiPriority w:val="0"/>
    <w:rPr>
      <w:rFonts w:ascii="Times New Roman" w:hAnsi="Times New Roman" w:eastAsia="宋体" w:cs="Times New Roman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pPr>
      <w:ind w:left="6"/>
    </w:pPr>
    <w:rPr>
      <w:rFonts w:ascii="黑体" w:hAnsi="黑体" w:eastAsia="黑体" w:cs="黑体"/>
      <w:lang w:val="zh-CN" w:eastAsia="zh-CN" w:bidi="zh-CN"/>
    </w:rPr>
  </w:style>
  <w:style w:type="paragraph" w:customStyle="1" w:styleId="16">
    <w:name w:val="合同正文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eastAsia="宋体" w:cs="宋体"/>
      <w:kern w:val="0"/>
      <w:szCs w:val="21"/>
    </w:rPr>
  </w:style>
  <w:style w:type="character" w:customStyle="1" w:styleId="17">
    <w:name w:val="NormalCharacter"/>
    <w:autoRedefine/>
    <w:qFormat/>
    <w:uiPriority w:val="0"/>
    <w:rPr>
      <w:color w:val="000000"/>
      <w:sz w:val="21"/>
      <w:lang w:val="en-US" w:eastAsia="zh-CN" w:bidi="ar-SA"/>
    </w:rPr>
  </w:style>
  <w:style w:type="paragraph" w:customStyle="1" w:styleId="18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1080</Characters>
  <TotalTime>3</TotalTime>
  <ScaleCrop>false</ScaleCrop>
  <LinksUpToDate>false</LinksUpToDate>
  <CharactersWithSpaces>1221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2022-01-04T08:23:00Z</dcterms:created>
  <dc:creator>黄燕兵</dc:creator>
  <cp:lastModifiedBy>丁。。</cp:lastModifiedBy>
  <cp:lastPrinted>2024-01-03T09:07:00Z</cp:lastPrinted>
  <dcterms:modified xsi:type="dcterms:W3CDTF">2024-01-08T09:33:12Z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2022-01-04T00:00:00Z</vt:filetime>
  </property>
  <property fmtid="{D5CDD505-2E9C-101B-9397-08002B2CF9AE}" pid="3" name="KSOProductBuildVer">
    <vt:lpwstr>2052-12.1.0.16120</vt:lpwstr>
  </property>
  <property fmtid="{D5CDD505-2E9C-101B-9397-08002B2CF9AE}" pid="4" name="ICV">
    <vt:lpwstr>45DFC371AD9A4AACA8DFCB83669EF7F8</vt:lpwstr>
  </property>
</Properties>
</file>