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right="360" w:firstLine="3614" w:firstLineChars="1000"/>
        <w:rPr>
          <w:rFonts w:ascii="宋体" w:hAnsi="宋体" w:cs="Tahoma"/>
          <w:b/>
          <w:bCs/>
          <w:kern w:val="0"/>
          <w:sz w:val="36"/>
          <w:szCs w:val="36"/>
        </w:rPr>
      </w:pPr>
      <w:r>
        <w:rPr>
          <w:rFonts w:hint="eastAsia" w:ascii="宋体" w:hAnsi="宋体" w:cs="Tahoma"/>
          <w:b/>
          <w:bCs/>
          <w:kern w:val="0"/>
          <w:sz w:val="36"/>
          <w:szCs w:val="36"/>
        </w:rPr>
        <w:t>招 标 公 告</w:t>
      </w:r>
    </w:p>
    <w:p>
      <w:pPr>
        <w:widowControl/>
        <w:shd w:val="clear" w:color="auto" w:fill="FFFFFF"/>
        <w:ind w:right="360"/>
        <w:jc w:val="center"/>
        <w:rPr>
          <w:rFonts w:ascii="Tahoma" w:hAnsi="Tahoma" w:cs="Tahoma"/>
          <w:color w:val="666666"/>
          <w:kern w:val="0"/>
          <w:sz w:val="18"/>
          <w:szCs w:val="18"/>
        </w:rPr>
      </w:pPr>
      <w:r>
        <w:rPr>
          <w:rFonts w:hint="eastAsia" w:ascii="宋体" w:hAnsi="宋体" w:cs="Tahoma"/>
          <w:b/>
          <w:bCs/>
          <w:kern w:val="0"/>
          <w:sz w:val="36"/>
          <w:szCs w:val="36"/>
        </w:rPr>
        <w:t>Pengumuman tender</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1.招标编号：SGS-YNAM-2023-W0</w:t>
      </w:r>
      <w:r>
        <w:rPr>
          <w:rFonts w:ascii="仿宋_GB2312" w:hAnsi="仿宋_GB2312" w:eastAsia="仿宋_GB2312" w:cs="仿宋_GB2312"/>
          <w:sz w:val="28"/>
          <w:szCs w:val="28"/>
        </w:rPr>
        <w:t>14</w:t>
      </w:r>
      <w:r>
        <w:rPr>
          <w:rFonts w:hint="eastAsia" w:ascii="仿宋_GB2312" w:hAnsi="仿宋_GB2312" w:eastAsia="仿宋_GB2312" w:cs="仿宋_GB2312"/>
          <w:sz w:val="28"/>
          <w:szCs w:val="28"/>
        </w:rPr>
        <w:t>-FW</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Nomor tender：SGS-YNAM-2023-W0</w:t>
      </w:r>
      <w:r>
        <w:rPr>
          <w:rFonts w:ascii="仿宋_GB2312" w:hAnsi="仿宋_GB2312" w:eastAsia="仿宋_GB2312" w:cs="仿宋_GB2312"/>
          <w:sz w:val="28"/>
          <w:szCs w:val="28"/>
        </w:rPr>
        <w:t>14</w:t>
      </w:r>
      <w:r>
        <w:rPr>
          <w:rFonts w:hint="eastAsia" w:ascii="仿宋_GB2312" w:hAnsi="仿宋_GB2312" w:eastAsia="仿宋_GB2312" w:cs="仿宋_GB2312"/>
          <w:sz w:val="28"/>
          <w:szCs w:val="28"/>
        </w:rPr>
        <w:t>-FW</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2.招标名称： 十五冶建筑工程（印尼）有限公司阿曼项目</w:t>
      </w:r>
      <w:r>
        <w:rPr>
          <w:rFonts w:hint="eastAsia" w:ascii="方正小标宋简体" w:hAnsi="方正小标宋简体" w:eastAsia="方正小标宋简体" w:cs="方正小标宋简体"/>
          <w:sz w:val="28"/>
          <w:szCs w:val="28"/>
          <w:u w:val="single"/>
        </w:rPr>
        <w:t>平板车,挖机及履带吊</w:t>
      </w:r>
      <w:r>
        <w:rPr>
          <w:rFonts w:hint="eastAsia" w:ascii="方正小标宋简体" w:hAnsi="方正小标宋简体" w:eastAsia="方正小标宋简体" w:cs="方正小标宋简体"/>
          <w:sz w:val="28"/>
          <w:szCs w:val="28"/>
          <w:u w:val="single"/>
          <w:lang w:val="en-US" w:eastAsia="zh-CN"/>
        </w:rPr>
        <w:t>租赁招标</w:t>
      </w:r>
      <w:bookmarkStart w:id="2" w:name="_GoBack"/>
      <w:bookmarkEnd w:id="2"/>
    </w:p>
    <w:p>
      <w:pPr>
        <w:spacing w:line="360" w:lineRule="auto"/>
        <w:rPr>
          <w:rFonts w:ascii="仿宋_GB2312" w:hAnsi="仿宋_GB2312" w:eastAsia="仿宋_GB2312" w:cs="仿宋_GB2312"/>
          <w:b/>
          <w:bCs/>
          <w:sz w:val="28"/>
          <w:szCs w:val="28"/>
          <w:u w:val="single"/>
        </w:rPr>
      </w:pPr>
      <w:r>
        <w:rPr>
          <w:rFonts w:hint="eastAsia" w:ascii="仿宋_GB2312" w:hAnsi="仿宋_GB2312" w:eastAsia="仿宋_GB2312" w:cs="仿宋_GB2312"/>
          <w:sz w:val="28"/>
          <w:szCs w:val="28"/>
        </w:rPr>
        <w:t>Nama tender：PT.MCC15 ENGINEERING AND CONSTRUCTION AMIN Project Departemen Dokumen</w:t>
      </w:r>
      <w:r>
        <w:rPr>
          <w:rFonts w:hint="eastAsia" w:ascii="仿宋_GB2312" w:hAnsi="仿宋_GB2312" w:eastAsia="仿宋_GB2312" w:cs="仿宋_GB2312"/>
          <w:b/>
          <w:bCs/>
          <w:sz w:val="28"/>
          <w:szCs w:val="28"/>
        </w:rPr>
        <w:t xml:space="preserve"> </w:t>
      </w:r>
      <w:r>
        <w:rPr>
          <w:rFonts w:ascii="仿宋_GB2312" w:hAnsi="仿宋_GB2312" w:eastAsia="仿宋_GB2312" w:cs="仿宋_GB2312"/>
          <w:sz w:val="28"/>
          <w:szCs w:val="28"/>
        </w:rPr>
        <w:t xml:space="preserve">Pelayanan </w:t>
      </w:r>
      <w:r>
        <w:rPr>
          <w:rFonts w:ascii="仿宋_GB2312" w:hAnsi="仿宋_GB2312" w:eastAsia="仿宋_GB2312" w:cs="仿宋_GB2312"/>
          <w:b/>
          <w:bCs/>
          <w:sz w:val="28"/>
          <w:szCs w:val="28"/>
          <w:u w:val="single"/>
        </w:rPr>
        <w:t>Trailer, Excavator dan Crawler Crane</w:t>
      </w:r>
      <w:r>
        <w:rPr>
          <w:rFonts w:hint="eastAsia" w:ascii="仿宋_GB2312" w:hAnsi="仿宋_GB2312" w:eastAsia="仿宋_GB2312" w:cs="仿宋_GB2312"/>
          <w:sz w:val="28"/>
          <w:szCs w:val="28"/>
        </w:rPr>
        <w:t xml:space="preserve">. </w:t>
      </w:r>
    </w:p>
    <w:p>
      <w:pPr>
        <w:spacing w:line="360" w:lineRule="auto"/>
      </w:pPr>
      <w:r>
        <w:rPr>
          <w:rFonts w:hint="eastAsia" w:ascii="仿宋_GB2312" w:hAnsi="仿宋_GB2312" w:eastAsia="仿宋_GB2312" w:cs="仿宋_GB2312"/>
          <w:sz w:val="28"/>
          <w:szCs w:val="28"/>
        </w:rPr>
        <w:t>3.具体规格、技术指标及售后服务要求等详见下表。</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Spesifikasi khusus, indikator teknis, dan AFF （After Sales Service） rincian dalam tabel sbb.</w:t>
      </w:r>
    </w:p>
    <w:tbl>
      <w:tblPr>
        <w:tblStyle w:val="12"/>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918"/>
        <w:gridCol w:w="1409"/>
        <w:gridCol w:w="1844"/>
        <w:gridCol w:w="859"/>
        <w:gridCol w:w="812"/>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88" w:type="dxa"/>
            <w:vAlign w:val="center"/>
          </w:tcPr>
          <w:p>
            <w:pPr>
              <w:widowControl/>
              <w:spacing w:after="0" w:line="240" w:lineRule="exact"/>
              <w:jc w:val="center"/>
              <w:textAlignment w:val="center"/>
              <w:rPr>
                <w:b/>
                <w:bCs/>
                <w:sz w:val="15"/>
                <w:szCs w:val="15"/>
              </w:rPr>
            </w:pPr>
            <w:r>
              <w:rPr>
                <w:rFonts w:hint="eastAsia"/>
                <w:b/>
                <w:bCs/>
                <w:sz w:val="15"/>
                <w:szCs w:val="15"/>
              </w:rPr>
              <w:t>序号</w:t>
            </w:r>
          </w:p>
          <w:p>
            <w:pPr>
              <w:widowControl/>
              <w:spacing w:after="0" w:line="240" w:lineRule="exact"/>
              <w:jc w:val="center"/>
              <w:textAlignment w:val="center"/>
              <w:rPr>
                <w:b/>
                <w:bCs/>
                <w:sz w:val="15"/>
                <w:szCs w:val="15"/>
              </w:rPr>
            </w:pPr>
            <w:r>
              <w:rPr>
                <w:rFonts w:hint="eastAsia"/>
                <w:b/>
                <w:bCs/>
                <w:sz w:val="15"/>
                <w:szCs w:val="15"/>
              </w:rPr>
              <w:t>NO</w:t>
            </w:r>
          </w:p>
        </w:tc>
        <w:tc>
          <w:tcPr>
            <w:tcW w:w="1918" w:type="dxa"/>
            <w:vAlign w:val="center"/>
          </w:tcPr>
          <w:p>
            <w:pPr>
              <w:widowControl/>
              <w:spacing w:after="0" w:line="240" w:lineRule="exact"/>
              <w:jc w:val="center"/>
              <w:textAlignment w:val="center"/>
              <w:rPr>
                <w:b/>
                <w:bCs/>
                <w:sz w:val="15"/>
                <w:szCs w:val="15"/>
              </w:rPr>
            </w:pPr>
            <w:r>
              <w:rPr>
                <w:rFonts w:hint="eastAsia"/>
                <w:b/>
                <w:bCs/>
                <w:sz w:val="15"/>
                <w:szCs w:val="15"/>
              </w:rPr>
              <w:t>货物名称</w:t>
            </w:r>
          </w:p>
          <w:p>
            <w:pPr>
              <w:widowControl/>
              <w:spacing w:after="0" w:line="240" w:lineRule="exact"/>
              <w:jc w:val="center"/>
              <w:textAlignment w:val="center"/>
              <w:rPr>
                <w:b/>
                <w:bCs/>
                <w:sz w:val="15"/>
                <w:szCs w:val="15"/>
              </w:rPr>
            </w:pPr>
            <w:r>
              <w:rPr>
                <w:rFonts w:hint="eastAsia"/>
                <w:b/>
                <w:bCs/>
                <w:sz w:val="15"/>
                <w:szCs w:val="15"/>
              </w:rPr>
              <w:t>Jenis Barang</w:t>
            </w:r>
          </w:p>
        </w:tc>
        <w:tc>
          <w:tcPr>
            <w:tcW w:w="1409" w:type="dxa"/>
            <w:vAlign w:val="center"/>
          </w:tcPr>
          <w:p>
            <w:pPr>
              <w:widowControl/>
              <w:spacing w:after="0" w:line="240" w:lineRule="exact"/>
              <w:jc w:val="center"/>
              <w:textAlignment w:val="center"/>
              <w:rPr>
                <w:b/>
                <w:bCs/>
                <w:sz w:val="15"/>
                <w:szCs w:val="15"/>
              </w:rPr>
            </w:pPr>
            <w:r>
              <w:rPr>
                <w:rFonts w:hint="eastAsia"/>
                <w:b/>
                <w:bCs/>
                <w:sz w:val="15"/>
                <w:szCs w:val="15"/>
              </w:rPr>
              <w:t>规格型号</w:t>
            </w:r>
          </w:p>
          <w:p>
            <w:pPr>
              <w:widowControl/>
              <w:spacing w:after="0" w:line="240" w:lineRule="exact"/>
              <w:jc w:val="center"/>
              <w:textAlignment w:val="center"/>
              <w:rPr>
                <w:b/>
                <w:bCs/>
                <w:sz w:val="15"/>
                <w:szCs w:val="15"/>
              </w:rPr>
            </w:pPr>
            <w:r>
              <w:rPr>
                <w:rFonts w:hint="eastAsia"/>
                <w:b/>
                <w:bCs/>
                <w:sz w:val="15"/>
                <w:szCs w:val="15"/>
              </w:rPr>
              <w:t>Model</w:t>
            </w:r>
          </w:p>
        </w:tc>
        <w:tc>
          <w:tcPr>
            <w:tcW w:w="1844" w:type="dxa"/>
            <w:vAlign w:val="center"/>
          </w:tcPr>
          <w:p>
            <w:pPr>
              <w:widowControl/>
              <w:spacing w:after="0" w:line="240" w:lineRule="exact"/>
              <w:jc w:val="center"/>
              <w:textAlignment w:val="center"/>
              <w:rPr>
                <w:b/>
                <w:bCs/>
                <w:sz w:val="15"/>
                <w:szCs w:val="15"/>
              </w:rPr>
            </w:pPr>
            <w:r>
              <w:rPr>
                <w:rFonts w:hint="eastAsia"/>
                <w:b/>
                <w:bCs/>
                <w:sz w:val="15"/>
                <w:szCs w:val="15"/>
              </w:rPr>
              <w:t>标准/技术要求Standard / technical requirements</w:t>
            </w:r>
          </w:p>
        </w:tc>
        <w:tc>
          <w:tcPr>
            <w:tcW w:w="859" w:type="dxa"/>
            <w:vAlign w:val="center"/>
          </w:tcPr>
          <w:p>
            <w:pPr>
              <w:widowControl/>
              <w:spacing w:after="0" w:line="240" w:lineRule="exact"/>
              <w:jc w:val="center"/>
              <w:textAlignment w:val="center"/>
              <w:rPr>
                <w:b/>
                <w:bCs/>
                <w:sz w:val="15"/>
                <w:szCs w:val="15"/>
              </w:rPr>
            </w:pPr>
            <w:r>
              <w:rPr>
                <w:rFonts w:hint="eastAsia"/>
                <w:b/>
                <w:bCs/>
                <w:sz w:val="15"/>
                <w:szCs w:val="15"/>
              </w:rPr>
              <w:t>单位</w:t>
            </w:r>
          </w:p>
          <w:p>
            <w:pPr>
              <w:widowControl/>
              <w:spacing w:after="0" w:line="240" w:lineRule="exact"/>
              <w:jc w:val="center"/>
              <w:textAlignment w:val="center"/>
              <w:rPr>
                <w:b/>
                <w:bCs/>
                <w:sz w:val="15"/>
                <w:szCs w:val="15"/>
              </w:rPr>
            </w:pPr>
            <w:r>
              <w:rPr>
                <w:rFonts w:hint="eastAsia"/>
                <w:b/>
                <w:bCs/>
                <w:sz w:val="15"/>
                <w:szCs w:val="15"/>
              </w:rPr>
              <w:t>Satuan</w:t>
            </w:r>
          </w:p>
        </w:tc>
        <w:tc>
          <w:tcPr>
            <w:tcW w:w="812" w:type="dxa"/>
            <w:tcBorders>
              <w:right w:val="single" w:color="auto" w:sz="4" w:space="0"/>
            </w:tcBorders>
            <w:vAlign w:val="center"/>
          </w:tcPr>
          <w:p>
            <w:pPr>
              <w:widowControl/>
              <w:spacing w:after="0" w:line="240" w:lineRule="exact"/>
              <w:jc w:val="center"/>
              <w:textAlignment w:val="center"/>
              <w:rPr>
                <w:b/>
                <w:bCs/>
                <w:sz w:val="15"/>
                <w:szCs w:val="15"/>
              </w:rPr>
            </w:pPr>
            <w:r>
              <w:rPr>
                <w:rFonts w:hint="eastAsia"/>
                <w:b/>
                <w:bCs/>
                <w:sz w:val="15"/>
                <w:szCs w:val="15"/>
              </w:rPr>
              <w:t>数量</w:t>
            </w:r>
          </w:p>
          <w:p>
            <w:pPr>
              <w:widowControl/>
              <w:spacing w:after="0" w:line="240" w:lineRule="exact"/>
              <w:jc w:val="center"/>
              <w:textAlignment w:val="center"/>
              <w:rPr>
                <w:b/>
                <w:bCs/>
                <w:sz w:val="15"/>
                <w:szCs w:val="15"/>
              </w:rPr>
            </w:pPr>
            <w:r>
              <w:rPr>
                <w:rFonts w:hint="eastAsia"/>
                <w:b/>
                <w:bCs/>
                <w:sz w:val="15"/>
                <w:szCs w:val="15"/>
              </w:rPr>
              <w:t>Qty</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exact"/>
              <w:jc w:val="center"/>
              <w:textAlignment w:val="center"/>
              <w:rPr>
                <w:b/>
                <w:bCs/>
                <w:sz w:val="15"/>
                <w:szCs w:val="15"/>
              </w:rPr>
            </w:pPr>
            <w:r>
              <w:rPr>
                <w:rFonts w:hint="eastAsia"/>
                <w:b/>
                <w:bCs/>
                <w:sz w:val="15"/>
                <w:szCs w:val="15"/>
              </w:rPr>
              <w:t>备注</w:t>
            </w:r>
          </w:p>
          <w:p>
            <w:pPr>
              <w:widowControl/>
              <w:spacing w:after="0" w:line="240" w:lineRule="exact"/>
              <w:jc w:val="center"/>
              <w:textAlignment w:val="center"/>
              <w:rPr>
                <w:b/>
                <w:bCs/>
                <w:sz w:val="15"/>
                <w:szCs w:val="15"/>
              </w:rPr>
            </w:pPr>
            <w:r>
              <w:rPr>
                <w:rFonts w:hint="eastAsia"/>
                <w:b/>
                <w:bCs/>
                <w:sz w:val="15"/>
                <w:szCs w:val="15"/>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88" w:type="dxa"/>
            <w:vAlign w:val="center"/>
          </w:tcPr>
          <w:p>
            <w:pPr>
              <w:widowControl/>
              <w:ind w:firstLine="632" w:firstLineChars="300"/>
              <w:textAlignment w:val="center"/>
              <w:rPr>
                <w:b/>
                <w:bCs/>
                <w:szCs w:val="21"/>
              </w:rPr>
            </w:pPr>
            <w:r>
              <w:rPr>
                <w:rFonts w:hint="eastAsia" w:ascii="宋体" w:hAnsi="宋体" w:cs="宋体"/>
                <w:b/>
                <w:bCs/>
                <w:color w:val="000000"/>
                <w:kern w:val="0"/>
                <w:szCs w:val="21"/>
                <w:lang w:bidi="ar"/>
              </w:rPr>
              <w:t>1</w:t>
            </w:r>
          </w:p>
        </w:tc>
        <w:tc>
          <w:tcPr>
            <w:tcW w:w="1918" w:type="dxa"/>
            <w:vAlign w:val="center"/>
          </w:tcPr>
          <w:p>
            <w:pPr>
              <w:widowControl/>
              <w:ind w:firstLine="422" w:firstLineChars="200"/>
              <w:textAlignment w:val="center"/>
              <w:rPr>
                <w:b/>
                <w:bCs/>
                <w:szCs w:val="21"/>
              </w:rPr>
            </w:pPr>
            <w:r>
              <w:rPr>
                <w:rFonts w:hint="eastAsia" w:ascii="宋体" w:hAnsi="宋体" w:cs="宋体"/>
                <w:b/>
                <w:bCs/>
                <w:color w:val="000000"/>
                <w:kern w:val="0"/>
                <w:szCs w:val="21"/>
                <w:lang w:bidi="ar"/>
              </w:rPr>
              <w:t>平板车</w:t>
            </w:r>
          </w:p>
        </w:tc>
        <w:tc>
          <w:tcPr>
            <w:tcW w:w="1409" w:type="dxa"/>
            <w:vAlign w:val="center"/>
          </w:tcPr>
          <w:p>
            <w:pPr>
              <w:widowControl/>
              <w:jc w:val="center"/>
              <w:textAlignment w:val="center"/>
              <w:rPr>
                <w:b/>
                <w:bCs/>
                <w:szCs w:val="21"/>
              </w:rPr>
            </w:pPr>
            <w:r>
              <w:rPr>
                <w:b/>
                <w:bCs/>
                <w:szCs w:val="21"/>
              </w:rPr>
              <w:t>12</w:t>
            </w:r>
            <w:r>
              <w:rPr>
                <w:rFonts w:hint="eastAsia"/>
                <w:b/>
                <w:bCs/>
                <w:szCs w:val="21"/>
              </w:rPr>
              <w:t>米</w:t>
            </w:r>
          </w:p>
        </w:tc>
        <w:tc>
          <w:tcPr>
            <w:tcW w:w="1844" w:type="dxa"/>
            <w:vAlign w:val="center"/>
          </w:tcPr>
          <w:p>
            <w:pPr>
              <w:jc w:val="center"/>
              <w:rPr>
                <w:b/>
                <w:bCs/>
                <w:szCs w:val="21"/>
              </w:rPr>
            </w:pPr>
          </w:p>
        </w:tc>
        <w:tc>
          <w:tcPr>
            <w:tcW w:w="859" w:type="dxa"/>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台</w:t>
            </w:r>
          </w:p>
        </w:tc>
        <w:tc>
          <w:tcPr>
            <w:tcW w:w="812" w:type="dxa"/>
            <w:vAlign w:val="center"/>
          </w:tcPr>
          <w:p>
            <w:pPr>
              <w:widowControl/>
              <w:jc w:val="center"/>
              <w:textAlignment w:val="center"/>
              <w:rPr>
                <w:b/>
                <w:bCs/>
                <w:szCs w:val="21"/>
              </w:rPr>
            </w:pPr>
            <w:r>
              <w:rPr>
                <w:rFonts w:ascii="宋体" w:hAnsi="宋体" w:cs="宋体"/>
                <w:b/>
                <w:bCs/>
                <w:color w:val="000000"/>
                <w:kern w:val="0"/>
                <w:szCs w:val="21"/>
                <w:lang w:bidi="ar"/>
              </w:rPr>
              <w:t>1</w:t>
            </w:r>
          </w:p>
        </w:tc>
        <w:tc>
          <w:tcPr>
            <w:tcW w:w="1520" w:type="dxa"/>
            <w:tcBorders>
              <w:top w:val="single" w:color="auto" w:sz="4" w:space="0"/>
              <w:bottom w:val="single" w:color="auto" w:sz="4" w:space="0"/>
            </w:tcBorders>
            <w:vAlign w:val="center"/>
          </w:tcPr>
          <w:p>
            <w:pPr>
              <w:widowControl/>
              <w:spacing w:after="0" w:line="240" w:lineRule="exact"/>
              <w:jc w:val="center"/>
              <w:textAlignment w:val="center"/>
              <w:rPr>
                <w:b/>
                <w:bCs/>
                <w:szCs w:val="21"/>
              </w:rPr>
            </w:pPr>
            <w:r>
              <w:rPr>
                <w:rFonts w:ascii="宋体" w:hAnsi="宋体" w:cs="宋体"/>
                <w:color w:val="000000"/>
                <w:kern w:val="0"/>
                <w:szCs w:val="21"/>
                <w:lang w:bidi="ar"/>
              </w:rPr>
              <w:t>240</w:t>
            </w:r>
            <w:r>
              <w:rPr>
                <w:rFonts w:hint="eastAsia" w:ascii="宋体" w:hAnsi="宋体" w:cs="宋体"/>
                <w:color w:val="000000"/>
                <w:kern w:val="0"/>
                <w:szCs w:val="21"/>
                <w:lang w:bidi="ar"/>
              </w:rPr>
              <w:t>小时/月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88" w:type="dxa"/>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2</w:t>
            </w:r>
          </w:p>
        </w:tc>
        <w:tc>
          <w:tcPr>
            <w:tcW w:w="1918" w:type="dxa"/>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挖机</w:t>
            </w:r>
          </w:p>
        </w:tc>
        <w:tc>
          <w:tcPr>
            <w:tcW w:w="1409" w:type="dxa"/>
            <w:vAlign w:val="center"/>
          </w:tcPr>
          <w:p>
            <w:pPr>
              <w:widowControl/>
              <w:jc w:val="center"/>
              <w:textAlignment w:val="center"/>
              <w:rPr>
                <w:b/>
                <w:bCs/>
                <w:szCs w:val="21"/>
              </w:rPr>
            </w:pPr>
            <w:r>
              <w:rPr>
                <w:rFonts w:hint="eastAsia"/>
                <w:b/>
                <w:bCs/>
                <w:szCs w:val="21"/>
              </w:rPr>
              <w:t>2</w:t>
            </w:r>
            <w:r>
              <w:rPr>
                <w:b/>
                <w:bCs/>
                <w:szCs w:val="21"/>
              </w:rPr>
              <w:t>15C</w:t>
            </w:r>
          </w:p>
        </w:tc>
        <w:tc>
          <w:tcPr>
            <w:tcW w:w="1844" w:type="dxa"/>
            <w:vAlign w:val="center"/>
          </w:tcPr>
          <w:p>
            <w:pPr>
              <w:jc w:val="center"/>
              <w:rPr>
                <w:b/>
                <w:bCs/>
                <w:szCs w:val="21"/>
              </w:rPr>
            </w:pPr>
          </w:p>
        </w:tc>
        <w:tc>
          <w:tcPr>
            <w:tcW w:w="859" w:type="dxa"/>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台</w:t>
            </w:r>
          </w:p>
        </w:tc>
        <w:tc>
          <w:tcPr>
            <w:tcW w:w="812" w:type="dxa"/>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1</w:t>
            </w:r>
          </w:p>
        </w:tc>
        <w:tc>
          <w:tcPr>
            <w:tcW w:w="1520" w:type="dxa"/>
            <w:tcBorders>
              <w:top w:val="single" w:color="auto" w:sz="4" w:space="0"/>
              <w:bottom w:val="single" w:color="auto" w:sz="4" w:space="0"/>
            </w:tcBorders>
            <w:vAlign w:val="center"/>
          </w:tcPr>
          <w:p>
            <w:pPr>
              <w:widowControl/>
              <w:spacing w:after="0" w:line="240" w:lineRule="exact"/>
              <w:jc w:val="center"/>
              <w:textAlignment w:val="center"/>
              <w:rPr>
                <w:rFonts w:ascii="宋体" w:hAnsi="宋体" w:cs="宋体"/>
                <w:color w:val="000000"/>
                <w:kern w:val="0"/>
                <w:szCs w:val="21"/>
                <w:lang w:bidi="ar"/>
              </w:rPr>
            </w:pPr>
            <w:r>
              <w:rPr>
                <w:rFonts w:ascii="宋体" w:hAnsi="宋体" w:cs="宋体"/>
                <w:color w:val="000000"/>
                <w:kern w:val="0"/>
                <w:szCs w:val="21"/>
                <w:lang w:bidi="ar"/>
              </w:rPr>
              <w:t>240</w:t>
            </w:r>
            <w:r>
              <w:rPr>
                <w:rFonts w:hint="eastAsia" w:ascii="宋体" w:hAnsi="宋体" w:cs="宋体"/>
                <w:color w:val="000000"/>
                <w:kern w:val="0"/>
                <w:szCs w:val="21"/>
                <w:lang w:bidi="ar"/>
              </w:rPr>
              <w:t>小时/月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88" w:type="dxa"/>
            <w:vAlign w:val="center"/>
          </w:tcPr>
          <w:p>
            <w:pPr>
              <w:widowControl/>
              <w:jc w:val="center"/>
              <w:textAlignment w:val="center"/>
              <w:rPr>
                <w:b/>
                <w:bCs/>
                <w:szCs w:val="21"/>
              </w:rPr>
            </w:pPr>
            <w:r>
              <w:rPr>
                <w:rFonts w:ascii="宋体" w:hAnsi="宋体" w:cs="宋体"/>
                <w:b/>
                <w:bCs/>
                <w:color w:val="000000"/>
                <w:kern w:val="0"/>
                <w:szCs w:val="21"/>
                <w:lang w:bidi="ar"/>
              </w:rPr>
              <w:t>3</w:t>
            </w:r>
          </w:p>
        </w:tc>
        <w:tc>
          <w:tcPr>
            <w:tcW w:w="1918" w:type="dxa"/>
            <w:vAlign w:val="center"/>
          </w:tcPr>
          <w:p>
            <w:pPr>
              <w:widowControl/>
              <w:jc w:val="center"/>
              <w:textAlignment w:val="center"/>
              <w:rPr>
                <w:b/>
                <w:bCs/>
                <w:szCs w:val="21"/>
              </w:rPr>
            </w:pPr>
            <w:r>
              <w:rPr>
                <w:rFonts w:hint="eastAsia" w:ascii="宋体" w:hAnsi="宋体" w:cs="宋体"/>
                <w:b/>
                <w:bCs/>
                <w:color w:val="000000"/>
                <w:kern w:val="0"/>
                <w:szCs w:val="21"/>
                <w:lang w:bidi="ar"/>
              </w:rPr>
              <w:t>履带吊</w:t>
            </w:r>
          </w:p>
        </w:tc>
        <w:tc>
          <w:tcPr>
            <w:tcW w:w="1409" w:type="dxa"/>
            <w:vAlign w:val="center"/>
          </w:tcPr>
          <w:p>
            <w:pPr>
              <w:widowControl/>
              <w:jc w:val="center"/>
              <w:textAlignment w:val="center"/>
              <w:rPr>
                <w:b/>
                <w:bCs/>
                <w:szCs w:val="21"/>
              </w:rPr>
            </w:pPr>
            <w:r>
              <w:rPr>
                <w:b/>
                <w:bCs/>
                <w:szCs w:val="21"/>
              </w:rPr>
              <w:t>55T</w:t>
            </w:r>
          </w:p>
        </w:tc>
        <w:tc>
          <w:tcPr>
            <w:tcW w:w="1844" w:type="dxa"/>
            <w:vAlign w:val="center"/>
          </w:tcPr>
          <w:p>
            <w:pPr>
              <w:jc w:val="center"/>
              <w:rPr>
                <w:b/>
                <w:bCs/>
                <w:szCs w:val="21"/>
              </w:rPr>
            </w:pPr>
          </w:p>
        </w:tc>
        <w:tc>
          <w:tcPr>
            <w:tcW w:w="859" w:type="dxa"/>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台</w:t>
            </w:r>
          </w:p>
        </w:tc>
        <w:tc>
          <w:tcPr>
            <w:tcW w:w="812" w:type="dxa"/>
            <w:vAlign w:val="center"/>
          </w:tcPr>
          <w:p>
            <w:pPr>
              <w:widowControl/>
              <w:jc w:val="center"/>
              <w:textAlignment w:val="center"/>
              <w:rPr>
                <w:b/>
                <w:bCs/>
                <w:szCs w:val="21"/>
              </w:rPr>
            </w:pPr>
            <w:r>
              <w:rPr>
                <w:rFonts w:ascii="宋体" w:hAnsi="宋体" w:cs="宋体"/>
                <w:b/>
                <w:bCs/>
                <w:color w:val="000000"/>
                <w:kern w:val="0"/>
                <w:szCs w:val="21"/>
                <w:lang w:bidi="ar"/>
              </w:rPr>
              <w:t>1</w:t>
            </w:r>
          </w:p>
        </w:tc>
        <w:tc>
          <w:tcPr>
            <w:tcW w:w="1520" w:type="dxa"/>
            <w:tcBorders>
              <w:top w:val="single" w:color="auto" w:sz="4" w:space="0"/>
              <w:bottom w:val="single" w:color="auto" w:sz="4" w:space="0"/>
            </w:tcBorders>
            <w:vAlign w:val="center"/>
          </w:tcPr>
          <w:p>
            <w:pPr>
              <w:widowControl/>
              <w:spacing w:after="0" w:line="240" w:lineRule="exact"/>
              <w:jc w:val="center"/>
              <w:textAlignment w:val="center"/>
              <w:rPr>
                <w:b/>
                <w:bCs/>
                <w:szCs w:val="21"/>
              </w:rPr>
            </w:pPr>
            <w:r>
              <w:rPr>
                <w:rFonts w:ascii="宋体" w:hAnsi="宋体" w:cs="宋体"/>
                <w:color w:val="000000"/>
                <w:kern w:val="0"/>
                <w:szCs w:val="21"/>
                <w:lang w:bidi="ar"/>
              </w:rPr>
              <w:t>240</w:t>
            </w:r>
            <w:r>
              <w:rPr>
                <w:rFonts w:hint="eastAsia" w:ascii="宋体" w:hAnsi="宋体" w:cs="宋体"/>
                <w:color w:val="000000"/>
                <w:kern w:val="0"/>
                <w:szCs w:val="21"/>
                <w:lang w:bidi="ar"/>
              </w:rPr>
              <w:t>小时/月</w:t>
            </w:r>
          </w:p>
        </w:tc>
      </w:tr>
    </w:tbl>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4采购文件获取方式：采购人于印尼雅加达时间 2023 年</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 xml:space="preserve"> 月</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日 1</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：00 时前、在采购人相关网站（</w:t>
      </w:r>
      <w:r>
        <w:fldChar w:fldCharType="begin"/>
      </w:r>
      <w:r>
        <w:instrText xml:space="preserve"> HYPERLINK "http://www.pt-mcc15.cn/" </w:instrText>
      </w:r>
      <w: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）发布采购公告，凡有意参加应答（报价）者，请于</w:t>
      </w:r>
      <w:bookmarkStart w:id="0" w:name="_Hlk133252042"/>
      <w:r>
        <w:rPr>
          <w:rFonts w:hint="eastAsia" w:ascii="仿宋_GB2312" w:hAnsi="仿宋_GB2312" w:eastAsia="仿宋_GB2312" w:cs="仿宋_GB2312"/>
          <w:sz w:val="28"/>
          <w:szCs w:val="28"/>
        </w:rPr>
        <w:t xml:space="preserve">印尼雅加达时间 </w:t>
      </w:r>
      <w:bookmarkEnd w:id="0"/>
      <w:r>
        <w:rPr>
          <w:rFonts w:hint="eastAsia" w:ascii="仿宋_GB2312" w:hAnsi="仿宋_GB2312" w:eastAsia="仿宋_GB2312" w:cs="仿宋_GB2312"/>
          <w:sz w:val="28"/>
          <w:szCs w:val="28"/>
        </w:rPr>
        <w:t xml:space="preserve">2023年 </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月2</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日</w:t>
      </w:r>
      <w:r>
        <w:rPr>
          <w:rFonts w:hint="eastAsia" w:ascii="仿宋_GB2312" w:hAnsi="仿宋_GB2312" w:eastAsia="仿宋_GB2312" w:cs="仿宋_GB2312"/>
          <w:color w:val="0000FF"/>
          <w:sz w:val="28"/>
          <w:szCs w:val="28"/>
        </w:rPr>
        <w:t xml:space="preserve"> 1</w:t>
      </w:r>
      <w:r>
        <w:rPr>
          <w:rFonts w:hint="eastAsia" w:ascii="仿宋_GB2312" w:hAnsi="仿宋_GB2312" w:eastAsia="仿宋_GB2312" w:cs="仿宋_GB2312"/>
          <w:color w:val="0000FF"/>
          <w:sz w:val="28"/>
          <w:szCs w:val="28"/>
          <w:lang w:val="en-US" w:eastAsia="zh-CN"/>
        </w:rPr>
        <w:t>7</w:t>
      </w:r>
      <w:r>
        <w:rPr>
          <w:rFonts w:hint="eastAsia" w:ascii="仿宋_GB2312" w:hAnsi="仿宋_GB2312" w:eastAsia="仿宋_GB2312" w:cs="仿宋_GB2312"/>
          <w:color w:val="0000FF"/>
          <w:sz w:val="28"/>
          <w:szCs w:val="28"/>
        </w:rPr>
        <w:t>：00</w:t>
      </w:r>
      <w:r>
        <w:rPr>
          <w:rFonts w:hint="eastAsia" w:ascii="仿宋_GB2312" w:hAnsi="仿宋_GB2312" w:eastAsia="仿宋_GB2312" w:cs="仿宋_GB2312"/>
          <w:sz w:val="28"/>
          <w:szCs w:val="28"/>
        </w:rPr>
        <w:t>时前、以邮件发送“附件：投标确认书”至采购人邮箱（swyynam15mccwz@163.com），采购人通过邮箱将采购文件发至应答人邮箱。</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Cara mendapatkan dokumen pengadaan: Pembeli akan mempublikasikan pengumuman pengadaan di situs web (http://www.pt-mcc15.cn/) pembeli yang relevan sebelum pukul 1</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 xml:space="preserve">:00 pada tanggal </w:t>
      </w:r>
      <w:r>
        <w:rPr>
          <w:rFonts w:ascii="仿宋_GB2312" w:hAnsi="仿宋_GB2312" w:eastAsia="仿宋_GB2312" w:cs="仿宋_GB2312"/>
          <w:sz w:val="28"/>
          <w:szCs w:val="28"/>
        </w:rPr>
        <w:t>12</w:t>
      </w:r>
      <w:r>
        <w:rPr>
          <w:rFonts w:hint="eastAsia" w:ascii="仿宋_GB2312" w:hAnsi="仿宋_GB2312" w:eastAsia="仿宋_GB2312" w:cs="仿宋_GB2312"/>
          <w:sz w:val="28"/>
          <w:szCs w:val="28"/>
        </w:rPr>
        <w:t xml:space="preserve"> Juli 2023 Jakarta, Indonesia, dan mereka yang tertarik untuk berpartisipasi dalam tanggapan (kutipan) harus mengirimkan "Lampiran: Konfirmasi penawaran" melalui email（swyynam15mccwz@163.com） ke kotak surat pembeli sebelum pukul 1</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:00 pada tanggal 2</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 xml:space="preserve"> Juli 2023 Jakarta, Indonesia, dan pembeli akan mengirimkan dokumen pengadaan ke kotak surat responden melalui kotak surat.</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5.投标文件（报价）方式、截止时间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签章完整的应答文件扫描件于2023年 </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月 2</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日</w:t>
      </w:r>
      <w:r>
        <w:rPr>
          <w:rFonts w:hint="eastAsia" w:ascii="仿宋_GB2312" w:hAnsi="仿宋_GB2312" w:eastAsia="仿宋_GB2312" w:cs="仿宋_GB2312"/>
          <w:color w:val="0000FF"/>
          <w:sz w:val="28"/>
          <w:szCs w:val="28"/>
        </w:rPr>
        <w:t>1</w:t>
      </w:r>
      <w:r>
        <w:rPr>
          <w:rFonts w:hint="eastAsia" w:ascii="仿宋_GB2312" w:hAnsi="仿宋_GB2312" w:eastAsia="仿宋_GB2312" w:cs="仿宋_GB2312"/>
          <w:color w:val="0000FF"/>
          <w:sz w:val="28"/>
          <w:szCs w:val="28"/>
          <w:lang w:val="en-US" w:eastAsia="zh-CN"/>
        </w:rPr>
        <w:t>7</w:t>
      </w:r>
      <w:r>
        <w:rPr>
          <w:rFonts w:hint="eastAsia" w:ascii="仿宋_GB2312" w:hAnsi="仿宋_GB2312" w:eastAsia="仿宋_GB2312" w:cs="仿宋_GB2312"/>
          <w:color w:val="0000FF"/>
          <w:sz w:val="28"/>
          <w:szCs w:val="28"/>
        </w:rPr>
        <w:t>：00</w:t>
      </w:r>
      <w:r>
        <w:rPr>
          <w:rFonts w:hint="eastAsia" w:ascii="仿宋_GB2312" w:hAnsi="仿宋_GB2312" w:eastAsia="仿宋_GB2312" w:cs="仿宋_GB2312"/>
          <w:sz w:val="28"/>
          <w:szCs w:val="28"/>
        </w:rPr>
        <w:t>时前以邮件方式发送至采购人邮箱（swyynam15mccwz@163.com）。</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Metode dokumen tender (kutipan), batas waktu</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Penandatangan serta cap selesai akan di scan semua dokumen dan akan di kirimkan email（swyynam15mccwz@163.com） sebelum pukul</w:t>
      </w:r>
      <w:r>
        <w:rPr>
          <w:rFonts w:hint="eastAsia" w:ascii="仿宋_GB2312" w:hAnsi="仿宋_GB2312" w:eastAsia="仿宋_GB2312" w:cs="仿宋_GB2312"/>
          <w:color w:val="0000FF"/>
          <w:sz w:val="28"/>
          <w:szCs w:val="28"/>
        </w:rPr>
        <w:t xml:space="preserve"> 1</w:t>
      </w:r>
      <w:r>
        <w:rPr>
          <w:rFonts w:hint="eastAsia" w:ascii="仿宋_GB2312" w:hAnsi="仿宋_GB2312" w:eastAsia="仿宋_GB2312" w:cs="仿宋_GB2312"/>
          <w:color w:val="0000FF"/>
          <w:sz w:val="28"/>
          <w:szCs w:val="28"/>
          <w:lang w:val="en-US" w:eastAsia="zh-CN"/>
        </w:rPr>
        <w:t>7</w:t>
      </w:r>
      <w:r>
        <w:rPr>
          <w:rFonts w:hint="eastAsia" w:ascii="仿宋_GB2312" w:hAnsi="仿宋_GB2312" w:eastAsia="仿宋_GB2312" w:cs="仿宋_GB2312"/>
          <w:color w:val="0000FF"/>
          <w:sz w:val="28"/>
          <w:szCs w:val="28"/>
        </w:rPr>
        <w:t>:00</w:t>
      </w:r>
      <w:r>
        <w:rPr>
          <w:rFonts w:hint="eastAsia" w:ascii="仿宋_GB2312" w:hAnsi="仿宋_GB2312" w:eastAsia="仿宋_GB2312" w:cs="仿宋_GB2312"/>
          <w:sz w:val="28"/>
          <w:szCs w:val="28"/>
        </w:rPr>
        <w:t xml:space="preserve"> jatuh di tanggal 2</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 xml:space="preserve"> Juli 2023.</w:t>
      </w:r>
    </w:p>
    <w:p>
      <w:pPr>
        <w:numPr>
          <w:ilvl w:val="0"/>
          <w:numId w:val="3"/>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投标人资格</w:t>
      </w:r>
    </w:p>
    <w:p>
      <w:pPr>
        <w:pStyle w:val="2"/>
        <w:numPr>
          <w:ilvl w:val="0"/>
          <w:numId w:val="0"/>
        </w:numPr>
        <w:tabs>
          <w:tab w:val="clear" w:pos="360"/>
          <w:tab w:val="clear" w:pos="1814"/>
        </w:tabs>
        <w:rPr>
          <w:rFonts w:ascii="仿宋_GB2312" w:hAnsi="仿宋_GB2312" w:eastAsia="仿宋_GB2312" w:cs="仿宋_GB2312"/>
          <w:b w:val="0"/>
          <w:sz w:val="28"/>
          <w:szCs w:val="28"/>
        </w:rPr>
      </w:pPr>
      <w:r>
        <w:rPr>
          <w:rFonts w:ascii="仿宋_GB2312" w:hAnsi="仿宋_GB2312" w:eastAsia="仿宋_GB2312" w:cs="仿宋_GB2312"/>
          <w:b w:val="0"/>
          <w:sz w:val="28"/>
          <w:szCs w:val="28"/>
        </w:rPr>
        <w:t>Kualifikasi penawar</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印尼当地有效的营业执照。</w:t>
      </w: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Izin usaha lokal yang masih berlaku di Indonesia.(SIUP, AKTA Perusahaan Dll)</w:t>
      </w:r>
    </w:p>
    <w:p>
      <w:pPr>
        <w:numPr>
          <w:ilvl w:val="0"/>
          <w:numId w:val="3"/>
        </w:num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交货期：收到招标人书面通知后10天内设备到达阿曼项目现场。</w:t>
      </w:r>
    </w:p>
    <w:p>
      <w:pPr>
        <w:pStyle w:val="2"/>
        <w:numPr>
          <w:ilvl w:val="0"/>
          <w:numId w:val="0"/>
        </w:numPr>
        <w:tabs>
          <w:tab w:val="clear" w:pos="360"/>
          <w:tab w:val="clear" w:pos="1814"/>
        </w:tabs>
        <w:rPr>
          <w:rFonts w:ascii="仿宋_GB2312" w:hAnsi="仿宋_GB2312" w:eastAsia="仿宋_GB2312" w:cs="仿宋_GB2312"/>
          <w:b w:val="0"/>
          <w:sz w:val="28"/>
          <w:szCs w:val="28"/>
        </w:rPr>
      </w:pPr>
      <w:r>
        <w:rPr>
          <w:rFonts w:hint="eastAsia" w:ascii="仿宋_GB2312" w:hAnsi="仿宋_GB2312" w:eastAsia="仿宋_GB2312" w:cs="仿宋_GB2312"/>
          <w:b w:val="0"/>
          <w:sz w:val="28"/>
          <w:szCs w:val="28"/>
        </w:rPr>
        <w:t>Waktu pengiriman:</w:t>
      </w:r>
      <w:r>
        <w:rPr>
          <w:rFonts w:ascii="仿宋_GB2312" w:hAnsi="仿宋_GB2312" w:eastAsia="仿宋_GB2312" w:cs="仿宋_GB2312"/>
          <w:b w:val="0"/>
          <w:sz w:val="28"/>
          <w:szCs w:val="28"/>
        </w:rPr>
        <w:t>Setelah menerima pemberitahuan tertulis dari pemegang tender ,peralatan tiba di lokasi proyek Aman dalam waktu 10 hari</w:t>
      </w:r>
      <w:r>
        <w:rPr>
          <w:rFonts w:hint="eastAsia" w:ascii="仿宋_GB2312" w:hAnsi="仿宋_GB2312" w:eastAsia="仿宋_GB2312" w:cs="仿宋_GB2312"/>
          <w:b w:val="0"/>
          <w:sz w:val="28"/>
          <w:szCs w:val="28"/>
        </w:rPr>
        <w:t>.</w:t>
      </w:r>
    </w:p>
    <w:p>
      <w:pPr>
        <w:pStyle w:val="2"/>
        <w:numPr>
          <w:ilvl w:val="1"/>
          <w:numId w:val="0"/>
        </w:numPr>
        <w:spacing w:line="360" w:lineRule="auto"/>
        <w:rPr>
          <w:rFonts w:ascii="仿宋_GB2312" w:hAnsi="仿宋_GB2312" w:eastAsia="仿宋_GB2312" w:cs="仿宋_GB2312"/>
          <w:b w:val="0"/>
          <w:sz w:val="28"/>
          <w:szCs w:val="28"/>
        </w:rPr>
      </w:pPr>
      <w:r>
        <w:rPr>
          <w:rFonts w:hint="eastAsia" w:ascii="仿宋_GB2312" w:hAnsi="仿宋_GB2312" w:eastAsia="仿宋_GB2312" w:cs="仿宋_GB2312"/>
          <w:b w:val="0"/>
          <w:sz w:val="28"/>
          <w:szCs w:val="28"/>
        </w:rPr>
        <w:t>8.付款方式：凭增值税专用发票税票、结算单于次月10日前交由承租方，承租方收到出租方交来的结算资料后一周内支付当期结算租金的100%。设备进场费用同第一个月租金支付，出场费在最终退场结算时支付。设备启用当月与退场当月按实际使用时间结算。</w:t>
      </w:r>
    </w:p>
    <w:p>
      <w:pPr>
        <w:pStyle w:val="4"/>
        <w:ind w:firstLine="0" w:firstLineChars="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Metode pembayaran:</w:t>
      </w:r>
      <w:r>
        <w:rPr>
          <w:rFonts w:ascii="仿宋_GB2312" w:hAnsi="仿宋_GB2312" w:eastAsia="仿宋_GB2312" w:cs="仿宋_GB2312"/>
          <w:kern w:val="2"/>
          <w:sz w:val="28"/>
          <w:szCs w:val="28"/>
        </w:rPr>
        <w:t>Faktur pajak dan invoice,dengan faktur PPn khusus harus diserahkan kepada penyewa sebelum tanggal 10 pada bulan berikutnya, dan penyewa akan membayar 100% dari sewa sewa penyelesaian saat ini dalam waktu satu minggu setelah menerima informasi penyelesaian yang diserahkan oleh lessor</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Biaya masuk peralatan dibayarkan sama dengan sewa bulan pertama,dan biaya keluar dibayarkan pada penyelesaian keluar akhir. Bulan saat perangkat diaktifkan dan bulan di mana perangkat tersisa akan ditagih berdasarkan waktu penggunaan actual.</w:t>
      </w:r>
    </w:p>
    <w:p>
      <w:pPr>
        <w:pStyle w:val="4"/>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采购人：</w:t>
      </w:r>
      <w:r>
        <w:rPr>
          <w:rFonts w:ascii="Calibri" w:eastAsia="仿宋_GB2312" w:cs="Calibri"/>
          <w:sz w:val="28"/>
          <w:szCs w:val="28"/>
        </w:rPr>
        <w:t> </w:t>
      </w:r>
      <w:bookmarkStart w:id="1" w:name="gxebd_organizationFullName_2"/>
      <w:r>
        <w:rPr>
          <w:rFonts w:hint="eastAsia" w:ascii="仿宋_GB2312" w:hAnsi="仿宋_GB2312" w:eastAsia="仿宋_GB2312" w:cs="仿宋_GB2312"/>
          <w:sz w:val="28"/>
          <w:szCs w:val="28"/>
        </w:rPr>
        <w:t>十五冶建筑工程（印尼）有限公司</w:t>
      </w:r>
      <w:bookmarkEnd w:id="1"/>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Pembeli：PT.MCC15 ENGINEERING AND CONSTRUCTION</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联系人Kontak：何忠席</w:t>
      </w:r>
      <w:r>
        <w:rPr>
          <w:rFonts w:ascii="仿宋_GB2312" w:hAnsi="仿宋_GB2312" w:eastAsia="仿宋_GB2312" w:cs="仿宋_GB2312"/>
          <w:sz w:val="28"/>
          <w:szCs w:val="28"/>
        </w:rPr>
        <w:t>HE ZHONG XI</w:t>
      </w:r>
      <w:r>
        <w:rPr>
          <w:rFonts w:hint="eastAsia"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技术负责人Kepala Bidang Teknologi：柴兴鹏081285307472</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联系方式Nomor kontak：082147492461</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邮箱Email：swyynam15mccwz@163.com</w:t>
      </w:r>
    </w:p>
    <w:sectPr>
      <w:pgSz w:w="11906" w:h="16838"/>
      <w:pgMar w:top="1440" w:right="1020" w:bottom="1440" w:left="102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pStyle w:val="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3D5C2567"/>
    <w:multiLevelType w:val="singleLevel"/>
    <w:tmpl w:val="3D5C2567"/>
    <w:lvl w:ilvl="0" w:tentative="0">
      <w:start w:val="6"/>
      <w:numFmt w:val="decimal"/>
      <w:lvlText w:val="%1."/>
      <w:lvlJc w:val="left"/>
      <w:pPr>
        <w:tabs>
          <w:tab w:val="left" w:pos="312"/>
        </w:tabs>
      </w:pPr>
    </w:lvl>
  </w:abstractNum>
  <w:abstractNum w:abstractNumId="2">
    <w:nsid w:val="59688124"/>
    <w:multiLevelType w:val="multilevel"/>
    <w:tmpl w:val="59688124"/>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2"/>
      <w:lvlText w:val=""/>
      <w:lvlJc w:val="left"/>
      <w:pPr>
        <w:ind w:left="2404"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mptyBookmarkList" w:val="&lt;?xml version=&quot;1.0&quot; encoding=&quot;utf-8&quot;?&gt;&lt;ArrayOfString xmlns=&quot;http://www.e-bidding.org&quot; /&gt;"/>
    <w:docVar w:name="commondata" w:val="eyJoZGlkIjoiOTlmYWI1ZjAzZmZkNDg3OGFmNDBkMTJlNWMzY2IxNGUifQ=="/>
    <w:docVar w:name="DataItemList" w:val="&lt;?xml version=&quot;1.0&quot; encoding=&quot;utf-8&quot;?&gt;&lt;dataItemList xmlns=&quot;http://www.e-bidding.org&quot;&gt;&lt;dataItem&gt;&lt;id&gt;buyersLinkman&lt;/id&gt;&lt;name&gt;招标人（采购人）联系人&lt;/name&gt;&lt;value /&gt;&lt;type&gt;机构信息&lt;/type&gt;&lt;readOnly&gt;false&lt;/readOnly&gt;&lt;isMust /&gt;&lt;isVisible /&gt;&lt;remark /&gt;&lt;dataType&gt;string&lt;/dataType&gt;&lt;editType&gt;edit&lt;/editType&gt;&lt;maxLength /&gt;&lt;formatString /&gt;&lt;dataOptions /&gt;&lt;allowDefault /&gt;&lt;defaultValue /&gt;&lt;regularExpressions /&gt;&lt;dataOptionsCodes /&gt;&lt;isSystem&gt;true&lt;/isSystem&gt;&lt;/dataItem&gt;&lt;dataItem&gt;&lt;id&gt;buyersLinkerTel&lt;/id&gt;&lt;name&gt;招标人（采购人）电话&lt;/name&gt;&lt;value /&gt;&lt;type&gt;机构信息&lt;/type&gt;&lt;readOnly&gt;false&lt;/readOnly&gt;&lt;isMust /&gt;&lt;isVisible /&gt;&lt;remark /&gt;&lt;dataType&gt;string&lt;/dataType&gt;&lt;editType&gt;edit&lt;/editType&gt;&lt;maxLength /&gt;&lt;formatString /&gt;&lt;dataOptions /&gt;&lt;allowDefault /&gt;&lt;defaultValue /&gt;&lt;regularExpressions /&gt;&lt;dataOptionsCodes /&gt;&lt;isSystem&gt;true&lt;/isSystem&gt;&lt;/dataItem&gt;&lt;dataItem&gt;&lt;id&gt;tenderNo&lt;/id&gt;&lt;name&gt;项目编号&lt;/name&gt;&lt;value /&gt;&lt;type&gt;项目基本信息&lt;/type&gt;&lt;readOnly&gt;false&lt;/readOnly&gt;&lt;isMust /&gt;&lt;isVisible /&gt;&lt;remark /&gt;&lt;dataType&gt;string&lt;/dataType&gt;&lt;editType&gt;edit&lt;/editType&gt;&lt;maxLength /&gt;&lt;formatString /&gt;&lt;dataOptions /&gt;&lt;allowDefault /&gt;&lt;defaultValue /&gt;&lt;regularExpressions /&gt;&lt;dataOptionsCodes /&gt;&lt;isVisible_x005f_x0020_&gt;Y&lt;/isVisible_x005f_x0020_&gt;&lt;isSystem&gt;true&lt;/isSystem&gt;&lt;/dataItem&gt;&lt;dataItem&gt;&lt;id&gt;tenderName&lt;/id&gt;&lt;name&gt;项目名称&lt;/name&gt;&lt;value /&gt;&lt;type&gt;项目基本信息&lt;/type&gt;&lt;readOnly&gt;false&lt;/readOnly&gt;&lt;isMust /&gt;&lt;isVisible /&gt;&lt;remark /&gt;&lt;dataType&gt;string&lt;/dataType&gt;&lt;editType&gt;edit&lt;/editType&gt;&lt;maxLength /&gt;&lt;formatString /&gt;&lt;dataOptions /&gt;&lt;allowDefault /&gt;&lt;defaultValue /&gt;&lt;regularExpressions /&gt;&lt;dataOptionsCodes /&gt;&lt;isVisible_x005f_x0020_&gt;Y&lt;/isVisible_x005f_x0020_&gt;&lt;isSystem&gt;true&lt;/isSystem&gt;&lt;/dataItem&gt;&lt;dataItem&gt;&lt;id&gt;docDownloadStartTime&lt;/id&gt;&lt;name&gt;获取文件开始时间&lt;/name&gt;&lt;value /&gt;&lt;type&gt;报名信息&lt;/type&gt;&lt;readOnly&gt;false&lt;/readOnly&gt;&lt;isMust /&gt;&lt;isVisible /&gt;&lt;remark /&gt;&lt;dataType&gt;datetime&lt;/dataType&gt;&lt;editType&gt;dateTimePicker&lt;/editType&gt;&lt;maxLength /&gt;&lt;formatString&gt;yyyy年MM月dd日 HH时mm分&lt;/formatString&gt;&lt;dataOptions /&gt;&lt;allowDefault&gt;false&lt;/allowDefault&gt;&lt;defaultValue /&gt;&lt;regularExpressions /&gt;&lt;dataOptionsCodes /&gt;&lt;isVisible_x005f_x0020_&gt;Y&lt;/isVisible_x005f_x0020_&gt;&lt;isSystem&gt;false&lt;/isSystem&gt;&lt;/dataItem&gt;&lt;dataItem&gt;&lt;id&gt;docDownloadEndTime&lt;/id&gt;&lt;name&gt;获取文件结束时间&lt;/name&gt;&lt;value /&gt;&lt;type&gt;报名信息&lt;/type&gt;&lt;readOnly&gt;false&lt;/readOnly&gt;&lt;isMust /&gt;&lt;isVisible /&gt;&lt;remark /&gt;&lt;dataType&gt;datetime&lt;/dataType&gt;&lt;editType&gt;dateTimePicker&lt;/editType&gt;&lt;maxLength /&gt;&lt;formatString&gt;yyyy年MM月dd日&lt;/formatString&gt;&lt;dataOptions /&gt;&lt;allowDefault&gt;false&lt;/allowDefault&gt;&lt;defaultValue /&gt;&lt;regularExpressions /&gt;&lt;dataOptionsCodes /&gt;&lt;isVisible_x005f_x0020_&gt;Y&lt;/isVisible_x005f_x0020_&gt;&lt;isSystem&gt;false&lt;/isSystem&gt;&lt;/dataItem&gt;&lt;dataItem&gt;&lt;id&gt;bidEndTime&lt;/id&gt;&lt;name&gt;投标截止时间&lt;/name&gt;&lt;value /&gt;&lt;type&gt;投标信息&lt;/type&gt;&lt;readOnly&gt;false&lt;/readOnly&gt;&lt;isMust /&gt;&lt;isVisible /&gt;&lt;remark /&gt;&lt;dataType&gt;datetime&lt;/dataType&gt;&lt;editType&gt;dateTimePicker&lt;/editType&gt;&lt;maxLength /&gt;&lt;formatString&gt;yyyy年MM月dd日HH时mm分&lt;/formatString&gt;&lt;dataOptions /&gt;&lt;allowDefault /&gt;&lt;defaultValue /&gt;&lt;regularExpressions /&gt;&lt;dataOptionsCodes /&gt;&lt;isSystem&gt;true&lt;/isSystem&gt;&lt;/dataItem&gt;&lt;dataItem&gt;&lt;id&gt;correctDate&lt;/id&gt;&lt;name&gt;更正日期&lt;/name&gt;&lt;value /&gt;&lt;type&gt;机构信息&lt;/type&gt;&lt;readOnly&gt;false&lt;/readOnly&gt;&lt;isMust /&gt;&lt;isVisible /&gt;&lt;remark /&gt;&lt;dataType&gt;string&lt;/dataType&gt;&lt;editType&gt;edit&lt;/editType&gt;&lt;maxLength /&gt;&lt;formatString /&gt;&lt;dataOptions /&gt;&lt;allowDefault&gt;false&lt;/allowDefault&gt;&lt;defaultValue /&gt;&lt;regularExpressions /&gt;&lt;dataOptionsCodes /&gt;&lt;isVisible_x005f_x0020_&gt;Y&lt;/isVisible_x005f_x0020_&gt;&lt;isSystem&gt;false&lt;/isSystem&gt;&lt;/dataItem&gt;&lt;dataItem&gt;&lt;id&gt;organizationFullName&lt;/id&gt;&lt;name&gt;组织单位全称&lt;/name&gt;&lt;value /&gt;&lt;type&gt;机构信息&lt;/type&gt;&lt;readOnly&gt;false&lt;/readOnly&gt;&lt;isMust /&gt;&lt;isVisible /&gt;&lt;remark /&gt;&lt;dataType&gt;string&lt;/dataType&gt;&lt;editType&gt;edit&lt;/editType&gt;&lt;maxLength /&gt;&lt;formatString /&gt;&lt;dataOptions /&gt;&lt;allowDefault&gt;false&lt;/allowDefault&gt;&lt;defaultValue /&gt;&lt;regularExpressions /&gt;&lt;dataOptionsCodes /&gt;&lt;isVisible_x005f_x0020_&gt;Y&lt;/isVisible_x005f_x0020_&gt;&lt;isSystem&gt;false&lt;/isSystem&gt;&lt;/dataItem&gt;&lt;/dataItemList&gt;"/>
  </w:docVars>
  <w:rsids>
    <w:rsidRoot w:val="00E028F6"/>
    <w:rsid w:val="00185974"/>
    <w:rsid w:val="00192952"/>
    <w:rsid w:val="001B583C"/>
    <w:rsid w:val="00232F62"/>
    <w:rsid w:val="00257C60"/>
    <w:rsid w:val="00295561"/>
    <w:rsid w:val="00331435"/>
    <w:rsid w:val="003D1A7E"/>
    <w:rsid w:val="003D2DF5"/>
    <w:rsid w:val="00497F48"/>
    <w:rsid w:val="005F6C2F"/>
    <w:rsid w:val="00653019"/>
    <w:rsid w:val="006B05BB"/>
    <w:rsid w:val="00783467"/>
    <w:rsid w:val="007C627E"/>
    <w:rsid w:val="008161EE"/>
    <w:rsid w:val="008D6129"/>
    <w:rsid w:val="00935A47"/>
    <w:rsid w:val="00976189"/>
    <w:rsid w:val="009A4E5F"/>
    <w:rsid w:val="00AF1F42"/>
    <w:rsid w:val="00AF401D"/>
    <w:rsid w:val="00B21535"/>
    <w:rsid w:val="00B91FFC"/>
    <w:rsid w:val="00D875BB"/>
    <w:rsid w:val="00DA3DBA"/>
    <w:rsid w:val="00DA5BD9"/>
    <w:rsid w:val="00E028F6"/>
    <w:rsid w:val="00EE1AB9"/>
    <w:rsid w:val="00FA7697"/>
    <w:rsid w:val="016F29E9"/>
    <w:rsid w:val="02C50B9B"/>
    <w:rsid w:val="0415624F"/>
    <w:rsid w:val="05F54255"/>
    <w:rsid w:val="0620509A"/>
    <w:rsid w:val="064F5BE9"/>
    <w:rsid w:val="06AA71FC"/>
    <w:rsid w:val="085C2446"/>
    <w:rsid w:val="08CD2650"/>
    <w:rsid w:val="0AA60D06"/>
    <w:rsid w:val="0BFD70B9"/>
    <w:rsid w:val="0C3D20A1"/>
    <w:rsid w:val="0D3C64F6"/>
    <w:rsid w:val="117E0BAA"/>
    <w:rsid w:val="12A2529E"/>
    <w:rsid w:val="130136A9"/>
    <w:rsid w:val="136A6CCE"/>
    <w:rsid w:val="138E638B"/>
    <w:rsid w:val="147C342B"/>
    <w:rsid w:val="156E66B6"/>
    <w:rsid w:val="167823B1"/>
    <w:rsid w:val="170A3ED8"/>
    <w:rsid w:val="176B64FB"/>
    <w:rsid w:val="1E35361B"/>
    <w:rsid w:val="1E611C97"/>
    <w:rsid w:val="1FF7549D"/>
    <w:rsid w:val="249A6A03"/>
    <w:rsid w:val="24AA2336"/>
    <w:rsid w:val="24F3545E"/>
    <w:rsid w:val="2842411B"/>
    <w:rsid w:val="2B01079C"/>
    <w:rsid w:val="2C2A3701"/>
    <w:rsid w:val="2EAC37A0"/>
    <w:rsid w:val="2FC254E7"/>
    <w:rsid w:val="318801BE"/>
    <w:rsid w:val="3272625C"/>
    <w:rsid w:val="32D16DB2"/>
    <w:rsid w:val="330261B6"/>
    <w:rsid w:val="36A622B7"/>
    <w:rsid w:val="36AB3A9A"/>
    <w:rsid w:val="36F36B33"/>
    <w:rsid w:val="37A22F25"/>
    <w:rsid w:val="39232498"/>
    <w:rsid w:val="3A927B01"/>
    <w:rsid w:val="3D565E9F"/>
    <w:rsid w:val="3D8E220A"/>
    <w:rsid w:val="3F0B2B8E"/>
    <w:rsid w:val="3FB57611"/>
    <w:rsid w:val="428744DD"/>
    <w:rsid w:val="441B7DAE"/>
    <w:rsid w:val="44531FA9"/>
    <w:rsid w:val="445441A7"/>
    <w:rsid w:val="448623F7"/>
    <w:rsid w:val="46565EF6"/>
    <w:rsid w:val="4704203A"/>
    <w:rsid w:val="47AC51A3"/>
    <w:rsid w:val="49F33E5A"/>
    <w:rsid w:val="4BA86CAC"/>
    <w:rsid w:val="4D1B2411"/>
    <w:rsid w:val="4E734BC1"/>
    <w:rsid w:val="4E8925E8"/>
    <w:rsid w:val="4F344A4A"/>
    <w:rsid w:val="505523F1"/>
    <w:rsid w:val="52CB6DE5"/>
    <w:rsid w:val="540754E7"/>
    <w:rsid w:val="544865C8"/>
    <w:rsid w:val="54D56E3A"/>
    <w:rsid w:val="59762756"/>
    <w:rsid w:val="5C3125CF"/>
    <w:rsid w:val="5C636F65"/>
    <w:rsid w:val="5CE10DFF"/>
    <w:rsid w:val="5E6721EE"/>
    <w:rsid w:val="5F75272C"/>
    <w:rsid w:val="5F775C2F"/>
    <w:rsid w:val="60E9228D"/>
    <w:rsid w:val="618B7898"/>
    <w:rsid w:val="62A328E3"/>
    <w:rsid w:val="63835B45"/>
    <w:rsid w:val="64A6518C"/>
    <w:rsid w:val="64E46F99"/>
    <w:rsid w:val="666D72A0"/>
    <w:rsid w:val="67DD729C"/>
    <w:rsid w:val="6AF0637A"/>
    <w:rsid w:val="6B2547D6"/>
    <w:rsid w:val="6B3218ED"/>
    <w:rsid w:val="6B8E6784"/>
    <w:rsid w:val="6C7C2B89"/>
    <w:rsid w:val="6D9F8D10"/>
    <w:rsid w:val="6DCF7FB8"/>
    <w:rsid w:val="6DF3366F"/>
    <w:rsid w:val="6DFF2D05"/>
    <w:rsid w:val="6E0B4599"/>
    <w:rsid w:val="6EE94E2E"/>
    <w:rsid w:val="6F697D59"/>
    <w:rsid w:val="70573D9F"/>
    <w:rsid w:val="7118679B"/>
    <w:rsid w:val="72C41CD9"/>
    <w:rsid w:val="746B330F"/>
    <w:rsid w:val="74771849"/>
    <w:rsid w:val="75F9181C"/>
    <w:rsid w:val="7605562E"/>
    <w:rsid w:val="76FE3F9F"/>
    <w:rsid w:val="788D4C83"/>
    <w:rsid w:val="78C43EAD"/>
    <w:rsid w:val="7AE00B72"/>
    <w:rsid w:val="7AEC0793"/>
    <w:rsid w:val="7BAD5E70"/>
    <w:rsid w:val="7BF47568"/>
    <w:rsid w:val="7D7D15ED"/>
    <w:rsid w:val="7E4C09C1"/>
    <w:rsid w:val="7F5C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5">
    <w:name w:val="heading 3"/>
    <w:basedOn w:val="1"/>
    <w:next w:val="1"/>
    <w:unhideWhenUsed/>
    <w:qFormat/>
    <w:uiPriority w:val="9"/>
    <w:pPr>
      <w:keepNext/>
      <w:keepLines/>
      <w:spacing w:line="300" w:lineRule="auto"/>
      <w:ind w:firstLine="480"/>
      <w:outlineLvl w:val="2"/>
    </w:pPr>
    <w:rPr>
      <w:rFonts w:ascii="宋体" w:hAnsi="宋体"/>
      <w:b/>
      <w:bCs/>
      <w:color w:val="000000"/>
      <w:szCs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customStyle="1" w:styleId="2">
    <w:name w:val="引言二级条标题"/>
    <w:basedOn w:val="3"/>
    <w:next w:val="4"/>
    <w:qFormat/>
    <w:uiPriority w:val="0"/>
    <w:pPr>
      <w:numPr>
        <w:ilvl w:val="1"/>
        <w:numId w:val="1"/>
      </w:numPr>
      <w:tabs>
        <w:tab w:val="left" w:pos="360"/>
        <w:tab w:val="left" w:pos="1814"/>
      </w:tabs>
    </w:pPr>
  </w:style>
  <w:style w:type="paragraph" w:customStyle="1" w:styleId="3">
    <w:name w:val="引言一级条标题"/>
    <w:basedOn w:val="1"/>
    <w:next w:val="4"/>
    <w:qFormat/>
    <w:uiPriority w:val="0"/>
    <w:pPr>
      <w:widowControl/>
      <w:numPr>
        <w:ilvl w:val="0"/>
        <w:numId w:val="2"/>
      </w:numPr>
    </w:pPr>
    <w:rPr>
      <w:rFonts w:ascii="Times New Roman" w:hAnsi="Times New Roman" w:eastAsia="黑体"/>
      <w:b/>
    </w:rPr>
  </w:style>
  <w:style w:type="paragraph" w:customStyle="1" w:styleId="4">
    <w:name w:val="段"/>
    <w:qFormat/>
    <w:uiPriority w:val="0"/>
    <w:pPr>
      <w:autoSpaceDE w:val="0"/>
      <w:autoSpaceDN w:val="0"/>
      <w:ind w:firstLine="420" w:firstLineChars="200"/>
      <w:jc w:val="both"/>
    </w:pPr>
    <w:rPr>
      <w:rFonts w:ascii="宋体" w:hAnsi="Calibri" w:eastAsia="宋体" w:cs="Times New Roman"/>
      <w:sz w:val="21"/>
      <w:szCs w:val="22"/>
      <w:lang w:val="en-US" w:eastAsia="zh-CN" w:bidi="ar-SA"/>
    </w:rPr>
  </w:style>
  <w:style w:type="paragraph" w:styleId="6">
    <w:name w:val="Body Text"/>
    <w:basedOn w:val="1"/>
    <w:next w:val="7"/>
    <w:unhideWhenUsed/>
    <w:qFormat/>
    <w:uiPriority w:val="0"/>
    <w:pPr>
      <w:spacing w:line="360" w:lineRule="auto"/>
      <w:ind w:firstLine="480" w:firstLineChars="200"/>
    </w:pPr>
    <w:rPr>
      <w:sz w:val="24"/>
    </w:rPr>
  </w:style>
  <w:style w:type="paragraph" w:customStyle="1" w:styleId="7">
    <w:name w:val="普通(网站)1"/>
    <w:basedOn w:val="1"/>
    <w:qFormat/>
    <w:uiPriority w:val="0"/>
    <w:pPr>
      <w:spacing w:line="360" w:lineRule="auto"/>
    </w:pPr>
    <w:rPr>
      <w:sz w:val="24"/>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9"/>
    <w:qFormat/>
    <w:uiPriority w:val="99"/>
    <w:rPr>
      <w:sz w:val="18"/>
      <w:szCs w:val="18"/>
    </w:rPr>
  </w:style>
  <w:style w:type="character" w:customStyle="1" w:styleId="15">
    <w:name w:val="页脚 字符"/>
    <w:basedOn w:val="13"/>
    <w:link w:val="8"/>
    <w:qFormat/>
    <w:uiPriority w:val="99"/>
    <w:rPr>
      <w:sz w:val="18"/>
      <w:szCs w:val="18"/>
    </w:rPr>
  </w:style>
  <w:style w:type="character" w:customStyle="1" w:styleId="16">
    <w:name w:val="font01"/>
    <w:basedOn w:val="13"/>
    <w:qFormat/>
    <w:uiPriority w:val="0"/>
    <w:rPr>
      <w:rFonts w:hint="eastAsia" w:ascii="宋体" w:hAnsi="宋体" w:eastAsia="宋体" w:cs="宋体"/>
      <w:color w:val="000000"/>
      <w:sz w:val="16"/>
      <w:szCs w:val="16"/>
      <w:u w:val="none"/>
      <w:vertAlign w:val="superscript"/>
    </w:rPr>
  </w:style>
  <w:style w:type="character" w:customStyle="1" w:styleId="17">
    <w:name w:val="font21"/>
    <w:basedOn w:val="13"/>
    <w:qFormat/>
    <w:uiPriority w:val="0"/>
    <w:rPr>
      <w:rFonts w:hint="eastAsia" w:ascii="宋体" w:hAnsi="宋体" w:eastAsia="宋体" w:cs="宋体"/>
      <w:color w:val="000000"/>
      <w:sz w:val="16"/>
      <w:szCs w:val="16"/>
      <w:u w:val="none"/>
    </w:rPr>
  </w:style>
  <w:style w:type="character" w:customStyle="1" w:styleId="18">
    <w:name w:val="font11"/>
    <w:basedOn w:val="13"/>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797</Words>
  <Characters>2432</Characters>
  <Lines>20</Lines>
  <Paragraphs>5</Paragraphs>
  <TotalTime>11</TotalTime>
  <ScaleCrop>false</ScaleCrop>
  <LinksUpToDate>false</LinksUpToDate>
  <CharactersWithSpaces>2686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2023-06-21T07:08:00Z</dcterms:created>
  <dc:creator>Windows 用户</dc:creator>
  <cp:lastModifiedBy>lenovo</cp:lastModifiedBy>
  <dcterms:modified xsi:type="dcterms:W3CDTF">2023-07-12T11:41:35Z</dcterms:modified>
  <dc:title>询比公告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AAC8017B19A548B9BD5ED3E4353E3BCB_12</vt:lpwstr>
  </property>
</Properties>
</file>