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ascii="黑体" w:hAnsi="黑体" w:eastAsia="黑体" w:cs="黑体"/>
          <w:sz w:val="52"/>
          <w:szCs w:val="52"/>
        </w:rPr>
      </w:pPr>
      <w:r>
        <w:rPr>
          <w:rFonts w:hint="eastAsia" w:ascii="黑体" w:hAnsi="黑体" w:eastAsia="黑体" w:cs="黑体"/>
          <w:sz w:val="52"/>
          <w:szCs w:val="52"/>
        </w:rPr>
        <w:t>机床装调维修工赛项</w:t>
      </w:r>
    </w:p>
    <w:p>
      <w:pPr>
        <w:jc w:val="center"/>
        <w:rPr>
          <w:rFonts w:ascii="华文新魏" w:eastAsia="华文新魏"/>
          <w:sz w:val="52"/>
          <w:szCs w:val="52"/>
        </w:rPr>
      </w:pPr>
      <w:r>
        <w:rPr>
          <w:rFonts w:hint="eastAsia" w:ascii="黑体" w:hAnsi="黑体" w:eastAsia="黑体" w:cs="黑体"/>
          <w:sz w:val="52"/>
          <w:szCs w:val="52"/>
        </w:rPr>
        <w:t>技术文件（学生组）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ascii="黑体" w:hAnsi="黑体" w:eastAsia="黑体" w:cs="黑体"/>
          <w:b/>
          <w:sz w:val="32"/>
          <w:szCs w:val="32"/>
        </w:rPr>
      </w:pPr>
      <w:r>
        <w:rPr>
          <w:rFonts w:hint="eastAsia" w:ascii="黑体" w:hAnsi="黑体" w:eastAsia="黑体" w:cs="黑体"/>
          <w:b/>
          <w:sz w:val="32"/>
          <w:szCs w:val="32"/>
        </w:rPr>
        <w:t>2026年</w:t>
      </w:r>
      <w:r>
        <w:rPr>
          <w:rFonts w:hint="eastAsia" w:ascii="黑体" w:hAnsi="黑体" w:eastAsia="黑体" w:cs="黑体"/>
          <w:b/>
          <w:sz w:val="32"/>
          <w:szCs w:val="32"/>
          <w:lang w:val="en-US" w:eastAsia="zh-CN"/>
        </w:rPr>
        <w:t>7</w:t>
      </w:r>
      <w:bookmarkStart w:id="3" w:name="_GoBack"/>
      <w:bookmarkEnd w:id="3"/>
      <w:r>
        <w:rPr>
          <w:rFonts w:hint="eastAsia" w:ascii="黑体" w:hAnsi="黑体" w:eastAsia="黑体" w:cs="黑体"/>
          <w:b/>
          <w:sz w:val="32"/>
          <w:szCs w:val="32"/>
        </w:rPr>
        <w:t>月</w:t>
      </w:r>
    </w:p>
    <w:p>
      <w:pPr>
        <w:spacing w:line="500" w:lineRule="exact"/>
        <w:rPr>
          <w:b/>
          <w:bCs/>
          <w:sz w:val="36"/>
          <w:szCs w:val="36"/>
        </w:rPr>
      </w:pPr>
    </w:p>
    <w:p>
      <w:pPr>
        <w:spacing w:line="500" w:lineRule="exact"/>
        <w:rPr>
          <w:b/>
          <w:bCs/>
          <w:sz w:val="36"/>
          <w:szCs w:val="36"/>
        </w:rPr>
      </w:pPr>
    </w:p>
    <w:p>
      <w:pPr>
        <w:spacing w:line="500" w:lineRule="exact"/>
        <w:jc w:val="center"/>
        <w:rPr>
          <w:rFonts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ascii="黑体" w:hAnsi="黑体" w:eastAsia="黑体" w:cs="黑体"/>
          <w:b/>
          <w:bCs/>
          <w:sz w:val="32"/>
          <w:szCs w:val="32"/>
        </w:rPr>
      </w:pPr>
      <w:r>
        <w:rPr>
          <w:rFonts w:hint="eastAsia" w:ascii="黑体" w:hAnsi="黑体" w:eastAsia="黑体" w:cs="黑体"/>
          <w:b/>
          <w:bCs/>
          <w:sz w:val="32"/>
          <w:szCs w:val="32"/>
        </w:rPr>
        <w:t>机床装调维修工赛项决赛技术文件</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一、竞赛标准</w:t>
      </w:r>
    </w:p>
    <w:p>
      <w:pPr>
        <w:ind w:firstLine="48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机床装调维修工竞赛项目的技术标准以《机床装调维修工》国家职业技能标准</w:t>
      </w:r>
      <w:r>
        <w:rPr>
          <w:rFonts w:hint="eastAsia" w:ascii="Noto Sans Mono CJK JP Regular" w:hAnsi="Noto Sans Mono CJK JP Regular" w:eastAsia="华文细黑" w:cs="Noto Sans Mono CJK JP Regular"/>
          <w:kern w:val="0"/>
          <w:sz w:val="24"/>
          <w:szCs w:val="22"/>
          <w:lang w:val="en-US" w:eastAsia="zh-CN"/>
        </w:rPr>
        <w:t>四</w:t>
      </w:r>
      <w:r>
        <w:rPr>
          <w:rFonts w:hint="eastAsia" w:ascii="Noto Sans Mono CJK JP Regular" w:hAnsi="Noto Sans Mono CJK JP Regular" w:eastAsia="华文细黑" w:cs="Noto Sans Mono CJK JP Regular"/>
          <w:kern w:val="0"/>
          <w:sz w:val="24"/>
          <w:szCs w:val="22"/>
        </w:rPr>
        <w:t>级/</w:t>
      </w:r>
      <w:r>
        <w:rPr>
          <w:rFonts w:hint="eastAsia" w:ascii="Noto Sans Mono CJK JP Regular" w:hAnsi="Noto Sans Mono CJK JP Regular" w:eastAsia="华文细黑" w:cs="Noto Sans Mono CJK JP Regular"/>
          <w:kern w:val="0"/>
          <w:sz w:val="24"/>
          <w:szCs w:val="22"/>
          <w:lang w:val="en-US" w:eastAsia="zh-CN"/>
        </w:rPr>
        <w:t>中</w:t>
      </w:r>
      <w:r>
        <w:rPr>
          <w:rFonts w:hint="eastAsia" w:ascii="Noto Sans Mono CJK JP Regular" w:hAnsi="Noto Sans Mono CJK JP Regular" w:eastAsia="华文细黑" w:cs="Noto Sans Mono CJK JP Regular"/>
          <w:kern w:val="0"/>
          <w:sz w:val="24"/>
          <w:szCs w:val="22"/>
        </w:rPr>
        <w:t>级工为基础，涵盖国家职业技能等级</w:t>
      </w:r>
      <w:r>
        <w:rPr>
          <w:rFonts w:hint="eastAsia" w:ascii="Noto Sans Mono CJK JP Regular" w:hAnsi="Noto Sans Mono CJK JP Regular" w:eastAsia="华文细黑" w:cs="Noto Sans Mono CJK JP Regular"/>
          <w:kern w:val="0"/>
          <w:sz w:val="24"/>
          <w:szCs w:val="22"/>
          <w:lang w:val="en-US" w:eastAsia="zh-CN"/>
        </w:rPr>
        <w:t>四</w:t>
      </w:r>
      <w:r>
        <w:rPr>
          <w:rFonts w:hint="eastAsia" w:ascii="Noto Sans Mono CJK JP Regular" w:hAnsi="Noto Sans Mono CJK JP Regular" w:eastAsia="华文细黑" w:cs="Noto Sans Mono CJK JP Regular"/>
          <w:kern w:val="0"/>
          <w:sz w:val="24"/>
          <w:szCs w:val="22"/>
        </w:rPr>
        <w:t>级以下内容，并融合部分</w:t>
      </w:r>
      <w:r>
        <w:rPr>
          <w:rFonts w:hint="eastAsia" w:ascii="Noto Sans Mono CJK JP Regular" w:hAnsi="Noto Sans Mono CJK JP Regular" w:eastAsia="华文细黑" w:cs="Noto Sans Mono CJK JP Regular"/>
          <w:kern w:val="0"/>
          <w:sz w:val="24"/>
          <w:szCs w:val="22"/>
          <w:lang w:val="en-US" w:eastAsia="zh-CN"/>
        </w:rPr>
        <w:t>三</w:t>
      </w:r>
      <w:r>
        <w:rPr>
          <w:rFonts w:hint="eastAsia" w:ascii="Noto Sans Mono CJK JP Regular" w:hAnsi="Noto Sans Mono CJK JP Regular" w:eastAsia="华文细黑" w:cs="Noto Sans Mono CJK JP Regular"/>
          <w:kern w:val="0"/>
          <w:sz w:val="24"/>
          <w:szCs w:val="22"/>
        </w:rPr>
        <w:t>级/</w:t>
      </w:r>
      <w:r>
        <w:rPr>
          <w:rFonts w:hint="eastAsia" w:ascii="Noto Sans Mono CJK JP Regular" w:hAnsi="Noto Sans Mono CJK JP Regular" w:eastAsia="华文细黑" w:cs="Noto Sans Mono CJK JP Regular"/>
          <w:kern w:val="0"/>
          <w:sz w:val="24"/>
          <w:szCs w:val="22"/>
          <w:lang w:val="en-US" w:eastAsia="zh-CN"/>
        </w:rPr>
        <w:t>高级工</w:t>
      </w:r>
      <w:r>
        <w:rPr>
          <w:rFonts w:hint="eastAsia" w:ascii="Noto Sans Mono CJK JP Regular" w:hAnsi="Noto Sans Mono CJK JP Regular" w:eastAsia="华文细黑" w:cs="Noto Sans Mono CJK JP Regular"/>
          <w:kern w:val="0"/>
          <w:sz w:val="24"/>
          <w:szCs w:val="22"/>
        </w:rPr>
        <w:t>的内容。</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二、命题原则</w:t>
      </w:r>
    </w:p>
    <w:p>
      <w:pPr>
        <w:ind w:firstLine="48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依据《机床装调维修工》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竞赛包括理论知识和实际操作竞赛两部分，单人赛。</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理论知识竞赛时间80分钟。</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2.实操竞赛内容为完成机床设备的装调与维护，其中模块一为：数控机床电气装调与维护，时间为120分钟；模块二为：机床机械系统的装调与维护，时间为180分钟。</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pStyle w:val="4"/>
        <w:ind w:firstLine="480"/>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竞赛总成绩满分为100分，由理论知识竞赛和实际操作竞赛两部分成绩组成。竞赛总成绩作为参赛选手名次排序的依据。</w:t>
      </w:r>
    </w:p>
    <w:p>
      <w:pPr>
        <w:ind w:firstLine="48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1.理论知识竞赛成绩占总成绩的30%，其中时事政治成绩占总成绩的10%，专业理论知识成绩占总成绩的20%。</w:t>
      </w:r>
    </w:p>
    <w:p>
      <w:pPr>
        <w:ind w:firstLine="480"/>
      </w:pPr>
      <w:r>
        <w:rPr>
          <w:rFonts w:hint="eastAsia" w:ascii="Noto Sans Mono CJK JP Regular" w:hAnsi="Noto Sans Mono CJK JP Regular" w:eastAsia="华文细黑" w:cs="Noto Sans Mono CJK JP Regular"/>
          <w:kern w:val="0"/>
          <w:sz w:val="24"/>
          <w:szCs w:val="22"/>
        </w:rPr>
        <w:t>2.实际操作竞赛成绩占总成绩的70%，其中模块一占总成绩的28</w:t>
      </w:r>
      <w:r>
        <w:rPr>
          <w:rFonts w:ascii="华文细黑" w:hAnsi="华文细黑"/>
        </w:rPr>
        <w:t>%</w:t>
      </w:r>
      <w:r>
        <w:rPr>
          <w:rFonts w:hint="eastAsia" w:ascii="Noto Sans Mono CJK JP Regular" w:hAnsi="Noto Sans Mono CJK JP Regular" w:eastAsia="华文细黑" w:cs="Noto Sans Mono CJK JP Regular"/>
          <w:kern w:val="0"/>
          <w:sz w:val="24"/>
          <w:szCs w:val="22"/>
        </w:rPr>
        <w:t>，模块二占总成绩的42</w:t>
      </w:r>
      <w:r>
        <w:rPr>
          <w:rFonts w:ascii="华文细黑" w:hAnsi="华文细黑"/>
        </w:rPr>
        <w:t>%</w:t>
      </w:r>
      <w:r>
        <w:t>。</w:t>
      </w:r>
    </w:p>
    <w:p>
      <w:pPr>
        <w:pStyle w:val="4"/>
        <w:ind w:firstLine="480"/>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若参赛选手总成绩相同，则按实操成绩排名，若实操成绩依然相同，则模块二成绩高的名次在前；若总成绩、实操成绩和模块二成绩均相同，则模块二用时最少的选手名次在前。</w:t>
      </w: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本次实操竞赛以操作技能为主，设备使用及安全文明生产在实际操作比赛过程中进行考查，不再单独命题。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（1）模块一、数控机床电气装调与维护</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highlight w:val="yellow"/>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根据任务书的功能要求、工艺规范，完成数控机床电气线路的安装与连接。</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根据任务书的功能要求，完成机床数控系统参数配置、整机功能编程及调试。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3）根据任务书和数控机床系统运行工况，选用仪表对电路进行检测，判断与排除机床的故障，并填写维修记录单。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w:t>
      </w:r>
      <w:r>
        <w:rPr>
          <w:rFonts w:ascii="Noto Sans Mono CJK JP Regular" w:hAnsi="Noto Sans Mono CJK JP Regular" w:eastAsia="华文细黑" w:cs="Noto Sans Mono CJK JP Regular"/>
          <w:kern w:val="0"/>
          <w:sz w:val="24"/>
          <w:szCs w:val="22"/>
        </w:rPr>
        <w:t>职业素养规范。包含安全文明生产、操作规范、工量具的使用等。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（2）模块二、机床机械系统的装调与维护</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根据任务书的要求对机床进行水平检测与调整。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根据任务书的要求完成机械零件、部件及试运行前的检测，并排除故障。包含机械连接、密封、零件、部件等的检测与维修。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根据工作任务书的要求完成机床机械的精细装调。包含平面及空间方向的位置精度、传动精度及性能等的精细化检测与调整。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根据工作任务书的要求，调试运行机床机械系统，完成试车与零件加工，并选用仪器测试相关运行数据。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职业素养规范。包含安全文明生产、操作规范、工量具的使用等。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before="156" w:beforeLines="50" w:after="156" w:afterLines="50" w:line="360" w:lineRule="auto"/>
        <w:ind w:firstLine="602" w:firstLineChars="200"/>
        <w:rPr>
          <w:rFonts w:hint="eastAsia" w:ascii="黑体" w:hAnsi="黑体" w:eastAsia="黑体" w:cs="黑体"/>
          <w:b/>
          <w:bCs/>
          <w:sz w:val="30"/>
          <w:szCs w:val="30"/>
        </w:rPr>
      </w:pPr>
    </w:p>
    <w:p>
      <w:pPr>
        <w:spacing w:before="156" w:beforeLines="50" w:after="156" w:afterLines="50" w:line="360" w:lineRule="auto"/>
        <w:ind w:firstLine="602" w:firstLineChars="200"/>
        <w:rPr>
          <w:rFonts w:hint="eastAsia" w:ascii="黑体" w:hAnsi="黑体" w:eastAsia="黑体" w:cs="黑体"/>
          <w:b/>
          <w:bCs/>
          <w:sz w:val="30"/>
          <w:szCs w:val="30"/>
        </w:rPr>
      </w:pP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highlight w:val="yellow"/>
        </w:rPr>
      </w:pPr>
      <w:r>
        <w:rPr>
          <w:rFonts w:hint="eastAsia" w:ascii="Noto Sans Mono CJK JP Regular" w:hAnsi="Noto Sans Mono CJK JP Regular" w:eastAsia="华文细黑" w:cs="Noto Sans Mono CJK JP Regular"/>
          <w:kern w:val="0"/>
          <w:sz w:val="24"/>
          <w:szCs w:val="22"/>
        </w:rPr>
        <w:t>参照《机床装调维修工》国家职业技能标准三级/高级工的相关标准、规范要求进行评判，全面评价参赛选手的职业能力，本着科学严谨、公正公平和可操作性强的原则制定评判标准。</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（二）实际操作比赛评判细则（评判指标）</w:t>
      </w:r>
    </w:p>
    <w:p>
      <w:pPr>
        <w:snapToGrid w:val="0"/>
        <w:spacing w:before="62" w:beforeLines="20" w:line="360" w:lineRule="auto"/>
        <w:ind w:firstLine="480" w:firstLineChars="200"/>
        <w:rPr>
          <w:rFonts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spacing w:line="360" w:lineRule="auto"/>
        <w:ind w:right="720"/>
        <w:jc w:val="center"/>
        <w:rPr>
          <w:rFonts w:ascii="Calibri" w:hAnsi="Calibri" w:eastAsia="华文细黑"/>
          <w:sz w:val="24"/>
          <w:lang w:val="zh-CN"/>
        </w:rPr>
      </w:pPr>
      <w:r>
        <w:rPr>
          <w:rFonts w:hint="eastAsia" w:ascii="Calibri" w:hAnsi="Calibri" w:eastAsia="华文细黑"/>
          <w:sz w:val="24"/>
          <w:lang w:val="zh-CN"/>
        </w:rPr>
        <w:t>表1.  评判指标</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1"/>
        <w:gridCol w:w="1320"/>
        <w:gridCol w:w="3724"/>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391"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774"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2184"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651"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391" w:type="pct"/>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模块一、数控机床电气装调与维护</w:t>
            </w:r>
          </w:p>
        </w:tc>
        <w:tc>
          <w:tcPr>
            <w:tcW w:w="774" w:type="pct"/>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40</w:t>
            </w:r>
            <w:r>
              <w:rPr>
                <w:rFonts w:hint="eastAsia" w:ascii="Noto Sans Mono CJK JP Regular" w:hAnsi="Noto Sans Mono CJK JP Regular" w:eastAsia="华文细黑" w:cs="Noto Sans Mono CJK JP Regular"/>
                <w:kern w:val="0"/>
                <w:szCs w:val="21"/>
                <w:lang w:val="zh-CN"/>
              </w:rPr>
              <w:t>%</w:t>
            </w: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数控机床电气线路的安装与连接</w:t>
            </w:r>
          </w:p>
        </w:tc>
        <w:tc>
          <w:tcPr>
            <w:tcW w:w="651"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机床数控系统参数配置、整机功能编程及调试</w:t>
            </w:r>
          </w:p>
        </w:tc>
        <w:tc>
          <w:tcPr>
            <w:tcW w:w="651"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2184"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机床电气故障排除</w:t>
            </w:r>
          </w:p>
        </w:tc>
        <w:tc>
          <w:tcPr>
            <w:tcW w:w="651" w:type="pct"/>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rPr>
              <w:t>1</w:t>
            </w:r>
            <w:r>
              <w:rPr>
                <w:rFonts w:hint="eastAsia" w:ascii="Noto Sans Mono CJK JP Regular" w:hAnsi="Noto Sans Mono CJK JP Regular" w:eastAsia="华文细黑" w:cs="Noto Sans Mono CJK JP Regular"/>
                <w:kern w:val="0"/>
                <w:szCs w:val="21"/>
              </w:rPr>
              <w:t>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91" w:type="pct"/>
            <w:vMerge w:val="restar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模块二、机床机械系统的装调与维护</w:t>
            </w:r>
          </w:p>
        </w:tc>
        <w:tc>
          <w:tcPr>
            <w:tcW w:w="774" w:type="pct"/>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60</w:t>
            </w:r>
            <w:r>
              <w:rPr>
                <w:rFonts w:hint="eastAsia" w:ascii="Noto Sans Mono CJK JP Regular" w:hAnsi="Noto Sans Mono CJK JP Regular" w:eastAsia="华文细黑" w:cs="Noto Sans Mono CJK JP Regular"/>
                <w:kern w:val="0"/>
                <w:szCs w:val="21"/>
                <w:lang w:val="zh-CN"/>
              </w:rPr>
              <w:t>%</w:t>
            </w: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机床机械部分精细装调</w:t>
            </w:r>
          </w:p>
        </w:tc>
        <w:tc>
          <w:tcPr>
            <w:tcW w:w="651"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rPr>
            </w:pP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机械零件、部件及试运行前的检测，并排除故障</w:t>
            </w:r>
          </w:p>
        </w:tc>
        <w:tc>
          <w:tcPr>
            <w:tcW w:w="651"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系统</w:t>
            </w:r>
            <w:r>
              <w:rPr>
                <w:rFonts w:hint="eastAsia" w:ascii="Noto Sans Mono CJK JP Regular" w:hAnsi="Noto Sans Mono CJK JP Regular" w:eastAsia="华文细黑" w:cs="Noto Sans Mono CJK JP Regular"/>
                <w:kern w:val="0"/>
                <w:szCs w:val="21"/>
              </w:rPr>
              <w:t>调试运行，</w:t>
            </w:r>
            <w:r>
              <w:rPr>
                <w:rFonts w:hint="eastAsia" w:ascii="Noto Sans Mono CJK JP Regular" w:hAnsi="Noto Sans Mono CJK JP Regular" w:eastAsia="华文细黑" w:cs="Noto Sans Mono CJK JP Regular"/>
                <w:kern w:val="0"/>
                <w:szCs w:val="21"/>
                <w:lang w:val="zh-CN"/>
              </w:rPr>
              <w:t>试车与零件加工</w:t>
            </w:r>
          </w:p>
        </w:tc>
        <w:tc>
          <w:tcPr>
            <w:tcW w:w="651"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91"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总分</w:t>
            </w:r>
          </w:p>
        </w:tc>
        <w:tc>
          <w:tcPr>
            <w:tcW w:w="3609" w:type="pct"/>
            <w:gridSpan w:val="3"/>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r>
    </w:tbl>
    <w:p>
      <w:pPr>
        <w:spacing w:before="156" w:beforeLines="50" w:line="360" w:lineRule="auto"/>
        <w:ind w:left="424" w:hanging="424" w:hangingChars="202"/>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注：1. 职业素养部分不具体配分，但在工作过程中违反有关规定从参赛选手实际操作竞赛总得分中扣分，严重违规者</w:t>
      </w:r>
      <w:r>
        <w:rPr>
          <w:rFonts w:hint="eastAsia" w:ascii="Noto Sans Mono CJK JP Regular" w:hAnsi="Noto Sans Mono CJK JP Regular" w:eastAsia="华文细黑" w:cs="Noto Sans Mono CJK JP Regular"/>
          <w:kern w:val="0"/>
          <w:szCs w:val="21"/>
        </w:rPr>
        <w:t>直接</w:t>
      </w:r>
      <w:r>
        <w:rPr>
          <w:rFonts w:hint="eastAsia" w:ascii="Noto Sans Mono CJK JP Regular" w:hAnsi="Noto Sans Mono CJK JP Regular" w:eastAsia="华文细黑" w:cs="Noto Sans Mono CJK JP Regular"/>
          <w:kern w:val="0"/>
          <w:szCs w:val="21"/>
          <w:lang w:val="zh-CN"/>
        </w:rPr>
        <w:t>停止比赛，并取消本竞赛模块分数。</w:t>
      </w:r>
    </w:p>
    <w:p>
      <w:pPr>
        <w:spacing w:line="360" w:lineRule="auto"/>
        <w:ind w:firstLine="420" w:firstLineChars="200"/>
        <w:rPr>
          <w:rFonts w:ascii="仿宋" w:hAnsi="仿宋" w:eastAsia="仿宋"/>
          <w:szCs w:val="21"/>
          <w:lang w:val="zh-CN"/>
        </w:rPr>
      </w:pPr>
      <w:r>
        <w:rPr>
          <w:rFonts w:hint="eastAsia" w:ascii="Noto Sans Mono CJK JP Regular" w:hAnsi="Noto Sans Mono CJK JP Regular" w:eastAsia="华文细黑" w:cs="Noto Sans Mono CJK JP Regular"/>
          <w:kern w:val="0"/>
          <w:szCs w:val="21"/>
        </w:rPr>
        <w:t>2.</w:t>
      </w:r>
      <w:r>
        <w:rPr>
          <w:rFonts w:hint="eastAsia" w:ascii="Noto Sans Mono CJK JP Regular" w:hAnsi="Noto Sans Mono CJK JP Regular" w:eastAsia="华文细黑" w:cs="Noto Sans Mono CJK JP Regular"/>
          <w:kern w:val="0"/>
          <w:szCs w:val="21"/>
          <w:lang w:val="zh-CN"/>
        </w:rPr>
        <w:t xml:space="preserve"> 实际竞赛过程中各指标所占比例可能有所微调。</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（三）裁判分工</w:t>
      </w:r>
    </w:p>
    <w:p>
      <w:pPr>
        <w:tabs>
          <w:tab w:val="left" w:pos="3240"/>
        </w:tabs>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裁判分为现场与评分两类。</w:t>
      </w:r>
      <w:r>
        <w:rPr>
          <w:rFonts w:hint="eastAsia" w:ascii="Noto Sans Mono CJK JP Regular" w:hAnsi="Noto Sans Mono CJK JP Regular" w:eastAsia="华文细黑" w:cs="Noto Sans Mono CJK JP Regular"/>
          <w:kern w:val="0"/>
          <w:sz w:val="24"/>
          <w:szCs w:val="22"/>
        </w:rPr>
        <w:t>赛前进行抽签分组</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比赛</w:t>
      </w:r>
      <w:r>
        <w:rPr>
          <w:rFonts w:ascii="Noto Sans Mono CJK JP Regular" w:hAnsi="Noto Sans Mono CJK JP Regular" w:eastAsia="华文细黑" w:cs="Noto Sans Mono CJK JP Regular"/>
          <w:kern w:val="0"/>
          <w:sz w:val="24"/>
          <w:szCs w:val="22"/>
        </w:rPr>
        <w:t>期间，两类裁判岗位职责保持固定、不作调整；仅在</w:t>
      </w:r>
      <w:r>
        <w:rPr>
          <w:rFonts w:hint="eastAsia" w:ascii="Noto Sans Mono CJK JP Regular" w:hAnsi="Noto Sans Mono CJK JP Regular" w:eastAsia="华文细黑" w:cs="Noto Sans Mono CJK JP Regular"/>
          <w:kern w:val="0"/>
          <w:sz w:val="24"/>
          <w:szCs w:val="22"/>
        </w:rPr>
        <w:t>选手</w:t>
      </w:r>
      <w:r>
        <w:rPr>
          <w:rFonts w:ascii="Noto Sans Mono CJK JP Regular" w:hAnsi="Noto Sans Mono CJK JP Regular" w:eastAsia="华文细黑" w:cs="Noto Sans Mono CJK JP Regular"/>
          <w:kern w:val="0"/>
          <w:sz w:val="24"/>
          <w:szCs w:val="22"/>
        </w:rPr>
        <w:t>组别轮换时，</w:t>
      </w:r>
      <w:r>
        <w:rPr>
          <w:rFonts w:hint="eastAsia" w:ascii="Noto Sans Mono CJK JP Regular" w:hAnsi="Noto Sans Mono CJK JP Regular" w:eastAsia="华文细黑" w:cs="Noto Sans Mono CJK JP Regular"/>
          <w:kern w:val="0"/>
          <w:sz w:val="24"/>
          <w:szCs w:val="22"/>
        </w:rPr>
        <w:t>两组裁判</w:t>
      </w:r>
      <w:r>
        <w:rPr>
          <w:rFonts w:ascii="Noto Sans Mono CJK JP Regular" w:hAnsi="Noto Sans Mono CJK JP Regular" w:eastAsia="华文细黑" w:cs="Noto Sans Mono CJK JP Regular"/>
          <w:kern w:val="0"/>
          <w:sz w:val="24"/>
          <w:szCs w:val="22"/>
        </w:rPr>
        <w:t>进行岗位互换。</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（四）评判方法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1.分数权重由赛项专家组、裁判组本着“公平、公正、公开、科学、创新”的原则，负责赛项成绩的评定工作。从设计、设备操作、文明生产等方面，对选手进行多方面综合评价。</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（1）分数权重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1）分数和成绩计算方法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本赛项采用百分制，各个评分项的分数应精确到小数点后两位，小数点后第三位数字采用四舍五入（如1.055 计1.06，1.054 计1.05）。</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（2）客观和主观评分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本赛项采用基于测量和评价的评分规则，具体评分根据评分表进行，实际评分时由裁判长组织全体裁判进行评分。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1）评价分（主观）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评价分（Judgement）打分方式：3 名裁判为一组，3 名裁判各自单独评分，分别给出权重分值，分值为“0”“1”“2”“3”，然后计算出平均权重分，除以3 后再乘以该子项的分值计算出实际得分。裁判相互间分差必须小于等于1 分，否则评分无效，各自需要给出确切理由并在小组长或裁判长的监督下重新评分，权重表如下：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评价评分样例：</w:t>
      </w:r>
    </w:p>
    <w:tbl>
      <w:tblPr>
        <w:tblStyle w:val="13"/>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权重值</w:t>
            </w:r>
          </w:p>
        </w:tc>
        <w:tc>
          <w:tcPr>
            <w:tcW w:w="6237"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0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各方面均低于行业标准，包括“未做尝试”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1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基本达到行业标准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2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达到行业标准，且某些方面超过标准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3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达到行业期待的优秀水平</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2）测量分（客观）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测量分（Measurement）打分方式：按模块设置若干个评分组，每组由3 名及以上裁判构成。每个组所有裁判一起商议，在对该选手在该项中的实际得分达成一致后最终只给出一个分值。若裁判数量多，也可以另定分组模式，测量分打分方式为满分或零分。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分实行过程评分与结果评分相结合机制。现场裁判依据《现场记录表》，对参赛队操作规范、现场表现等指标实时记录，由选手与现场裁判双方签字确认。结果评分由各专项评分小组按负责模块独立评定，做到过程与结果评分有效衔接，当日工件当日完成评分。U 盘评分数据一经存入即刻锁定，严禁更改；所有评价及测量评分表，须经每位裁判员签字后统一提交裁判长存档备查。</w:t>
      </w: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六、竞赛细则</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（一）竞赛流程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1.场次和工位抽签</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（1）前一天下午由组委会统一组织场次顺序抽签，确认选手比赛场次及抽签顺序，并制作检录表。</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（2）在比赛开始前，组委会工作人员根据抽签顺序抽取选手的工位号，志愿者根据抽签结果带领选手进入到对应工位，开始比赛。</w:t>
      </w:r>
    </w:p>
    <w:p>
      <w:pPr>
        <w:widowControl/>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br w:type="page"/>
      </w:r>
    </w:p>
    <w:p>
      <w:pPr>
        <w:spacing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七、赛场纪律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1.裁判员纪律要求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（1）竞赛前，裁判员需将所有具有通信功能、拍摄功能、存储功能的电子设备上交；</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（2）竞赛过程中，现场裁判应对每名选手的各道工序认真填写竞赛监考记录；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（3）竞赛期间，裁判员应尽量避免离开赛场，无执裁期间在裁判员区域进行休息；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（4）裁判员不得参与非本人执裁工位的任何执裁及技术评判工作；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（5）竞赛期间，裁判员与选手只能进行有关工作方面的必要联系，不得进行任何提示性交谈；</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（6）竞赛过程中，裁判员不可长时间、近距离观察选手操作；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（7）竞赛过程中，裁判员不可对选手进行任何暗示性动作或语言提示；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（8）竞赛过程中，裁判员不可询问选手所在单位等可能透露个人信息的信息；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（9）竞赛过程中，若发生安全故障，裁判员可第一时间暂停考核；</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）竞赛过程中，若产生由于非选手操作引起的设备、安全故障，需技术人员处理时，裁判员应及时将选手调整到备用工位继续竞赛，期间产生的时间差不计入总竞赛时间；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）竞赛过程中，若裁判员发生技术争议，以裁判长组织裁判员投票决议为准；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）裁判长可对所有裁判员的打分过程的公平、公正性进行监督，对违反公平公正的裁判可按程序重新分配工作或取消裁判资格；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13</w:t>
      </w:r>
      <w:r>
        <w:rPr>
          <w:rFonts w:hint="eastAsia" w:ascii="Noto Sans Mono CJK JP Regular" w:hAnsi="Noto Sans Mono CJK JP Regular" w:eastAsia="华文细黑" w:cs="Noto Sans Mono CJK JP Regular"/>
          <w:kern w:val="0"/>
          <w:sz w:val="24"/>
          <w:szCs w:val="22"/>
        </w:rPr>
        <w:t>）在竞赛过程中，裁判员不服从裁判长工作安排或发生严重违规，由裁判长汇报组委会进行处理，严重者取消执裁资格。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2.选手熟悉场地规则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）选手熟悉赛场期间，选手可以对设备及软件进行试运行，熟悉场地的时间必须服从裁判长及现场裁判的管理；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）选手统一有序地熟悉竞赛场地和设备，允许试运行设备、使用电脑软件、不允许拆装设备、不允许修改软件、设备参数等；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）熟悉场地时，不得携带手机、相机等设备，不得对赛场及赛场设备拍照；</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）试运行过程由选手独立完成，场内裁判与场外人员均不得提供任何指导；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）熟悉场地时不发表没有根据以及有损大赛整体形象的言论；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）熟悉场地时严格遵守大赛各种制度，严禁拥挤、喧哗，以免发生意外事故。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3.选手纪律要求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）选手必须持本人身份证并佩戴竞赛组委会签发的参赛证件参加竞赛；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）选手必须按比赛时间提前3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分钟检录进入赛场，并按指定座位号、机位号参加比赛，迟到3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分钟者不得参加竞赛，比赛结束后选手统一离开赛场；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）选手应认真阅读竞赛须知，自觉遵守赛场纪律，按竞赛规则、赛项与赛场要求进行竞赛，不得携带任何通讯及存储设备、纸质材料等物品进入赛场，赛场内提供必需用品；</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）选手在比赛过程中不得擅自离开赛场，如有特殊情况，需经裁判人员同意后作特殊处理；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）竞赛过程中，允许选手饮水、上洗手间，其耗时一律计算在竞赛时间内；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）选手在竞赛过程中如发现问题，应立即向监考裁判反映，得到监考裁判同意方可暂停竞赛，否则竞赛时间照计；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7</w:t>
      </w:r>
      <w:r>
        <w:rPr>
          <w:rFonts w:hint="eastAsia" w:ascii="Noto Sans Mono CJK JP Regular" w:hAnsi="Noto Sans Mono CJK JP Regular" w:eastAsia="华文细黑" w:cs="Noto Sans Mono CJK JP Regular"/>
          <w:kern w:val="0"/>
          <w:sz w:val="24"/>
          <w:szCs w:val="22"/>
        </w:rPr>
        <w:t>）选手在比赛过程中，如遇问题需举手向裁判人员提问，选手之间互相询问按作弊行为处理；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8</w:t>
      </w:r>
      <w:r>
        <w:rPr>
          <w:rFonts w:hint="eastAsia" w:ascii="Noto Sans Mono CJK JP Regular" w:hAnsi="Noto Sans Mono CJK JP Regular" w:eastAsia="华文细黑" w:cs="Noto Sans Mono CJK JP Regular"/>
          <w:kern w:val="0"/>
          <w:sz w:val="24"/>
          <w:szCs w:val="22"/>
        </w:rPr>
        <w:t>）当因停电等不可抗力因素影响工作时，选手提出，经裁判长核实情况后裁决；</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9</w:t>
      </w:r>
      <w:r>
        <w:rPr>
          <w:rFonts w:hint="eastAsia" w:ascii="Noto Sans Mono CJK JP Regular" w:hAnsi="Noto Sans Mono CJK JP Regular" w:eastAsia="华文细黑" w:cs="Noto Sans Mono CJK JP Regular"/>
          <w:kern w:val="0"/>
          <w:sz w:val="24"/>
          <w:szCs w:val="22"/>
        </w:rPr>
        <w:t>）比赛结束前</w:t>
      </w:r>
      <w:r>
        <w:rPr>
          <w:rFonts w:ascii="Noto Sans Mono CJK JP Regular" w:hAnsi="Noto Sans Mono CJK JP Regular" w:eastAsia="华文细黑" w:cs="Noto Sans Mono CJK JP Regular"/>
          <w:kern w:val="0"/>
          <w:sz w:val="24"/>
          <w:szCs w:val="22"/>
        </w:rPr>
        <w:t xml:space="preserve">15 </w:t>
      </w:r>
      <w:r>
        <w:rPr>
          <w:rFonts w:hint="eastAsia" w:ascii="Noto Sans Mono CJK JP Regular" w:hAnsi="Noto Sans Mono CJK JP Regular" w:eastAsia="华文细黑" w:cs="Noto Sans Mono CJK JP Regular"/>
          <w:kern w:val="0"/>
          <w:sz w:val="24"/>
          <w:szCs w:val="22"/>
        </w:rPr>
        <w:t>分钟，裁判长提醒比赛即将结束，当宣布比赛结束后应立即停止操作，不得以任何理由拖延比赛时间；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）选手若提前结束比赛，应由选手向裁判员举手示意，比赛终止时间由裁判员记录，选手结束比赛后不得再进行任何操作，并按要求撤离比赛现场；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）竞赛过程中，选手须严格遵守安全操作规程及劳动保护要求，接受裁判员、现场技术服务人员的监督和警示，确保设备及人身安全；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）竞赛选手在竞赛过程中必须主动配合裁判的工作，完全服从裁判安排，如果对竞赛的裁决有异议，请以书面形式向组委会提出申诉。</w:t>
      </w: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八、基础设施清单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1.赛场设施设备清单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比赛场地提供竞赛所需的数控机床电气装调与维修实训系统、工业机械传动系统装调平台等设施。设施设备清单</w:t>
      </w:r>
      <w:r>
        <w:rPr>
          <w:rFonts w:hint="eastAsia" w:ascii="Noto Sans Mono CJK JP Regular" w:hAnsi="Noto Sans Mono CJK JP Regular" w:eastAsia="华文细黑" w:cs="Noto Sans Mono CJK JP Regular"/>
          <w:kern w:val="0"/>
          <w:sz w:val="24"/>
          <w:szCs w:val="22"/>
        </w:rPr>
        <w:t>详</w:t>
      </w:r>
      <w:r>
        <w:rPr>
          <w:rFonts w:hint="eastAsia" w:ascii="Noto Sans Mono CJK JP Regular" w:hAnsi="Noto Sans Mono CJK JP Regular" w:eastAsia="华文细黑" w:cs="Noto Sans Mono CJK JP Regular"/>
          <w:kern w:val="0"/>
          <w:sz w:val="24"/>
          <w:szCs w:val="22"/>
          <w:lang w:val="zh-CN"/>
        </w:rPr>
        <w:t>见附件</w:t>
      </w:r>
      <w:r>
        <w:rPr>
          <w:rFonts w:hint="eastAsia" w:ascii="Noto Sans Mono CJK JP Regular" w:hAnsi="Noto Sans Mono CJK JP Regular" w:eastAsia="华文细黑" w:cs="Noto Sans Mono CJK JP Regular"/>
          <w:kern w:val="0"/>
          <w:sz w:val="24"/>
          <w:szCs w:val="22"/>
        </w:rPr>
        <w:t>1、附件2</w:t>
      </w:r>
      <w:r>
        <w:rPr>
          <w:rFonts w:hint="eastAsia" w:ascii="Noto Sans Mono CJK JP Regular" w:hAnsi="Noto Sans Mono CJK JP Regular" w:eastAsia="华文细黑" w:cs="Noto Sans Mono CJK JP Regular"/>
          <w:kern w:val="0"/>
          <w:sz w:val="24"/>
          <w:szCs w:val="22"/>
          <w:lang w:val="zh-CN"/>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2.参赛选手自带工具、材料清单表</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参赛选手自带工具清单表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593"/>
        <w:gridCol w:w="2955"/>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jc w:val="center"/>
        </w:trPr>
        <w:tc>
          <w:tcPr>
            <w:tcW w:w="598"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934"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名称</w:t>
            </w:r>
          </w:p>
        </w:tc>
        <w:tc>
          <w:tcPr>
            <w:tcW w:w="1733"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数量</w:t>
            </w:r>
          </w:p>
        </w:tc>
        <w:tc>
          <w:tcPr>
            <w:tcW w:w="1734"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万用表</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1只</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VC890D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2</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剥线钳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YS-1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压线钳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HS-06W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斜口钳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DL2336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尖嘴钳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DL22306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剪刀</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民用型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7</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十字螺丝刀</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各1把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3×50、5×75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8</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一字螺丝刀</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各1把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3×50、5×75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9</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工具箱</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1个</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c>
          <w:tcPr>
            <w:tcW w:w="934"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文具</w:t>
            </w:r>
          </w:p>
        </w:tc>
        <w:tc>
          <w:tcPr>
            <w:tcW w:w="173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若干</w:t>
            </w:r>
          </w:p>
        </w:tc>
        <w:tc>
          <w:tcPr>
            <w:tcW w:w="1734"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笔、尺、普通计算器等</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3.竞赛场地禁止自带使用的设备和材料</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参赛选手禁止自带的设备和材料清单表</w:t>
      </w:r>
    </w:p>
    <w:tbl>
      <w:tblPr>
        <w:tblStyle w:val="1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7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13"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4186"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设备和材料名称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自制特殊工具和工装，</w:t>
            </w:r>
            <w:r>
              <w:rPr>
                <w:rFonts w:ascii="Noto Sans Mono CJK JP Regular" w:hAnsi="Noto Sans Mono CJK JP Regular" w:eastAsia="华文细黑" w:cs="Noto Sans Mono CJK JP Regular"/>
                <w:kern w:val="0"/>
                <w:szCs w:val="21"/>
              </w:rPr>
              <w:t xml:space="preserve"> </w:t>
            </w:r>
            <w:r>
              <w:rPr>
                <w:rFonts w:hint="eastAsia" w:ascii="Noto Sans Mono CJK JP Regular" w:hAnsi="Noto Sans Mono CJK JP Regular" w:eastAsia="华文细黑" w:cs="Noto Sans Mono CJK JP Regular"/>
                <w:kern w:val="0"/>
                <w:szCs w:val="21"/>
              </w:rPr>
              <w:t>自带各模块所需的制作材料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U 盘等存储设备、含存储介质的电子设备及拍照设备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技术资料、笔记本及多余纸张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危险化学品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不允许携带图纸和其他手册资料</w:t>
            </w:r>
          </w:p>
        </w:tc>
      </w:tr>
    </w:tbl>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九、开放赛场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p>
      <w:pPr>
        <w:widowControl/>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br w:type="page"/>
      </w:r>
    </w:p>
    <w:p>
      <w:pPr>
        <w:spacing w:before="156" w:beforeLines="50" w:after="156" w:afterLines="50" w:line="360" w:lineRule="auto"/>
        <w:ind w:firstLine="481" w:firstLineChars="200"/>
        <w:rPr>
          <w:rFonts w:ascii="黑体" w:hAnsi="黑体" w:eastAsia="黑体" w:cs="黑体"/>
          <w:sz w:val="24"/>
        </w:rPr>
      </w:pPr>
      <w:r>
        <w:rPr>
          <w:rFonts w:hint="eastAsia" w:ascii="黑体" w:hAnsi="黑体" w:eastAsia="黑体" w:cs="黑体"/>
          <w:b/>
          <w:bCs/>
          <w:sz w:val="24"/>
        </w:rPr>
        <w:t xml:space="preserve">附件1：模块一  </w:t>
      </w:r>
      <w:r>
        <w:rPr>
          <w:rFonts w:hint="eastAsia" w:ascii="黑体" w:hAnsi="黑体" w:eastAsia="黑体" w:cs="黑体"/>
          <w:b/>
          <w:bCs/>
          <w:sz w:val="24"/>
          <w:lang w:val="zh-CN"/>
        </w:rPr>
        <w:t>数控机床电气装调与维护</w:t>
      </w:r>
    </w:p>
    <w:p>
      <w:pPr>
        <w:spacing w:line="360" w:lineRule="auto"/>
        <w:jc w:val="center"/>
        <w:rPr>
          <w:rFonts w:ascii="黑体" w:hAnsi="黑体" w:eastAsia="黑体" w:cs="黑体"/>
          <w:b/>
          <w:bCs/>
          <w:sz w:val="24"/>
        </w:rPr>
      </w:pPr>
      <w:r>
        <w:rPr>
          <w:rFonts w:hint="eastAsia" w:ascii="黑体" w:hAnsi="黑体" w:eastAsia="黑体" w:cs="黑体"/>
          <w:b/>
          <w:bCs/>
          <w:sz w:val="24"/>
        </w:rPr>
        <w:t>YTCLT-1B型 数控机床电气装调与维修实训系统</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技术性能</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pacing w:val="-2"/>
          <w:sz w:val="24"/>
        </w:rPr>
        <w:t>电源：</w:t>
      </w:r>
      <w:r>
        <w:rPr>
          <w:rFonts w:hint="eastAsia" w:ascii="华文细黑" w:hAnsi="华文细黑" w:eastAsia="华文细黑" w:cs="华文细黑"/>
          <w:sz w:val="24"/>
        </w:rPr>
        <w:t>三相五线 AC380V±10% 50Hz</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pacing w:val="-2"/>
          <w:sz w:val="24"/>
        </w:rPr>
        <w:t>装置容量：</w:t>
      </w:r>
      <w:r>
        <w:rPr>
          <w:rFonts w:hint="eastAsia" w:ascii="华文细黑" w:hAnsi="华文细黑" w:eastAsia="华文细黑" w:cs="华文细黑"/>
          <w:sz w:val="24"/>
        </w:rPr>
        <w:t>＜1kVA</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pacing w:val="-2"/>
          <w:sz w:val="24"/>
        </w:rPr>
        <w:t>外形尺寸：电气控制平台：</w:t>
      </w:r>
      <w:r>
        <w:rPr>
          <w:rFonts w:hint="eastAsia" w:ascii="华文细黑" w:hAnsi="华文细黑" w:eastAsia="华文细黑" w:cs="华文细黑"/>
          <w:sz w:val="24"/>
        </w:rPr>
        <w:t>1200mm×800mm×1700mm</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pacing w:val="-2"/>
          <w:sz w:val="24"/>
        </w:rPr>
        <w:t>漏电保护：漏电动作电流</w:t>
      </w:r>
      <w:r>
        <w:rPr>
          <w:rFonts w:hint="eastAsia" w:ascii="华文细黑" w:hAnsi="华文细黑" w:eastAsia="华文细黑" w:cs="华文细黑"/>
          <w:sz w:val="24"/>
        </w:rPr>
        <w:t>≤30mA</w:t>
      </w:r>
    </w:p>
    <w:p>
      <w:pPr>
        <w:spacing w:line="360" w:lineRule="auto"/>
        <w:ind w:firstLine="480" w:firstLineChars="200"/>
        <w:rPr>
          <w:rFonts w:ascii="华文细黑" w:hAnsi="华文细黑" w:eastAsia="华文细黑" w:cs="华文细黑"/>
          <w:spacing w:val="-2"/>
          <w:sz w:val="24"/>
          <w:lang w:val="zh-CN"/>
        </w:rPr>
      </w:pPr>
      <w:r>
        <w:rPr>
          <w:rFonts w:hint="eastAsia" w:ascii="Noto Sans Mono CJK JP Regular" w:hAnsi="Noto Sans Mono CJK JP Regular" w:eastAsia="华文细黑" w:cs="Noto Sans Mono CJK JP Regular"/>
          <w:kern w:val="0"/>
          <w:sz w:val="24"/>
        </w:rPr>
        <w:t>（5）</w:t>
      </w:r>
      <w:r>
        <w:rPr>
          <w:rFonts w:hint="eastAsia" w:ascii="华文细黑" w:hAnsi="华文细黑" w:eastAsia="华文细黑" w:cs="华文细黑"/>
          <w:spacing w:val="-2"/>
          <w:sz w:val="24"/>
        </w:rPr>
        <w:t>安全保护措施：具有漏电、过流、接地等安全保护功能，安全符合国家相关标准。</w:t>
      </w:r>
      <w:r>
        <w:rPr>
          <w:rFonts w:hint="eastAsia" w:ascii="华文细黑" w:hAnsi="华文细黑" w:eastAsia="华文细黑" w:cs="华文细黑"/>
          <w:spacing w:val="-2"/>
          <w:sz w:val="24"/>
          <w:lang w:val="zh-CN"/>
        </w:rPr>
        <w:t xml:space="preserve"> </w:t>
      </w:r>
    </w:p>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2.产品结构和组成</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pacing w:val="-2"/>
          <w:sz w:val="24"/>
        </w:rPr>
        <w:t>电气控制平台</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pacing w:val="-2"/>
          <w:sz w:val="24"/>
        </w:rPr>
        <w:t>电气控制平台采用铝合金型材、网孔板开放式设计，立式结构，符合真实的数控电气安装环境，主要由数控系统、进给驱动、主轴单元、PMC单元、刀架控制电路、冷却控制电路、接口单元、保护电路、电源电路等组成。该单元包含完整的数控车床电气控制部分，以及接口转换单元。</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pacing w:val="-2"/>
          <w:sz w:val="24"/>
        </w:rPr>
        <w:t>数控系统采用西门子公司的“SINUMERIK 808D”系统，集成S7-200PLC，带7.5″彩色LCD液晶屏和前置USB接口，配置机械式按键的机床控制面板。可进行数控系统的安装、连接、参数设置与功能调试等实训。</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pacing w:val="-2"/>
          <w:sz w:val="24"/>
        </w:rPr>
        <w:t>X、Z轴采用西门子交流伺服驱动器和电机，运动方向上设有正负限位、参考点等开关；主轴由三相异步电机驱动，变频调速控制。</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pacing w:val="-2"/>
          <w:sz w:val="24"/>
        </w:rPr>
        <w:t>网孔板上装有变频器、伺服驱动器、交流接触器、继电器、保险丝座、断路器、开关电源、接线端子排和走线槽等；底部还设有变压器和接地端子等。</w:t>
      </w:r>
    </w:p>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（2）数控</w:t>
      </w:r>
      <w:bookmarkStart w:id="0" w:name="_Hlk143714524"/>
      <w:r>
        <w:rPr>
          <w:rFonts w:hint="eastAsia" w:ascii="Noto Sans Mono CJK JP Regular" w:hAnsi="Noto Sans Mono CJK JP Regular" w:eastAsia="华文细黑" w:cs="Noto Sans Mono CJK JP Regular"/>
          <w:kern w:val="0"/>
          <w:sz w:val="24"/>
        </w:rPr>
        <w:t>升级改造模块</w:t>
      </w:r>
      <w:bookmarkEnd w:id="0"/>
    </w:p>
    <w:p>
      <w:pPr>
        <w:spacing w:line="360" w:lineRule="auto"/>
        <w:ind w:firstLine="472" w:firstLineChars="200"/>
        <w:rPr>
          <w:rFonts w:ascii="华文细黑" w:hAnsi="华文细黑" w:eastAsia="华文细黑" w:cs="华文细黑"/>
          <w:spacing w:val="-2"/>
          <w:sz w:val="24"/>
        </w:rPr>
      </w:pPr>
      <w:r>
        <w:rPr>
          <w:rFonts w:hint="eastAsia" w:ascii="华文细黑" w:hAnsi="华文细黑" w:eastAsia="华文细黑" w:cs="华文细黑"/>
          <w:spacing w:val="-2"/>
          <w:sz w:val="24"/>
        </w:rPr>
        <w:t>配套相应的元件进行安装及接线，通过计算机对数控系统控制程序的编程与设计完成数控系统的升级改造，可以实现数控系统自动开关门、电动尾座、灯光照明等功能。配置交流减速电机</w:t>
      </w:r>
      <w:r>
        <w:rPr>
          <w:rFonts w:hint="eastAsia" w:ascii="华文细黑" w:hAnsi="华文细黑" w:eastAsia="华文细黑" w:cs="华文细黑"/>
          <w:sz w:val="24"/>
        </w:rPr>
        <w:t>1</w:t>
      </w:r>
      <w:r>
        <w:rPr>
          <w:rFonts w:hint="eastAsia" w:ascii="华文细黑" w:hAnsi="华文细黑" w:eastAsia="华文细黑" w:cs="华文细黑"/>
          <w:spacing w:val="-2"/>
          <w:sz w:val="24"/>
        </w:rPr>
        <w:t>台，导轨滑块</w:t>
      </w:r>
      <w:r>
        <w:rPr>
          <w:rFonts w:hint="eastAsia" w:ascii="华文细黑" w:hAnsi="华文细黑" w:eastAsia="华文细黑" w:cs="华文细黑"/>
          <w:sz w:val="24"/>
        </w:rPr>
        <w:t>1</w:t>
      </w:r>
      <w:r>
        <w:rPr>
          <w:rFonts w:hint="eastAsia" w:ascii="华文细黑" w:hAnsi="华文细黑" w:eastAsia="华文细黑" w:cs="华文细黑"/>
          <w:spacing w:val="-2"/>
          <w:sz w:val="24"/>
        </w:rPr>
        <w:t>个，到位传感器</w:t>
      </w:r>
      <w:r>
        <w:rPr>
          <w:rFonts w:hint="eastAsia" w:ascii="华文细黑" w:hAnsi="华文细黑" w:eastAsia="华文细黑" w:cs="华文细黑"/>
          <w:sz w:val="24"/>
        </w:rPr>
        <w:t>2</w:t>
      </w:r>
      <w:r>
        <w:rPr>
          <w:rFonts w:hint="eastAsia" w:ascii="华文细黑" w:hAnsi="华文细黑" w:eastAsia="华文细黑" w:cs="华文细黑"/>
          <w:spacing w:val="-2"/>
          <w:sz w:val="24"/>
        </w:rPr>
        <w:t>个，低压电器元件若干。</w:t>
      </w:r>
    </w:p>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（3）设备配置</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832"/>
        <w:gridCol w:w="500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07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93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功能及规格</w:t>
            </w:r>
          </w:p>
        </w:tc>
        <w:tc>
          <w:tcPr>
            <w:tcW w:w="53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电气控制平台</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1200mm×7</w:t>
            </w:r>
            <w:r>
              <w:rPr>
                <w:rFonts w:hint="eastAsia" w:ascii="华文细黑" w:hAnsi="华文细黑" w:eastAsia="华文细黑" w:cs="华文细黑"/>
                <w:szCs w:val="21"/>
              </w:rPr>
              <w:t>3</w:t>
            </w:r>
            <w:r>
              <w:rPr>
                <w:rFonts w:hint="eastAsia" w:ascii="华文细黑" w:hAnsi="华文细黑" w:eastAsia="华文细黑" w:cs="华文细黑"/>
                <w:szCs w:val="21"/>
                <w:lang w:val="zh-CN"/>
              </w:rPr>
              <w:t>0mm×1700mm</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2</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数控系统</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西门子SINUMERIK 808D车削版</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3</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伺服驱动</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 SINAMICS V70</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4</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伺服电机</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 SIMOTICS S-1FL6</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5</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变频器</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西门子V20变频器，三相380V交流供电</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6</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主轴电机</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额定功率：60W，额定电压：380V，额定转速：1400rpm</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7</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冷却电机</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额定功率：60W，额定电压：380V，额定转速：1400rpm</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8</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电动刀架</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LD4四工位电动刀架</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9</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电子手轮</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手摇脉冲发生器，100PPR/5V</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10</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光电编码器</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增量式，1024PPR/5V</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11</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运动机构</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X、Z轴有效行程300mm，包含滚珠丝杆、限位开关、底座、联轴器等</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12</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智能考核系统</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机床电气设故排故</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13</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电器元件</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漏电保护器、变压器、开关电源、断路器、交流接触器、继电器、传感器、连接线等</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14</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数控升级改造模块</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模拟执行机构及电气控制元件</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15</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技术资料</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使用说明书、使用手册</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bl>
    <w:p>
      <w:pPr>
        <w:spacing w:line="360" w:lineRule="auto"/>
        <w:rPr>
          <w:rFonts w:ascii="华文细黑" w:hAnsi="华文细黑" w:eastAsia="华文细黑" w:cs="华文细黑"/>
        </w:rPr>
      </w:pPr>
      <w:r>
        <w:rPr>
          <w:rFonts w:hint="eastAsia" w:ascii="华文细黑" w:hAnsi="华文细黑" w:eastAsia="华文细黑" w:cs="华文细黑"/>
        </w:rPr>
        <w:br w:type="page"/>
      </w:r>
    </w:p>
    <w:p>
      <w:pPr>
        <w:pStyle w:val="6"/>
        <w:spacing w:line="360" w:lineRule="auto"/>
        <w:ind w:left="0" w:right="0" w:rightChars="0"/>
        <w:rPr>
          <w:rFonts w:ascii="黑体" w:hAnsi="黑体" w:eastAsia="黑体" w:cs="黑体"/>
          <w:b/>
          <w:bCs/>
          <w:sz w:val="24"/>
          <w:szCs w:val="24"/>
        </w:rPr>
      </w:pPr>
      <w:r>
        <w:rPr>
          <w:rFonts w:hint="eastAsia" w:ascii="黑体" w:hAnsi="黑体" w:eastAsia="黑体" w:cs="黑体"/>
          <w:b/>
          <w:bCs/>
          <w:sz w:val="24"/>
          <w:szCs w:val="24"/>
        </w:rPr>
        <w:t xml:space="preserve">附件2：模块二  </w:t>
      </w:r>
      <w:r>
        <w:rPr>
          <w:rFonts w:hint="eastAsia" w:ascii="黑体" w:hAnsi="黑体" w:eastAsia="黑体" w:cs="黑体"/>
          <w:b/>
          <w:bCs/>
          <w:sz w:val="24"/>
          <w:szCs w:val="24"/>
          <w:lang w:val="zh-CN"/>
        </w:rPr>
        <w:t>机床机械系统的装调与维</w:t>
      </w:r>
      <w:r>
        <w:rPr>
          <w:rFonts w:hint="eastAsia" w:ascii="黑体" w:hAnsi="黑体" w:eastAsia="黑体" w:cs="黑体"/>
          <w:b/>
          <w:bCs/>
          <w:sz w:val="24"/>
          <w:szCs w:val="24"/>
        </w:rPr>
        <w:t>护</w:t>
      </w:r>
    </w:p>
    <w:p>
      <w:pPr>
        <w:spacing w:line="360" w:lineRule="auto"/>
        <w:jc w:val="center"/>
        <w:rPr>
          <w:rFonts w:ascii="黑体" w:hAnsi="黑体" w:eastAsia="黑体" w:cs="黑体"/>
          <w:b/>
          <w:bCs/>
          <w:sz w:val="24"/>
        </w:rPr>
      </w:pPr>
      <w:r>
        <w:rPr>
          <w:rFonts w:hint="eastAsia" w:ascii="黑体" w:hAnsi="黑体" w:eastAsia="黑体" w:cs="黑体"/>
          <w:b/>
          <w:bCs/>
          <w:sz w:val="24"/>
        </w:rPr>
        <w:t>YTLGC-5BE型 工业机械传动系统装调平台</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一</w:t>
      </w:r>
      <w:r>
        <w:rPr>
          <w:rFonts w:hint="eastAsia" w:ascii="华文细黑" w:hAnsi="华文细黑" w:eastAsia="华文细黑" w:cs="华文细黑"/>
          <w:sz w:val="24"/>
        </w:rPr>
        <w:t>、技术性能</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.三相五线 AC380V±10%</w:t>
      </w:r>
      <w:r>
        <w:rPr>
          <w:rFonts w:hint="eastAsia" w:ascii="华文细黑" w:hAnsi="华文细黑" w:eastAsia="华文细黑" w:cs="华文细黑"/>
          <w:spacing w:val="-2"/>
          <w:sz w:val="24"/>
        </w:rPr>
        <w:t xml:space="preserve"> </w:t>
      </w:r>
      <w:r>
        <w:rPr>
          <w:rFonts w:hint="eastAsia" w:ascii="华文细黑" w:hAnsi="华文细黑" w:eastAsia="华文细黑" w:cs="华文细黑"/>
          <w:sz w:val="24"/>
        </w:rPr>
        <w:t xml:space="preserve">50Hz </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工作环境：温度 -10℃～＜+40℃  相对湿度＜85%（25℃） 海拔＜4000m</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.电流型漏电保护，I△n ≤30mA，动作时间≤0.1s，容量10A</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z w:val="24"/>
        </w:rPr>
        <w:t>外形尺寸：装调平台1120mm×850mm×1600mm，钳工操作台1120mm×720mm×1600mm</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二</w:t>
      </w:r>
      <w:r>
        <w:rPr>
          <w:rFonts w:hint="eastAsia" w:ascii="华文细黑" w:hAnsi="华文细黑" w:eastAsia="华文细黑" w:cs="华文细黑"/>
          <w:sz w:val="24"/>
        </w:rPr>
        <w:t>、主要配置及功能要求</w:t>
      </w:r>
    </w:p>
    <w:p>
      <w:pPr>
        <w:spacing w:line="360" w:lineRule="auto"/>
        <w:ind w:firstLine="480" w:firstLineChars="200"/>
        <w:rPr>
          <w:rFonts w:hint="eastAsia" w:ascii="Noto Sans Mono CJK JP Regular" w:hAnsi="Noto Sans Mono CJK JP Regular" w:eastAsia="华文细黑" w:cs="Noto Sans Mono CJK JP Regular"/>
          <w:kern w:val="0"/>
          <w:sz w:val="24"/>
        </w:rPr>
      </w:pPr>
      <w:bookmarkStart w:id="1" w:name="_Toc135917762"/>
      <w:bookmarkStart w:id="2" w:name="_Toc135916910"/>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装调平台</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）平台整体采用钢制雨篷式结构设计，表面静电喷涂工艺处理，融合了现代化工业设计风格及造型。</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（2）平台左右侧前角为150度圆弧过渡，抽屉边框正面四角为R35圆角过渡，后侧为双开门结构样式。</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（3）左、右侧柱采用卡扣式安装，最小截面不小于60x11mm，最大截面不小于150x11mm，表面logo采用嵌套工艺UV打印。</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（4）顶部灯罩采用雨篷式结构，折边均采用圆弧过渡工艺，尺寸不小于1120x300x60mm，并设置有LED照明灯，照明透光区域不小于1000x150mm；</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（5）插座面板采用1.5mm优质冷轧钢板网孔板设计，可挂置零件盒，左、右侧设置有220V、380V电源插座，尺寸不小于1100x585x60mm。</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（6）</w:t>
      </w:r>
      <w:r>
        <w:rPr>
          <w:rFonts w:hint="eastAsia" w:ascii="华文细黑" w:hAnsi="华文细黑" w:eastAsia="华文细黑" w:cs="华文细黑"/>
          <w:sz w:val="24"/>
        </w:rPr>
        <w:t>配有带安装槽的基准铸铁平板台面，平板台面T字槽型结构，材质为HT250，槽宽12mm，外形尺寸：1000×750×50mm，工作表面不低于0级精度。</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（7）配有上槽轨组件，槽宽10mm；上槽轨组件应可调节地设置在下槽轨组件上，实训组件可调节地设置在所述上槽轨组件上。</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（8）配套有可观察式防护罩（2×2面），内设有安全保障系统，可对传动部件运行空间进行防护。</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9）设有存储抽屉，抽屉把手采用嵌套式工艺，把手区域不小于240x25mm，抽屉面板顶部和底部采用圆角工艺设计，抽屉总个数不少于7个，每层抽屉采用22寸阻尼加厚静音款三节轨；内腔存放盒≧5个，尺寸≧500x550*50mm，方便实训零件、资料等的放置及管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（10）底部采用工业级福马轮，单轮承重不小于500kg，并设置有水平调节底脚，移动、定位方便。</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.电控箱</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）电控箱为优质冷轧钢板材质，表面密纹喷塑处理，应采用滑动隐藏收纳设计；</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工业变频器1个：额定功率≧0.37 kW，有 60 秒 150 % 过载，I/O 接口：4DI/2DO/2AI，支持USS/MODBUS RTU总线通讯。</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配有转换开关1个、钥匙开关1个、保护器1个、接触器1个、继电器4个、24VDC/5A直流电源1个、RJ45接口模块1个、外置接口模块1个等电气部件。</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z w:val="24"/>
        </w:rPr>
        <w:t>外部操作面板1块，具有工作状态液晶显示、工作模式控制、运行和停止控制、运行速度控制等功能。</w:t>
      </w:r>
    </w:p>
    <w:bookmarkEnd w:id="1"/>
    <w:bookmarkEnd w:id="2"/>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基本实训组件</w:t>
      </w:r>
    </w:p>
    <w:p>
      <w:pPr>
        <w:widowControl/>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变频驱动电机1台：额定功率≥0.37kW，输入电压AC380V。</w:t>
      </w:r>
    </w:p>
    <w:p>
      <w:pPr>
        <w:widowControl/>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机械部件：配有</w:t>
      </w:r>
      <w:r>
        <w:rPr>
          <w:rFonts w:hint="eastAsia" w:ascii="华文细黑" w:hAnsi="华文细黑" w:eastAsia="华文细黑" w:cs="华文细黑"/>
          <w:sz w:val="24"/>
          <w:lang w:val="zh-CN"/>
        </w:rPr>
        <w:t>传动轴</w:t>
      </w:r>
      <w:r>
        <w:rPr>
          <w:rFonts w:hint="eastAsia" w:ascii="华文细黑" w:hAnsi="华文细黑" w:eastAsia="华文细黑" w:cs="华文细黑"/>
          <w:sz w:val="24"/>
        </w:rPr>
        <w:t>、联轴器、轴承座等公用机械零部件。</w:t>
      </w:r>
    </w:p>
    <w:p>
      <w:pPr>
        <w:widowControl/>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配置如下：</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2222"/>
        <w:gridCol w:w="4155"/>
        <w:gridCol w:w="776"/>
        <w:gridCol w:w="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303"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0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传动轴</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Ø20mm×225mm，带键槽</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传动轴</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Ø20mm×350mm，带键槽</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梅花联轴器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外径65，长度90，轴孔14/20，轴孔20/20，带键槽和顶丝</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凸缘联轴器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刚性联轴器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弹性套柱销联轴器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弹性柱销联轴器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JM型膜片联轴器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电机安装座</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220×120×20mm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电机安装座垫高块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120×44×34mm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11</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轴承座垫高块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170×40×57mm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带立式座外球面轴承</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lang w:val="zh-CN"/>
              </w:rPr>
              <w:t>UCP204</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13</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槽轨一</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45×45×300mm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14</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槽轨二</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45×45×365mm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15</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槽轨三</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45×45×637mm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槽轨四</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45×45×952mm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w:t>
            </w:r>
          </w:p>
        </w:tc>
        <w:tc>
          <w:tcPr>
            <w:tcW w:w="1303" w:type="pct"/>
            <w:vAlign w:val="center"/>
          </w:tcPr>
          <w:p>
            <w:pPr>
              <w:widowControl/>
              <w:jc w:val="center"/>
              <w:textAlignment w:val="center"/>
              <w:rPr>
                <w:rFonts w:ascii="华文细黑" w:hAnsi="华文细黑" w:eastAsia="华文细黑" w:cs="华文细黑"/>
                <w:szCs w:val="21"/>
                <w:lang w:val="zh-CN"/>
              </w:rPr>
            </w:pPr>
            <w:r>
              <w:rPr>
                <w:rFonts w:hint="eastAsia" w:ascii="华文细黑" w:hAnsi="华文细黑" w:eastAsia="华文细黑" w:cs="华文细黑"/>
                <w:kern w:val="0"/>
                <w:szCs w:val="21"/>
                <w:lang w:bidi="ar"/>
              </w:rPr>
              <w:t>快拆式抱轴器</w:t>
            </w:r>
          </w:p>
        </w:tc>
        <w:tc>
          <w:tcPr>
            <w:tcW w:w="2436" w:type="pct"/>
            <w:vAlign w:val="center"/>
          </w:tcPr>
          <w:p>
            <w:pPr>
              <w:widowControl/>
              <w:jc w:val="left"/>
              <w:textAlignment w:val="center"/>
              <w:rPr>
                <w:rFonts w:ascii="华文细黑" w:hAnsi="华文细黑" w:eastAsia="华文细黑" w:cs="华文细黑"/>
                <w:szCs w:val="21"/>
                <w:lang w:val="zh-CN"/>
              </w:rPr>
            </w:pPr>
            <w:r>
              <w:rPr>
                <w:rFonts w:hint="eastAsia" w:ascii="华文细黑" w:hAnsi="华文细黑" w:eastAsia="华文细黑" w:cs="华文细黑"/>
                <w:szCs w:val="21"/>
              </w:rPr>
              <w:t>60x50x400mm</w:t>
            </w:r>
          </w:p>
        </w:tc>
        <w:tc>
          <w:tcPr>
            <w:tcW w:w="455" w:type="pct"/>
            <w:vAlign w:val="center"/>
          </w:tcPr>
          <w:p>
            <w:pPr>
              <w:widowControl/>
              <w:jc w:val="center"/>
              <w:textAlignment w:val="center"/>
              <w:rPr>
                <w:rFonts w:ascii="华文细黑" w:hAnsi="华文细黑" w:eastAsia="华文细黑" w:cs="华文细黑"/>
                <w:szCs w:val="21"/>
                <w:lang w:val="zh-CN"/>
              </w:rPr>
            </w:pPr>
            <w:r>
              <w:rPr>
                <w:rFonts w:hint="eastAsia" w:ascii="华文细黑" w:hAnsi="华文细黑" w:eastAsia="华文细黑" w:cs="华文细黑"/>
                <w:kern w:val="0"/>
                <w:szCs w:val="21"/>
                <w:lang w:bidi="ar"/>
              </w:rPr>
              <w:t>套</w:t>
            </w:r>
          </w:p>
        </w:tc>
        <w:tc>
          <w:tcPr>
            <w:tcW w:w="409" w:type="pct"/>
            <w:vAlign w:val="center"/>
          </w:tcPr>
          <w:p>
            <w:pPr>
              <w:widowControl/>
              <w:jc w:val="center"/>
              <w:textAlignment w:val="center"/>
              <w:rPr>
                <w:rFonts w:ascii="华文细黑" w:hAnsi="华文细黑" w:eastAsia="华文细黑" w:cs="华文细黑"/>
                <w:szCs w:val="21"/>
                <w:lang w:val="zh-CN"/>
              </w:rPr>
            </w:pPr>
            <w:r>
              <w:rPr>
                <w:rFonts w:hint="eastAsia" w:ascii="华文细黑" w:hAnsi="华文细黑" w:eastAsia="华文细黑" w:cs="华文细黑"/>
                <w:kern w:val="0"/>
                <w:szCs w:val="21"/>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轴承座调整块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55×25×40mm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5"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19</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磁性座滑块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50×60×20mm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bl>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4.机械传动组件（一）</w:t>
      </w:r>
    </w:p>
    <w:p>
      <w:pPr>
        <w:widowControl/>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本组件配有带传动、链传动、齿轮传动相关部件。</w:t>
      </w:r>
    </w:p>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）带传动部分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主要由V型皮带轮、V型</w:t>
      </w:r>
      <w:r>
        <w:rPr>
          <w:rFonts w:hint="eastAsia" w:ascii="华文细黑" w:hAnsi="华文细黑" w:eastAsia="华文细黑" w:cs="华文细黑"/>
          <w:sz w:val="24"/>
          <w:lang w:bidi="ar"/>
        </w:rPr>
        <w:t>皮</w:t>
      </w:r>
      <w:r>
        <w:rPr>
          <w:rFonts w:hint="eastAsia" w:ascii="华文细黑" w:hAnsi="华文细黑" w:eastAsia="华文细黑" w:cs="华文细黑"/>
          <w:sz w:val="24"/>
        </w:rPr>
        <w:t>带、</w:t>
      </w:r>
      <w:r>
        <w:rPr>
          <w:rFonts w:hint="eastAsia" w:ascii="华文细黑" w:hAnsi="华文细黑" w:eastAsia="华文细黑" w:cs="华文细黑"/>
          <w:sz w:val="24"/>
          <w:lang w:bidi="ar"/>
        </w:rPr>
        <w:t>弹性张紧器</w:t>
      </w:r>
      <w:r>
        <w:rPr>
          <w:rFonts w:hint="eastAsia" w:ascii="华文细黑" w:hAnsi="华文细黑" w:eastAsia="华文细黑" w:cs="华文细黑"/>
          <w:sz w:val="24"/>
        </w:rPr>
        <w:t>等组成。</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带传动部分配置</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2180"/>
        <w:gridCol w:w="4152"/>
        <w:gridCol w:w="778"/>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7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单槽V型带轮</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A型，节径80 mm，孔径20 mm和14mm，带键槽和顶丝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单槽V型带轮</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A型，节径100 mm，孔径20mm，带键槽和顶丝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单槽V型带轮</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A型，节径125 mm，孔径20mm，带键槽和顶丝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V型皮带</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SPA型，有效节圆周长1000mm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弹性张紧器</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Ø40×</w:t>
            </w:r>
            <w:r>
              <w:rPr>
                <w:rFonts w:hint="eastAsia" w:ascii="华文细黑" w:hAnsi="华文细黑" w:eastAsia="华文细黑" w:cs="华文细黑"/>
                <w:szCs w:val="21"/>
              </w:rPr>
              <w:t>45</w:t>
            </w:r>
            <w:r>
              <w:rPr>
                <w:rFonts w:hint="eastAsia" w:ascii="华文细黑" w:hAnsi="华文细黑" w:eastAsia="华文细黑" w:cs="华文细黑"/>
                <w:szCs w:val="21"/>
                <w:lang w:val="zh-CN"/>
              </w:rPr>
              <w:t>mm，配张紧器支架</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链传动部分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主要由链轮、单排滚子传动链条、链条接头、</w:t>
      </w:r>
      <w:r>
        <w:rPr>
          <w:rFonts w:hint="eastAsia" w:ascii="华文细黑" w:hAnsi="华文细黑" w:eastAsia="华文细黑" w:cs="华文细黑"/>
          <w:sz w:val="24"/>
          <w:lang w:bidi="ar"/>
        </w:rPr>
        <w:t>弹性张紧链轮组</w:t>
      </w:r>
      <w:r>
        <w:rPr>
          <w:rFonts w:hint="eastAsia" w:ascii="华文细黑" w:hAnsi="华文细黑" w:eastAsia="华文细黑" w:cs="华文细黑"/>
          <w:sz w:val="24"/>
        </w:rPr>
        <w:t>等组成。</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链传动部分配置</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180"/>
        <w:gridCol w:w="4155"/>
        <w:gridCol w:w="774"/>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7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单排滚子链</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08B-1-84</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单排滚子链</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08B-1-100</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单排链轮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08B，齿数15，孔径20 mm和14mm，带键槽和顶丝</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单排链轮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08B，齿数20，孔径20 mm，带键槽和顶丝</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单排链轮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08B，齿数25，孔径20 mm，带键槽和顶丝</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链条接头</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08单排滚子链用</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单排张紧链轮组件</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08B，齿数15，配张紧器</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）齿轮传动部分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齿轮传动部分配置</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2159"/>
        <w:gridCol w:w="4153"/>
        <w:gridCol w:w="778"/>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6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齿数48，模数1.5，压力角20°，配孔径20 mm免键式胀紧套</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齿数60，模数1.5，压力角20°，配孔径20 mm免键式胀紧套</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齿数30，模数2，压力角20°，孔径20 mm和14mm，带键槽和顶丝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齿数40，模数2，压力角20°，孔径20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齿数50，模数2，压力角20°，孔径20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齿数60，模数2，压力角20°，配有孔径20 mm免键式胀紧套</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widowControl/>
        <w:spacing w:line="360" w:lineRule="auto"/>
        <w:ind w:firstLine="480" w:firstLineChars="200"/>
        <w:outlineLvl w:val="1"/>
        <w:rPr>
          <w:rFonts w:ascii="华文细黑" w:hAnsi="华文细黑" w:eastAsia="华文细黑" w:cs="华文细黑"/>
          <w:bCs/>
          <w:sz w:val="24"/>
        </w:rPr>
      </w:pPr>
      <w:r>
        <w:rPr>
          <w:rFonts w:hint="eastAsia" w:ascii="Noto Sans Mono CJK JP Regular" w:hAnsi="Noto Sans Mono CJK JP Regular" w:eastAsia="华文细黑" w:cs="Noto Sans Mono CJK JP Regular"/>
          <w:kern w:val="0"/>
          <w:sz w:val="24"/>
        </w:rPr>
        <w:t>5.</w:t>
      </w:r>
      <w:r>
        <w:rPr>
          <w:rFonts w:hint="eastAsia" w:ascii="华文细黑" w:hAnsi="华文细黑" w:eastAsia="华文细黑" w:cs="华文细黑"/>
          <w:bCs/>
          <w:sz w:val="24"/>
        </w:rPr>
        <w:t>机械传动组件（二）</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主要配置如下：</w:t>
      </w:r>
    </w:p>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）带传动部分</w:t>
      </w:r>
    </w:p>
    <w:p>
      <w:pPr>
        <w:spacing w:line="360" w:lineRule="auto"/>
        <w:rPr>
          <w:rFonts w:ascii="华文细黑" w:hAnsi="华文细黑" w:eastAsia="华文细黑" w:cs="华文细黑"/>
          <w:sz w:val="24"/>
        </w:rPr>
      </w:pPr>
      <w:r>
        <w:rPr>
          <w:rFonts w:hint="eastAsia" w:ascii="华文细黑" w:hAnsi="华文细黑" w:eastAsia="华文细黑" w:cs="华文细黑"/>
          <w:sz w:val="24"/>
        </w:rPr>
        <w:t>主要由级进V型带轮、同步带轮、锥套式同步带轮、</w:t>
      </w:r>
      <w:r>
        <w:rPr>
          <w:rFonts w:hint="eastAsia" w:ascii="华文细黑" w:hAnsi="华文细黑" w:eastAsia="华文细黑" w:cs="华文细黑"/>
          <w:sz w:val="24"/>
          <w:lang w:bidi="ar"/>
        </w:rPr>
        <w:t>组合式变径带轮，锥套式</w:t>
      </w:r>
      <w:r>
        <w:rPr>
          <w:rFonts w:hint="eastAsia" w:ascii="华文细黑" w:hAnsi="华文细黑" w:eastAsia="华文细黑" w:cs="华文细黑"/>
          <w:sz w:val="24"/>
        </w:rPr>
        <w:t>双槽皮带轮、配套皮带等组成。</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2228"/>
        <w:gridCol w:w="4155"/>
        <w:gridCol w:w="778"/>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30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级进V型带轮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A型槽，节径55mm和90mm，孔径20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同步带轮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T10型，24齿，孔径20 mm和14mm；带键槽和顶丝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锥套式同步带轮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8M型，24齿；配孔径20mm锥形衬套，带键槽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锥套式同步带轮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8M型，30齿，配孔径20mm锥形衬套，带键槽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组合式变径V带轮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锥套式双槽V带轮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双槽A型，节径90mm；配孔径20 mm的锥形衬套带键槽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锥套式双槽V带轮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双槽A型，节径125 mm；配孔径20 mm的锥形衬套带键槽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V型皮带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A48</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V型皮带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A38</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齿形带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XPA型，有效节圆周长1000 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11</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同步带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T10型，98齿</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同步带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HTD型号，120齿</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）链传动部分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主要由双排链轮、配套双排滚子链条、双排滚子链条接头及</w:t>
      </w:r>
      <w:r>
        <w:rPr>
          <w:rFonts w:hint="eastAsia" w:ascii="华文细黑" w:hAnsi="华文细黑" w:eastAsia="华文细黑" w:cs="华文细黑"/>
          <w:sz w:val="24"/>
          <w:lang w:bidi="ar"/>
        </w:rPr>
        <w:t>双排张紧链轮组件</w:t>
      </w:r>
      <w:r>
        <w:rPr>
          <w:rFonts w:hint="eastAsia" w:ascii="华文细黑" w:hAnsi="华文细黑" w:eastAsia="华文细黑" w:cs="华文细黑"/>
          <w:sz w:val="24"/>
        </w:rPr>
        <w:t>等组成。</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2197"/>
        <w:gridCol w:w="4158"/>
        <w:gridCol w:w="775"/>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8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锥套式双排链轮</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08B-2，齿数17，配孔径20 mm的锥形衬套带键槽</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锥套式双排链轮</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08B-2，齿数20，配孔径20 mm的锥形衬套带键槽</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双排滚子链条</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08B双排  100节</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链条接头</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 xml:space="preserve">双排滚子链用 </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双排张紧链轮组件</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08B双排，齿数15，内配滚动轴承</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）齿轮传动部分</w:t>
      </w:r>
    </w:p>
    <w:p>
      <w:pPr>
        <w:widowControl/>
        <w:spacing w:line="360" w:lineRule="auto"/>
        <w:ind w:firstLine="480" w:firstLineChars="200"/>
        <w:textAlignment w:val="center"/>
        <w:rPr>
          <w:rFonts w:ascii="华文细黑" w:hAnsi="华文细黑" w:eastAsia="华文细黑" w:cs="华文细黑"/>
          <w:sz w:val="24"/>
          <w:lang w:bidi="ar"/>
        </w:rPr>
      </w:pPr>
      <w:r>
        <w:rPr>
          <w:rFonts w:hint="eastAsia" w:ascii="华文细黑" w:hAnsi="华文细黑" w:eastAsia="华文细黑" w:cs="华文细黑"/>
          <w:sz w:val="24"/>
          <w:lang w:bidi="ar"/>
        </w:rPr>
        <w:t>主要由直齿锥齿轮、蜗轮蜗杆、斜齿轮、安装组件等组成。</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2207"/>
        <w:gridCol w:w="4155"/>
        <w:gridCol w:w="778"/>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9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直齿锥齿轮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齿数30，模数2，孔径20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蜗杆</w:t>
            </w:r>
          </w:p>
        </w:tc>
        <w:tc>
          <w:tcPr>
            <w:tcW w:w="2436"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lang w:val="zh-CN"/>
              </w:rPr>
              <w:t>模数2.5，压力角20°；带键槽和顶</w:t>
            </w:r>
            <w:r>
              <w:rPr>
                <w:rFonts w:hint="eastAsia" w:ascii="华文细黑" w:hAnsi="华文细黑" w:eastAsia="华文细黑" w:cs="华文细黑"/>
                <w:szCs w:val="21"/>
              </w:rPr>
              <w:t>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蜗轮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模数2.5，齿数46，压力角为20°</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斜齿轮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左旋，模数2，齿数30，孔径20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斜齿轮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右旋，模数2，齿数30，孔径20mm，带键槽和顶丝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传动轴止推环</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20*40*12</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蜗轮、蜗杆安装座</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170*40*35</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bl>
    <w:p>
      <w:pPr>
        <w:spacing w:line="360" w:lineRule="auto"/>
        <w:ind w:firstLine="480" w:firstLineChars="200"/>
        <w:outlineLvl w:val="1"/>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6.</w:t>
      </w:r>
      <w:r>
        <w:rPr>
          <w:rFonts w:hint="eastAsia" w:ascii="华文细黑" w:hAnsi="华文细黑" w:eastAsia="华文细黑" w:cs="华文细黑"/>
          <w:sz w:val="24"/>
          <w:lang w:bidi="ar"/>
        </w:rPr>
        <w:t>机床</w:t>
      </w:r>
      <w:r>
        <w:rPr>
          <w:rFonts w:hint="eastAsia" w:ascii="华文细黑" w:hAnsi="华文细黑" w:eastAsia="华文细黑" w:cs="华文细黑"/>
          <w:sz w:val="24"/>
        </w:rPr>
        <w:t>主轴</w:t>
      </w:r>
      <w:r>
        <w:rPr>
          <w:rFonts w:hint="eastAsia" w:ascii="华文细黑" w:hAnsi="华文细黑" w:eastAsia="华文细黑" w:cs="华文细黑"/>
          <w:sz w:val="24"/>
          <w:lang w:bidi="ar"/>
        </w:rPr>
        <w:t>模型</w:t>
      </w:r>
    </w:p>
    <w:p>
      <w:pPr>
        <w:widowControl/>
        <w:spacing w:line="360" w:lineRule="auto"/>
        <w:ind w:firstLine="480" w:firstLineChars="200"/>
        <w:rPr>
          <w:rFonts w:ascii="华文细黑" w:hAnsi="华文细黑" w:eastAsia="华文细黑" w:cs="华文细黑"/>
          <w:sz w:val="24"/>
          <w:lang w:bidi="ar"/>
        </w:rPr>
      </w:pPr>
      <w:r>
        <w:rPr>
          <w:rFonts w:hint="eastAsia" w:ascii="华文细黑" w:hAnsi="华文细黑" w:eastAsia="华文细黑" w:cs="华文细黑"/>
          <w:sz w:val="24"/>
          <w:lang w:bidi="ar"/>
        </w:rPr>
        <w:t>主要由模拟主轴、轴承（角接触轴承和深沟球轴承两种）及轴承座、轴承座垫块（带调整装置）、芯棒、底板等组成，可由机械传动组件驱动，与滚珠丝杆直线滑台配合实现工件的模拟加工，可完成主轴的轴向窜动、径向跳动的检测及调整实训。</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2202"/>
        <w:gridCol w:w="4140"/>
        <w:gridCol w:w="778"/>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91"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2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规格参数</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底板</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180x210x12mm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主轴</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Ø32x202mm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根</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固定端轴承座</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BK25</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活动端轴承座</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BF25</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固定端轴承座垫块</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160x42x75mm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活动端轴承座垫块</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160x30x75mm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轴承座调整块</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30x15x35mm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三爪卡盘固定法兰</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Ø80x45mm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三爪卡盘</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K11手动联动80mm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1"/>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7.</w:t>
      </w:r>
      <w:r>
        <w:rPr>
          <w:rFonts w:hint="eastAsia" w:ascii="华文细黑" w:hAnsi="华文细黑" w:eastAsia="华文细黑" w:cs="华文细黑"/>
          <w:sz w:val="24"/>
        </w:rPr>
        <w:t>自动铣削加工工作站</w:t>
      </w:r>
    </w:p>
    <w:p>
      <w:pPr>
        <w:pStyle w:val="4"/>
        <w:spacing w:line="360" w:lineRule="auto"/>
        <w:rPr>
          <w:rFonts w:ascii="华文细黑" w:hAnsi="华文细黑" w:eastAsia="华文细黑" w:cs="华文细黑"/>
          <w:sz w:val="24"/>
        </w:rPr>
      </w:pPr>
      <w:r>
        <w:rPr>
          <w:rFonts w:hint="eastAsia" w:ascii="华文细黑" w:hAnsi="华文细黑" w:eastAsia="华文细黑" w:cs="华文细黑"/>
          <w:sz w:val="24"/>
        </w:rPr>
        <w:t xml:space="preserve">    主要由电磁离合器、万向联轴器、角接触球轴承、深沟球轴承、圆锥滚子轴承、滚珠丝杠副及直线导轨运动、锥齿轮副传动、花键轴传动、齿轮齿条传动、刀套、铣刀、料槽、自定心虎钳、工件、光电传感器、便携式吸尘器等组成，既可与传动系统配合实现零件的铣削加工，也可进行模块的装调实训。</w:t>
      </w:r>
    </w:p>
    <w:p>
      <w:pPr>
        <w:pStyle w:val="32"/>
        <w:spacing w:line="360" w:lineRule="auto"/>
        <w:ind w:firstLine="480" w:firstLineChars="200"/>
        <w:rPr>
          <w:rFonts w:ascii="华文细黑" w:hAnsi="华文细黑" w:eastAsia="华文细黑" w:cs="华文细黑"/>
          <w:color w:val="auto"/>
        </w:rPr>
      </w:pPr>
      <w:r>
        <w:rPr>
          <w:rFonts w:hint="eastAsia" w:ascii="华文细黑" w:hAnsi="华文细黑" w:eastAsia="华文细黑" w:cs="华文细黑"/>
          <w:color w:val="auto"/>
        </w:rPr>
        <w:t>主要配置如下：</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210"/>
        <w:gridCol w:w="4142"/>
        <w:gridCol w:w="766"/>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9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2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规格参数</w:t>
            </w:r>
          </w:p>
        </w:tc>
        <w:tc>
          <w:tcPr>
            <w:tcW w:w="44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电磁离合器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DLD6-20A</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万向联轴器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GD25x120-8-10</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角接触球轴承</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7004C/DB</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对</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深沟球轴承</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6001,6004</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圆锥滚子轴承</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NSK 329/22,32904</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滚珠丝杠副</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1202-DFC7-291-P0-0.05</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副</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直线导轨副</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MGN15C，一个滑块</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副</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锥齿轮</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m=2，Z=30，Z=50，内孔径d=14mm，配对</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对</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花键轴</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Ø14x250mm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根</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齿轮</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m=1，Z=25，内孔径d=14mm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11</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齿条</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m=1,Ø60x59mm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刀套</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ER16-16</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13</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铣刀</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6x18x6Dx50</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把</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14</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料槽</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120x194mm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15</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自定心虎钳</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H54，可夹持8—55mm，配虎钳扳手</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工件</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54x30x15mm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件</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光电传感器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674WR</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便携式吸尘器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超级快充，配套、加长软管、加长扁长嘴</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19</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装调套筒、滑块</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与铣削加工模型配套</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widowControl/>
        <w:spacing w:line="360" w:lineRule="auto"/>
        <w:ind w:firstLine="480" w:firstLineChars="200"/>
        <w:outlineLvl w:val="1"/>
        <w:rPr>
          <w:rFonts w:ascii="华文细黑" w:hAnsi="华文细黑" w:eastAsia="华文细黑" w:cs="华文细黑"/>
          <w:bCs/>
          <w:color w:val="000000"/>
          <w:sz w:val="24"/>
        </w:rPr>
      </w:pPr>
      <w:r>
        <w:rPr>
          <w:rFonts w:hint="eastAsia" w:ascii="Noto Sans Mono CJK JP Regular" w:hAnsi="Noto Sans Mono CJK JP Regular" w:eastAsia="华文细黑" w:cs="Noto Sans Mono CJK JP Regular"/>
          <w:kern w:val="0"/>
          <w:sz w:val="24"/>
        </w:rPr>
        <w:t>8</w:t>
      </w:r>
      <w:r>
        <w:rPr>
          <w:rFonts w:hint="eastAsia" w:ascii="华文细黑" w:hAnsi="华文细黑" w:eastAsia="华文细黑" w:cs="华文细黑"/>
          <w:bCs/>
          <w:color w:val="000000"/>
          <w:sz w:val="24"/>
        </w:rPr>
        <w:t>.三维组合安装部件</w:t>
      </w:r>
    </w:p>
    <w:p>
      <w:pPr>
        <w:pStyle w:val="4"/>
        <w:spacing w:line="360" w:lineRule="auto"/>
        <w:jc w:val="left"/>
        <w:rPr>
          <w:rFonts w:ascii="华文细黑" w:hAnsi="华文细黑" w:eastAsia="华文细黑" w:cs="华文细黑"/>
          <w:sz w:val="24"/>
        </w:rPr>
      </w:pPr>
      <w:r>
        <w:rPr>
          <w:rFonts w:hint="eastAsia" w:ascii="华文细黑" w:hAnsi="华文细黑" w:eastAsia="华文细黑" w:cs="华文细黑"/>
          <w:sz w:val="24"/>
        </w:rPr>
        <w:t xml:space="preserve">    整体采用7系铝合金焊接箱式结构，壁厚15mm，箱体满足立式和卧式两种安装方式，配有箱体垫高块，内部可以搭建多组齿轮传动或一组蜗轮蜗杆传动，模块四个安装面（前、后、左、右）均设有轴承座安装固定槽，相关轴可以从固定槽的轴承中伸出，轴末端根据任务要求可安装带轮、齿轮、链轮等，可和其他模块组合成带传动、链传动、齿轮传动等形式。</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894"/>
        <w:gridCol w:w="4433"/>
        <w:gridCol w:w="800"/>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11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60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规格参数</w:t>
            </w:r>
          </w:p>
        </w:tc>
        <w:tc>
          <w:tcPr>
            <w:tcW w:w="46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2"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小箱体</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120x80x320mm，7系铝合金材质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大箱体</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220x265x308mm，7系铝合金材质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箱体轴承座</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Ø75x47x18mm，CK004，7系铝合金材质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轴承安装套筒</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Ø25xØ41.5x100mm</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件</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箱体垫高块</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170x30x50.3mm，7系铝合金材质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小箱体转接板</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180x120x20mm，7系铝合金材质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件</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widowControl/>
        <w:spacing w:line="360" w:lineRule="auto"/>
        <w:ind w:firstLine="480" w:firstLineChars="200"/>
        <w:outlineLvl w:val="1"/>
        <w:rPr>
          <w:rFonts w:ascii="华文细黑" w:hAnsi="华文细黑" w:eastAsia="华文细黑" w:cs="华文细黑"/>
          <w:bCs/>
          <w:color w:val="000000"/>
          <w:sz w:val="24"/>
        </w:rPr>
      </w:pPr>
      <w:r>
        <w:rPr>
          <w:rFonts w:hint="eastAsia" w:ascii="Noto Sans Mono CJK JP Regular" w:hAnsi="Noto Sans Mono CJK JP Regular" w:eastAsia="华文细黑" w:cs="Noto Sans Mono CJK JP Regular"/>
          <w:kern w:val="0"/>
          <w:sz w:val="24"/>
        </w:rPr>
        <w:t>9.</w:t>
      </w:r>
      <w:r>
        <w:rPr>
          <w:rFonts w:hint="eastAsia" w:ascii="华文细黑" w:hAnsi="华文细黑" w:eastAsia="华文细黑" w:cs="华文细黑"/>
          <w:bCs/>
          <w:color w:val="000000"/>
          <w:sz w:val="24"/>
        </w:rPr>
        <w:t xml:space="preserve">配件（含工具及量具） </w:t>
      </w:r>
    </w:p>
    <w:p>
      <w:pPr>
        <w:pStyle w:val="4"/>
        <w:spacing w:line="360" w:lineRule="auto"/>
        <w:jc w:val="left"/>
        <w:rPr>
          <w:rFonts w:ascii="华文细黑" w:hAnsi="华文细黑" w:eastAsia="华文细黑" w:cs="华文细黑"/>
          <w:sz w:val="24"/>
          <w:lang w:bidi="ar"/>
        </w:rPr>
      </w:pPr>
      <w:r>
        <w:rPr>
          <w:rFonts w:hint="eastAsia" w:ascii="华文细黑" w:hAnsi="华文细黑" w:eastAsia="华文细黑" w:cs="华文细黑"/>
          <w:sz w:val="24"/>
          <w:lang w:bidi="ar"/>
        </w:rPr>
        <w:t xml:space="preserve">    主要工具有橡胶锤、铁锤、紫铜棒、内六角扳手、扭力扳手、皮带扳手、活扳手等；主要量具有钢直尺、卷尺、数显游标卡尺、百分表（带万向磁力表座）、塞尺、笔式皮带张力计等。</w:t>
      </w:r>
    </w:p>
    <w:p>
      <w:pPr>
        <w:widowControl/>
        <w:spacing w:line="360" w:lineRule="auto"/>
        <w:ind w:firstLine="480" w:firstLineChars="200"/>
        <w:outlineLvl w:val="1"/>
        <w:rPr>
          <w:rFonts w:ascii="华文细黑" w:hAnsi="华文细黑" w:eastAsia="华文细黑" w:cs="华文细黑"/>
          <w:bCs/>
          <w:color w:val="000000"/>
          <w:sz w:val="24"/>
        </w:rPr>
      </w:pPr>
      <w:r>
        <w:rPr>
          <w:rFonts w:hint="eastAsia" w:ascii="Noto Sans Mono CJK JP Regular" w:hAnsi="Noto Sans Mono CJK JP Regular" w:eastAsia="华文细黑" w:cs="Noto Sans Mono CJK JP Regular"/>
          <w:kern w:val="0"/>
          <w:sz w:val="24"/>
        </w:rPr>
        <w:t>10.</w:t>
      </w:r>
      <w:r>
        <w:rPr>
          <w:rFonts w:hint="eastAsia" w:ascii="华文细黑" w:hAnsi="华文细黑" w:eastAsia="华文细黑" w:cs="华文细黑"/>
          <w:bCs/>
          <w:color w:val="000000"/>
          <w:sz w:val="24"/>
        </w:rPr>
        <w:t>钳工操作台</w:t>
      </w:r>
    </w:p>
    <w:p>
      <w:pPr>
        <w:spacing w:line="360" w:lineRule="auto"/>
        <w:ind w:firstLine="480" w:firstLineChars="200"/>
        <w:jc w:val="left"/>
        <w:rPr>
          <w:rFonts w:ascii="华文细黑" w:hAnsi="华文细黑" w:eastAsia="华文细黑" w:cs="华文细黑"/>
          <w:color w:val="000000"/>
          <w:sz w:val="24"/>
          <w:lang w:bidi="ar"/>
        </w:rPr>
      </w:pPr>
      <w:r>
        <w:rPr>
          <w:rFonts w:hint="eastAsia" w:ascii="华文细黑" w:hAnsi="华文细黑" w:eastAsia="华文细黑" w:cs="华文细黑"/>
          <w:color w:val="000000"/>
          <w:sz w:val="24"/>
          <w:lang w:bidi="ar"/>
        </w:rPr>
        <w:t>（1）外形尺寸：1120×720×1600mm。</w:t>
      </w:r>
    </w:p>
    <w:p>
      <w:pPr>
        <w:spacing w:line="360" w:lineRule="auto"/>
        <w:ind w:firstLine="480" w:firstLineChars="200"/>
        <w:jc w:val="left"/>
        <w:rPr>
          <w:rFonts w:ascii="黑体" w:hAnsi="黑体" w:eastAsia="黑体" w:cs="黑体"/>
          <w:b/>
          <w:bCs/>
          <w:sz w:val="30"/>
          <w:szCs w:val="30"/>
        </w:rPr>
      </w:pPr>
      <w:r>
        <w:rPr>
          <w:rFonts w:hint="eastAsia" w:ascii="华文细黑" w:hAnsi="华文细黑" w:eastAsia="华文细黑" w:cs="华文细黑"/>
          <w:color w:val="000000"/>
          <w:sz w:val="24"/>
          <w:lang w:bidi="ar"/>
        </w:rPr>
        <w:t>（2）安装有6寸重型台虎钳，开口度152mm，净重29kg，夹紧力3000kg</w:t>
      </w:r>
      <w:r>
        <w:rPr>
          <w:rFonts w:hint="eastAsia" w:ascii="华文细黑" w:hAnsi="华文细黑" w:eastAsia="华文细黑" w:cs="华文细黑"/>
          <w:color w:val="000000"/>
          <w:lang w:bidi="ar"/>
        </w:rPr>
        <w:t>。</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23</w:t>
    </w:r>
    <w:r>
      <w:rPr>
        <w:rStyle w:val="16"/>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MDhlYzUwMDY3YzY3M2U5ZmJiMTc4MWFkMzQzMDQifQ=="/>
  </w:docVars>
  <w:rsids>
    <w:rsidRoot w:val="001F280B"/>
    <w:rsid w:val="00001836"/>
    <w:rsid w:val="0000321C"/>
    <w:rsid w:val="00003F9D"/>
    <w:rsid w:val="00007104"/>
    <w:rsid w:val="000152C1"/>
    <w:rsid w:val="00025D4A"/>
    <w:rsid w:val="000273CC"/>
    <w:rsid w:val="000306DD"/>
    <w:rsid w:val="00035DE6"/>
    <w:rsid w:val="0003662F"/>
    <w:rsid w:val="000370F5"/>
    <w:rsid w:val="00041892"/>
    <w:rsid w:val="000420A9"/>
    <w:rsid w:val="0004731D"/>
    <w:rsid w:val="00052B0C"/>
    <w:rsid w:val="000544B5"/>
    <w:rsid w:val="00062E92"/>
    <w:rsid w:val="00067264"/>
    <w:rsid w:val="00077B4B"/>
    <w:rsid w:val="00083834"/>
    <w:rsid w:val="00083C06"/>
    <w:rsid w:val="00086488"/>
    <w:rsid w:val="000868BD"/>
    <w:rsid w:val="00091ED1"/>
    <w:rsid w:val="00095CA3"/>
    <w:rsid w:val="000A0DAA"/>
    <w:rsid w:val="000A30FE"/>
    <w:rsid w:val="000B419E"/>
    <w:rsid w:val="000B45C0"/>
    <w:rsid w:val="000B5433"/>
    <w:rsid w:val="000C2E26"/>
    <w:rsid w:val="000D173E"/>
    <w:rsid w:val="000D760B"/>
    <w:rsid w:val="000E1419"/>
    <w:rsid w:val="000E1D97"/>
    <w:rsid w:val="000E4EF6"/>
    <w:rsid w:val="000E752F"/>
    <w:rsid w:val="000F2874"/>
    <w:rsid w:val="000F74F7"/>
    <w:rsid w:val="001011BB"/>
    <w:rsid w:val="00106CCF"/>
    <w:rsid w:val="00107F03"/>
    <w:rsid w:val="0011082F"/>
    <w:rsid w:val="00120855"/>
    <w:rsid w:val="00120F19"/>
    <w:rsid w:val="00130676"/>
    <w:rsid w:val="00133459"/>
    <w:rsid w:val="00136D05"/>
    <w:rsid w:val="0014051B"/>
    <w:rsid w:val="00143552"/>
    <w:rsid w:val="00144382"/>
    <w:rsid w:val="00144B88"/>
    <w:rsid w:val="001451F4"/>
    <w:rsid w:val="00146581"/>
    <w:rsid w:val="00147105"/>
    <w:rsid w:val="00147225"/>
    <w:rsid w:val="00162B56"/>
    <w:rsid w:val="00163348"/>
    <w:rsid w:val="00167159"/>
    <w:rsid w:val="00170AAF"/>
    <w:rsid w:val="0017239A"/>
    <w:rsid w:val="0017334B"/>
    <w:rsid w:val="00175AE2"/>
    <w:rsid w:val="00180DBC"/>
    <w:rsid w:val="00183116"/>
    <w:rsid w:val="00185085"/>
    <w:rsid w:val="00187049"/>
    <w:rsid w:val="00191CEE"/>
    <w:rsid w:val="00193D97"/>
    <w:rsid w:val="00196532"/>
    <w:rsid w:val="001A2943"/>
    <w:rsid w:val="001A3456"/>
    <w:rsid w:val="001A3B51"/>
    <w:rsid w:val="001A4B75"/>
    <w:rsid w:val="001B02F1"/>
    <w:rsid w:val="001B0FE3"/>
    <w:rsid w:val="001B38DF"/>
    <w:rsid w:val="001B66B4"/>
    <w:rsid w:val="001B6851"/>
    <w:rsid w:val="001B6AF6"/>
    <w:rsid w:val="001D02F2"/>
    <w:rsid w:val="001D1586"/>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4CDA"/>
    <w:rsid w:val="00214E10"/>
    <w:rsid w:val="00217585"/>
    <w:rsid w:val="002175A2"/>
    <w:rsid w:val="0022055F"/>
    <w:rsid w:val="0022228C"/>
    <w:rsid w:val="00223B83"/>
    <w:rsid w:val="00224256"/>
    <w:rsid w:val="00233932"/>
    <w:rsid w:val="00235C8C"/>
    <w:rsid w:val="002375D5"/>
    <w:rsid w:val="00252D99"/>
    <w:rsid w:val="0025404F"/>
    <w:rsid w:val="0025466E"/>
    <w:rsid w:val="00255D46"/>
    <w:rsid w:val="00264A38"/>
    <w:rsid w:val="0026515D"/>
    <w:rsid w:val="00275BA1"/>
    <w:rsid w:val="00280389"/>
    <w:rsid w:val="00280D0B"/>
    <w:rsid w:val="00286638"/>
    <w:rsid w:val="00287F39"/>
    <w:rsid w:val="00287F68"/>
    <w:rsid w:val="00291724"/>
    <w:rsid w:val="00297C25"/>
    <w:rsid w:val="002A0EA7"/>
    <w:rsid w:val="002A124E"/>
    <w:rsid w:val="002A1552"/>
    <w:rsid w:val="002A444C"/>
    <w:rsid w:val="002A6850"/>
    <w:rsid w:val="002B08CF"/>
    <w:rsid w:val="002B17CD"/>
    <w:rsid w:val="002B44E7"/>
    <w:rsid w:val="002B4E8C"/>
    <w:rsid w:val="002B5288"/>
    <w:rsid w:val="002B5B79"/>
    <w:rsid w:val="002B669E"/>
    <w:rsid w:val="002B6C5A"/>
    <w:rsid w:val="002C14E2"/>
    <w:rsid w:val="002C2F64"/>
    <w:rsid w:val="002C43DE"/>
    <w:rsid w:val="002D4A86"/>
    <w:rsid w:val="002D5DAA"/>
    <w:rsid w:val="002D77AB"/>
    <w:rsid w:val="002E1D11"/>
    <w:rsid w:val="002E23DE"/>
    <w:rsid w:val="002E5F6E"/>
    <w:rsid w:val="002F05A7"/>
    <w:rsid w:val="002F3FAB"/>
    <w:rsid w:val="002F4137"/>
    <w:rsid w:val="002F7311"/>
    <w:rsid w:val="00301D46"/>
    <w:rsid w:val="00303040"/>
    <w:rsid w:val="003034E1"/>
    <w:rsid w:val="0032326F"/>
    <w:rsid w:val="003302F6"/>
    <w:rsid w:val="00334844"/>
    <w:rsid w:val="00337FF4"/>
    <w:rsid w:val="003504F0"/>
    <w:rsid w:val="003505C4"/>
    <w:rsid w:val="00353162"/>
    <w:rsid w:val="00354696"/>
    <w:rsid w:val="00355FC8"/>
    <w:rsid w:val="00365E6A"/>
    <w:rsid w:val="00367B9D"/>
    <w:rsid w:val="00370392"/>
    <w:rsid w:val="003753A2"/>
    <w:rsid w:val="003832E9"/>
    <w:rsid w:val="003941BA"/>
    <w:rsid w:val="0039598D"/>
    <w:rsid w:val="003A7CEC"/>
    <w:rsid w:val="003B04D2"/>
    <w:rsid w:val="003B1B4D"/>
    <w:rsid w:val="003B416E"/>
    <w:rsid w:val="003B6D0F"/>
    <w:rsid w:val="003B7067"/>
    <w:rsid w:val="003D11B9"/>
    <w:rsid w:val="003D46F0"/>
    <w:rsid w:val="003E141C"/>
    <w:rsid w:val="003E2323"/>
    <w:rsid w:val="003E4126"/>
    <w:rsid w:val="003E6B73"/>
    <w:rsid w:val="003E7801"/>
    <w:rsid w:val="003F0B7B"/>
    <w:rsid w:val="003F2147"/>
    <w:rsid w:val="00400329"/>
    <w:rsid w:val="004008E6"/>
    <w:rsid w:val="0040151F"/>
    <w:rsid w:val="00401582"/>
    <w:rsid w:val="00404DB7"/>
    <w:rsid w:val="00404F07"/>
    <w:rsid w:val="004062E5"/>
    <w:rsid w:val="0041141A"/>
    <w:rsid w:val="00411717"/>
    <w:rsid w:val="004136E4"/>
    <w:rsid w:val="00415F79"/>
    <w:rsid w:val="00416719"/>
    <w:rsid w:val="004202A5"/>
    <w:rsid w:val="004320A4"/>
    <w:rsid w:val="004367B8"/>
    <w:rsid w:val="00440F4E"/>
    <w:rsid w:val="00441E76"/>
    <w:rsid w:val="00443C69"/>
    <w:rsid w:val="00445217"/>
    <w:rsid w:val="0044526C"/>
    <w:rsid w:val="0044581F"/>
    <w:rsid w:val="004460B7"/>
    <w:rsid w:val="00451875"/>
    <w:rsid w:val="00455F36"/>
    <w:rsid w:val="00457B78"/>
    <w:rsid w:val="00461AAA"/>
    <w:rsid w:val="00461C99"/>
    <w:rsid w:val="00466CC0"/>
    <w:rsid w:val="0047182D"/>
    <w:rsid w:val="00472EEF"/>
    <w:rsid w:val="00475124"/>
    <w:rsid w:val="0047720B"/>
    <w:rsid w:val="00483312"/>
    <w:rsid w:val="00484B93"/>
    <w:rsid w:val="00484EA8"/>
    <w:rsid w:val="00486AFA"/>
    <w:rsid w:val="004902CF"/>
    <w:rsid w:val="0049129E"/>
    <w:rsid w:val="0049309C"/>
    <w:rsid w:val="004A43B7"/>
    <w:rsid w:val="004A6CF0"/>
    <w:rsid w:val="004B2DE1"/>
    <w:rsid w:val="004B5E38"/>
    <w:rsid w:val="004B694F"/>
    <w:rsid w:val="004C175D"/>
    <w:rsid w:val="004C1B8D"/>
    <w:rsid w:val="004C38F4"/>
    <w:rsid w:val="004C4356"/>
    <w:rsid w:val="004C5B3C"/>
    <w:rsid w:val="004D0C44"/>
    <w:rsid w:val="004D3616"/>
    <w:rsid w:val="004D4AB5"/>
    <w:rsid w:val="004E66BB"/>
    <w:rsid w:val="004F1B35"/>
    <w:rsid w:val="004F272E"/>
    <w:rsid w:val="00502293"/>
    <w:rsid w:val="00502488"/>
    <w:rsid w:val="00503AC0"/>
    <w:rsid w:val="00511955"/>
    <w:rsid w:val="00516426"/>
    <w:rsid w:val="0051718F"/>
    <w:rsid w:val="00524F4A"/>
    <w:rsid w:val="00527F23"/>
    <w:rsid w:val="005307B8"/>
    <w:rsid w:val="005327AC"/>
    <w:rsid w:val="00534B6E"/>
    <w:rsid w:val="00536685"/>
    <w:rsid w:val="005467CF"/>
    <w:rsid w:val="00546847"/>
    <w:rsid w:val="00546CB5"/>
    <w:rsid w:val="00547936"/>
    <w:rsid w:val="005512AE"/>
    <w:rsid w:val="005518FD"/>
    <w:rsid w:val="00553ABE"/>
    <w:rsid w:val="005568DF"/>
    <w:rsid w:val="00560446"/>
    <w:rsid w:val="00564B75"/>
    <w:rsid w:val="00567E52"/>
    <w:rsid w:val="00571402"/>
    <w:rsid w:val="0057213C"/>
    <w:rsid w:val="005724E3"/>
    <w:rsid w:val="005806F4"/>
    <w:rsid w:val="005841E6"/>
    <w:rsid w:val="0058468A"/>
    <w:rsid w:val="00590C09"/>
    <w:rsid w:val="00592483"/>
    <w:rsid w:val="00593605"/>
    <w:rsid w:val="00595EC2"/>
    <w:rsid w:val="00596CBF"/>
    <w:rsid w:val="00597A12"/>
    <w:rsid w:val="005A07B0"/>
    <w:rsid w:val="005A0A4A"/>
    <w:rsid w:val="005A0EFF"/>
    <w:rsid w:val="005A2183"/>
    <w:rsid w:val="005A2332"/>
    <w:rsid w:val="005A28E2"/>
    <w:rsid w:val="005A611E"/>
    <w:rsid w:val="005A7208"/>
    <w:rsid w:val="005A7728"/>
    <w:rsid w:val="005C0705"/>
    <w:rsid w:val="005C088A"/>
    <w:rsid w:val="005C5A28"/>
    <w:rsid w:val="005C770A"/>
    <w:rsid w:val="005D00A2"/>
    <w:rsid w:val="005D5867"/>
    <w:rsid w:val="005D7480"/>
    <w:rsid w:val="005E004D"/>
    <w:rsid w:val="005E362F"/>
    <w:rsid w:val="005E3DA6"/>
    <w:rsid w:val="005F0DD1"/>
    <w:rsid w:val="00601F02"/>
    <w:rsid w:val="006025FC"/>
    <w:rsid w:val="006059B8"/>
    <w:rsid w:val="00605B18"/>
    <w:rsid w:val="00605B3F"/>
    <w:rsid w:val="00607EE3"/>
    <w:rsid w:val="00610385"/>
    <w:rsid w:val="00610A27"/>
    <w:rsid w:val="006111A9"/>
    <w:rsid w:val="006136BE"/>
    <w:rsid w:val="00616656"/>
    <w:rsid w:val="006228C6"/>
    <w:rsid w:val="00625A2C"/>
    <w:rsid w:val="00626541"/>
    <w:rsid w:val="00627896"/>
    <w:rsid w:val="00630B64"/>
    <w:rsid w:val="00631CE9"/>
    <w:rsid w:val="006326E6"/>
    <w:rsid w:val="006354D7"/>
    <w:rsid w:val="00635C52"/>
    <w:rsid w:val="00636008"/>
    <w:rsid w:val="006361CD"/>
    <w:rsid w:val="00637DE5"/>
    <w:rsid w:val="00640B99"/>
    <w:rsid w:val="00642590"/>
    <w:rsid w:val="00642CF1"/>
    <w:rsid w:val="006505BD"/>
    <w:rsid w:val="0065284F"/>
    <w:rsid w:val="006537E0"/>
    <w:rsid w:val="00660A06"/>
    <w:rsid w:val="00661CAD"/>
    <w:rsid w:val="0066206C"/>
    <w:rsid w:val="0066462C"/>
    <w:rsid w:val="00665CF0"/>
    <w:rsid w:val="00667363"/>
    <w:rsid w:val="006801ED"/>
    <w:rsid w:val="0068291F"/>
    <w:rsid w:val="00683F0D"/>
    <w:rsid w:val="006849D8"/>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D7F48"/>
    <w:rsid w:val="006E082E"/>
    <w:rsid w:val="006E143E"/>
    <w:rsid w:val="006E27C1"/>
    <w:rsid w:val="006E3A82"/>
    <w:rsid w:val="006F11E9"/>
    <w:rsid w:val="006F28CE"/>
    <w:rsid w:val="006F5F81"/>
    <w:rsid w:val="006F7B27"/>
    <w:rsid w:val="007012E6"/>
    <w:rsid w:val="007029E5"/>
    <w:rsid w:val="007057D0"/>
    <w:rsid w:val="00705B22"/>
    <w:rsid w:val="007074A2"/>
    <w:rsid w:val="00710131"/>
    <w:rsid w:val="0071091F"/>
    <w:rsid w:val="007122EC"/>
    <w:rsid w:val="0071239F"/>
    <w:rsid w:val="007159C4"/>
    <w:rsid w:val="0071711C"/>
    <w:rsid w:val="00720067"/>
    <w:rsid w:val="007209C5"/>
    <w:rsid w:val="00721132"/>
    <w:rsid w:val="00721B57"/>
    <w:rsid w:val="00724E7A"/>
    <w:rsid w:val="00727D19"/>
    <w:rsid w:val="0073052D"/>
    <w:rsid w:val="007330D8"/>
    <w:rsid w:val="00736891"/>
    <w:rsid w:val="0074013C"/>
    <w:rsid w:val="00740B77"/>
    <w:rsid w:val="007415E7"/>
    <w:rsid w:val="0075145F"/>
    <w:rsid w:val="0075343D"/>
    <w:rsid w:val="007572FF"/>
    <w:rsid w:val="0075736A"/>
    <w:rsid w:val="00763302"/>
    <w:rsid w:val="00767EB4"/>
    <w:rsid w:val="007740FE"/>
    <w:rsid w:val="00777D17"/>
    <w:rsid w:val="00783907"/>
    <w:rsid w:val="007876A9"/>
    <w:rsid w:val="00794209"/>
    <w:rsid w:val="0079656C"/>
    <w:rsid w:val="007973ED"/>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E5AE2"/>
    <w:rsid w:val="007F21EB"/>
    <w:rsid w:val="007F45C4"/>
    <w:rsid w:val="00807757"/>
    <w:rsid w:val="0081599C"/>
    <w:rsid w:val="00817663"/>
    <w:rsid w:val="00823B73"/>
    <w:rsid w:val="0082516F"/>
    <w:rsid w:val="00825AAA"/>
    <w:rsid w:val="00827E6F"/>
    <w:rsid w:val="008338A2"/>
    <w:rsid w:val="00834E8C"/>
    <w:rsid w:val="00835AD4"/>
    <w:rsid w:val="00835B9B"/>
    <w:rsid w:val="00843A24"/>
    <w:rsid w:val="00844A6E"/>
    <w:rsid w:val="0085738B"/>
    <w:rsid w:val="00860428"/>
    <w:rsid w:val="00861369"/>
    <w:rsid w:val="00861EAF"/>
    <w:rsid w:val="008654F9"/>
    <w:rsid w:val="0086694D"/>
    <w:rsid w:val="008670C4"/>
    <w:rsid w:val="0086742A"/>
    <w:rsid w:val="00871632"/>
    <w:rsid w:val="008716A4"/>
    <w:rsid w:val="008726AD"/>
    <w:rsid w:val="008874F6"/>
    <w:rsid w:val="00890AB2"/>
    <w:rsid w:val="00891386"/>
    <w:rsid w:val="0089255C"/>
    <w:rsid w:val="008933C7"/>
    <w:rsid w:val="00895BE9"/>
    <w:rsid w:val="00896CF4"/>
    <w:rsid w:val="008A5D99"/>
    <w:rsid w:val="008A61BA"/>
    <w:rsid w:val="008A680F"/>
    <w:rsid w:val="008B07CE"/>
    <w:rsid w:val="008B0E40"/>
    <w:rsid w:val="008B1ACE"/>
    <w:rsid w:val="008B3698"/>
    <w:rsid w:val="008B3E49"/>
    <w:rsid w:val="008B721E"/>
    <w:rsid w:val="008C0712"/>
    <w:rsid w:val="008C6507"/>
    <w:rsid w:val="008D062A"/>
    <w:rsid w:val="008D0AA7"/>
    <w:rsid w:val="008D59F9"/>
    <w:rsid w:val="008E3DE2"/>
    <w:rsid w:val="008E4F8C"/>
    <w:rsid w:val="008E6D2F"/>
    <w:rsid w:val="008F039C"/>
    <w:rsid w:val="008F273C"/>
    <w:rsid w:val="008F41B7"/>
    <w:rsid w:val="008F49A9"/>
    <w:rsid w:val="008F661B"/>
    <w:rsid w:val="00902E8F"/>
    <w:rsid w:val="00903BE6"/>
    <w:rsid w:val="00904D2F"/>
    <w:rsid w:val="009057C0"/>
    <w:rsid w:val="00905A56"/>
    <w:rsid w:val="009067C7"/>
    <w:rsid w:val="00907C73"/>
    <w:rsid w:val="00915477"/>
    <w:rsid w:val="00916BC6"/>
    <w:rsid w:val="00920CB8"/>
    <w:rsid w:val="00921337"/>
    <w:rsid w:val="00921EF3"/>
    <w:rsid w:val="0092363F"/>
    <w:rsid w:val="0093168C"/>
    <w:rsid w:val="00932AB5"/>
    <w:rsid w:val="0093559C"/>
    <w:rsid w:val="009370CE"/>
    <w:rsid w:val="0094053B"/>
    <w:rsid w:val="009407F9"/>
    <w:rsid w:val="0094519A"/>
    <w:rsid w:val="00945714"/>
    <w:rsid w:val="009471C1"/>
    <w:rsid w:val="0095066E"/>
    <w:rsid w:val="00951D2E"/>
    <w:rsid w:val="00953CC6"/>
    <w:rsid w:val="00955881"/>
    <w:rsid w:val="00956C8A"/>
    <w:rsid w:val="00960E32"/>
    <w:rsid w:val="00967178"/>
    <w:rsid w:val="00974C5F"/>
    <w:rsid w:val="00975DE6"/>
    <w:rsid w:val="00975EE7"/>
    <w:rsid w:val="009834DC"/>
    <w:rsid w:val="00987443"/>
    <w:rsid w:val="00991554"/>
    <w:rsid w:val="00993838"/>
    <w:rsid w:val="0099581D"/>
    <w:rsid w:val="009A027F"/>
    <w:rsid w:val="009A6C3F"/>
    <w:rsid w:val="009A6E88"/>
    <w:rsid w:val="009A74B6"/>
    <w:rsid w:val="009A79B5"/>
    <w:rsid w:val="009B22B9"/>
    <w:rsid w:val="009B705E"/>
    <w:rsid w:val="009B7E1A"/>
    <w:rsid w:val="009C1BFE"/>
    <w:rsid w:val="009C1F74"/>
    <w:rsid w:val="009C58AB"/>
    <w:rsid w:val="009C6C24"/>
    <w:rsid w:val="009D0AF8"/>
    <w:rsid w:val="009D3D17"/>
    <w:rsid w:val="009D5FC8"/>
    <w:rsid w:val="009E5CBD"/>
    <w:rsid w:val="009E62C1"/>
    <w:rsid w:val="009E650A"/>
    <w:rsid w:val="009F0017"/>
    <w:rsid w:val="009F0DC3"/>
    <w:rsid w:val="009F1299"/>
    <w:rsid w:val="009F2D5C"/>
    <w:rsid w:val="009F7B1D"/>
    <w:rsid w:val="00A01A47"/>
    <w:rsid w:val="00A03643"/>
    <w:rsid w:val="00A142D0"/>
    <w:rsid w:val="00A16475"/>
    <w:rsid w:val="00A1663C"/>
    <w:rsid w:val="00A255DB"/>
    <w:rsid w:val="00A37F68"/>
    <w:rsid w:val="00A43A9D"/>
    <w:rsid w:val="00A45AD1"/>
    <w:rsid w:val="00A505C6"/>
    <w:rsid w:val="00A5362A"/>
    <w:rsid w:val="00A54CF2"/>
    <w:rsid w:val="00A57F5E"/>
    <w:rsid w:val="00A614C7"/>
    <w:rsid w:val="00A6560A"/>
    <w:rsid w:val="00A65A96"/>
    <w:rsid w:val="00A756C2"/>
    <w:rsid w:val="00A75F1E"/>
    <w:rsid w:val="00A82FC2"/>
    <w:rsid w:val="00A85FBA"/>
    <w:rsid w:val="00A91F33"/>
    <w:rsid w:val="00A96451"/>
    <w:rsid w:val="00AA40F6"/>
    <w:rsid w:val="00AB1206"/>
    <w:rsid w:val="00AB1FDC"/>
    <w:rsid w:val="00AB4675"/>
    <w:rsid w:val="00AB4791"/>
    <w:rsid w:val="00AB56DF"/>
    <w:rsid w:val="00AB5FEA"/>
    <w:rsid w:val="00AB6906"/>
    <w:rsid w:val="00AB730D"/>
    <w:rsid w:val="00AC25EF"/>
    <w:rsid w:val="00AC5305"/>
    <w:rsid w:val="00AC546F"/>
    <w:rsid w:val="00AC71E2"/>
    <w:rsid w:val="00AC79AD"/>
    <w:rsid w:val="00AD10E6"/>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219BF"/>
    <w:rsid w:val="00B3070F"/>
    <w:rsid w:val="00B32731"/>
    <w:rsid w:val="00B3323A"/>
    <w:rsid w:val="00B347C5"/>
    <w:rsid w:val="00B40F3D"/>
    <w:rsid w:val="00B44915"/>
    <w:rsid w:val="00B45F8C"/>
    <w:rsid w:val="00B465E7"/>
    <w:rsid w:val="00B476D1"/>
    <w:rsid w:val="00B542C0"/>
    <w:rsid w:val="00B57D0E"/>
    <w:rsid w:val="00B60136"/>
    <w:rsid w:val="00B61216"/>
    <w:rsid w:val="00B635D9"/>
    <w:rsid w:val="00B74F74"/>
    <w:rsid w:val="00B75199"/>
    <w:rsid w:val="00B859D2"/>
    <w:rsid w:val="00B86BE2"/>
    <w:rsid w:val="00B948C4"/>
    <w:rsid w:val="00B94F8D"/>
    <w:rsid w:val="00B9515A"/>
    <w:rsid w:val="00B97C19"/>
    <w:rsid w:val="00BA39F7"/>
    <w:rsid w:val="00BA3CFF"/>
    <w:rsid w:val="00BA3D89"/>
    <w:rsid w:val="00BB1A05"/>
    <w:rsid w:val="00BB24A6"/>
    <w:rsid w:val="00BB2B6D"/>
    <w:rsid w:val="00BC10B6"/>
    <w:rsid w:val="00BC1757"/>
    <w:rsid w:val="00BC5760"/>
    <w:rsid w:val="00BD0855"/>
    <w:rsid w:val="00BD4C43"/>
    <w:rsid w:val="00BD69FE"/>
    <w:rsid w:val="00BD730A"/>
    <w:rsid w:val="00BE0012"/>
    <w:rsid w:val="00BE145E"/>
    <w:rsid w:val="00BE3870"/>
    <w:rsid w:val="00BF1AA1"/>
    <w:rsid w:val="00C0138B"/>
    <w:rsid w:val="00C015BA"/>
    <w:rsid w:val="00C0435E"/>
    <w:rsid w:val="00C11394"/>
    <w:rsid w:val="00C122FC"/>
    <w:rsid w:val="00C208AE"/>
    <w:rsid w:val="00C20924"/>
    <w:rsid w:val="00C210AD"/>
    <w:rsid w:val="00C21AE3"/>
    <w:rsid w:val="00C25666"/>
    <w:rsid w:val="00C26E45"/>
    <w:rsid w:val="00C37747"/>
    <w:rsid w:val="00C42494"/>
    <w:rsid w:val="00C433A6"/>
    <w:rsid w:val="00C45BD8"/>
    <w:rsid w:val="00C52D2E"/>
    <w:rsid w:val="00C56F8E"/>
    <w:rsid w:val="00C60FD6"/>
    <w:rsid w:val="00C65365"/>
    <w:rsid w:val="00C65C5A"/>
    <w:rsid w:val="00C70E5A"/>
    <w:rsid w:val="00C8630B"/>
    <w:rsid w:val="00C869AD"/>
    <w:rsid w:val="00C93159"/>
    <w:rsid w:val="00CA2BD3"/>
    <w:rsid w:val="00CA5822"/>
    <w:rsid w:val="00CA76EE"/>
    <w:rsid w:val="00CB0F06"/>
    <w:rsid w:val="00CC0E18"/>
    <w:rsid w:val="00CC0FF9"/>
    <w:rsid w:val="00CC3A12"/>
    <w:rsid w:val="00CC3FDE"/>
    <w:rsid w:val="00CC486E"/>
    <w:rsid w:val="00CC66BB"/>
    <w:rsid w:val="00CC6986"/>
    <w:rsid w:val="00CE1CBF"/>
    <w:rsid w:val="00CE2C37"/>
    <w:rsid w:val="00CE4190"/>
    <w:rsid w:val="00CF128E"/>
    <w:rsid w:val="00CF1E95"/>
    <w:rsid w:val="00CF38E2"/>
    <w:rsid w:val="00CF469A"/>
    <w:rsid w:val="00CF6512"/>
    <w:rsid w:val="00D00537"/>
    <w:rsid w:val="00D0133B"/>
    <w:rsid w:val="00D0197B"/>
    <w:rsid w:val="00D069A0"/>
    <w:rsid w:val="00D12987"/>
    <w:rsid w:val="00D159B2"/>
    <w:rsid w:val="00D162ED"/>
    <w:rsid w:val="00D2518B"/>
    <w:rsid w:val="00D252AC"/>
    <w:rsid w:val="00D2747C"/>
    <w:rsid w:val="00D32FB4"/>
    <w:rsid w:val="00D34458"/>
    <w:rsid w:val="00D36CCD"/>
    <w:rsid w:val="00D36EA9"/>
    <w:rsid w:val="00D37DBE"/>
    <w:rsid w:val="00D37F12"/>
    <w:rsid w:val="00D42D04"/>
    <w:rsid w:val="00D50438"/>
    <w:rsid w:val="00D50C91"/>
    <w:rsid w:val="00D51567"/>
    <w:rsid w:val="00D64321"/>
    <w:rsid w:val="00D65588"/>
    <w:rsid w:val="00D678DB"/>
    <w:rsid w:val="00D67F87"/>
    <w:rsid w:val="00D73E4E"/>
    <w:rsid w:val="00D779CC"/>
    <w:rsid w:val="00D820DD"/>
    <w:rsid w:val="00D87A86"/>
    <w:rsid w:val="00D90E9B"/>
    <w:rsid w:val="00D9169C"/>
    <w:rsid w:val="00D92C79"/>
    <w:rsid w:val="00D93B9C"/>
    <w:rsid w:val="00D954A4"/>
    <w:rsid w:val="00D96234"/>
    <w:rsid w:val="00D962D8"/>
    <w:rsid w:val="00DA19BF"/>
    <w:rsid w:val="00DA1F1D"/>
    <w:rsid w:val="00DB2934"/>
    <w:rsid w:val="00DB2EEA"/>
    <w:rsid w:val="00DB38EF"/>
    <w:rsid w:val="00DC540E"/>
    <w:rsid w:val="00DD40A2"/>
    <w:rsid w:val="00DD440B"/>
    <w:rsid w:val="00DE1884"/>
    <w:rsid w:val="00DE2B1F"/>
    <w:rsid w:val="00DE3F3D"/>
    <w:rsid w:val="00DE4EFC"/>
    <w:rsid w:val="00DE5FDB"/>
    <w:rsid w:val="00DE68B0"/>
    <w:rsid w:val="00DE6F1C"/>
    <w:rsid w:val="00DF1289"/>
    <w:rsid w:val="00DF1732"/>
    <w:rsid w:val="00DF31FE"/>
    <w:rsid w:val="00E013E0"/>
    <w:rsid w:val="00E05325"/>
    <w:rsid w:val="00E0635E"/>
    <w:rsid w:val="00E07D00"/>
    <w:rsid w:val="00E10484"/>
    <w:rsid w:val="00E10B3E"/>
    <w:rsid w:val="00E10C52"/>
    <w:rsid w:val="00E11238"/>
    <w:rsid w:val="00E113BB"/>
    <w:rsid w:val="00E11EC2"/>
    <w:rsid w:val="00E20C73"/>
    <w:rsid w:val="00E214AA"/>
    <w:rsid w:val="00E238E7"/>
    <w:rsid w:val="00E2411C"/>
    <w:rsid w:val="00E245DF"/>
    <w:rsid w:val="00E2788C"/>
    <w:rsid w:val="00E30277"/>
    <w:rsid w:val="00E31EA7"/>
    <w:rsid w:val="00E332BA"/>
    <w:rsid w:val="00E424BD"/>
    <w:rsid w:val="00E42DA3"/>
    <w:rsid w:val="00E457E2"/>
    <w:rsid w:val="00E47DFA"/>
    <w:rsid w:val="00E5348A"/>
    <w:rsid w:val="00E54D15"/>
    <w:rsid w:val="00E568D8"/>
    <w:rsid w:val="00E571D8"/>
    <w:rsid w:val="00E60F0C"/>
    <w:rsid w:val="00E624D5"/>
    <w:rsid w:val="00E717AB"/>
    <w:rsid w:val="00E7363D"/>
    <w:rsid w:val="00E7534C"/>
    <w:rsid w:val="00E858CB"/>
    <w:rsid w:val="00E911DD"/>
    <w:rsid w:val="00E91C1A"/>
    <w:rsid w:val="00E91D4A"/>
    <w:rsid w:val="00EA32B4"/>
    <w:rsid w:val="00EA3A4E"/>
    <w:rsid w:val="00EA3E0F"/>
    <w:rsid w:val="00EB0779"/>
    <w:rsid w:val="00EB350B"/>
    <w:rsid w:val="00EB50C1"/>
    <w:rsid w:val="00EC3A8E"/>
    <w:rsid w:val="00EC5307"/>
    <w:rsid w:val="00EC7572"/>
    <w:rsid w:val="00ED10DA"/>
    <w:rsid w:val="00ED6664"/>
    <w:rsid w:val="00EE0BCB"/>
    <w:rsid w:val="00EE2735"/>
    <w:rsid w:val="00EE7953"/>
    <w:rsid w:val="00EE7A8C"/>
    <w:rsid w:val="00EF0708"/>
    <w:rsid w:val="00EF3164"/>
    <w:rsid w:val="00EF3171"/>
    <w:rsid w:val="00EF3DF1"/>
    <w:rsid w:val="00EF45A7"/>
    <w:rsid w:val="00EF4877"/>
    <w:rsid w:val="00EF4B9B"/>
    <w:rsid w:val="00F02208"/>
    <w:rsid w:val="00F043EA"/>
    <w:rsid w:val="00F11785"/>
    <w:rsid w:val="00F12436"/>
    <w:rsid w:val="00F14829"/>
    <w:rsid w:val="00F20F9D"/>
    <w:rsid w:val="00F24061"/>
    <w:rsid w:val="00F241B1"/>
    <w:rsid w:val="00F278AC"/>
    <w:rsid w:val="00F33D29"/>
    <w:rsid w:val="00F35D6B"/>
    <w:rsid w:val="00F365FD"/>
    <w:rsid w:val="00F372A1"/>
    <w:rsid w:val="00F423FF"/>
    <w:rsid w:val="00F44014"/>
    <w:rsid w:val="00F559BE"/>
    <w:rsid w:val="00F61D64"/>
    <w:rsid w:val="00F642A4"/>
    <w:rsid w:val="00F6661D"/>
    <w:rsid w:val="00F72D97"/>
    <w:rsid w:val="00F72E87"/>
    <w:rsid w:val="00F90C59"/>
    <w:rsid w:val="00F913EC"/>
    <w:rsid w:val="00FA392F"/>
    <w:rsid w:val="00FA570A"/>
    <w:rsid w:val="00FA5A15"/>
    <w:rsid w:val="00FA791B"/>
    <w:rsid w:val="00FB22B6"/>
    <w:rsid w:val="00FB3109"/>
    <w:rsid w:val="00FB34C1"/>
    <w:rsid w:val="00FB419E"/>
    <w:rsid w:val="00FB55B3"/>
    <w:rsid w:val="00FC1D99"/>
    <w:rsid w:val="00FC303A"/>
    <w:rsid w:val="00FC773A"/>
    <w:rsid w:val="00FD408D"/>
    <w:rsid w:val="00FD669E"/>
    <w:rsid w:val="00FE1D87"/>
    <w:rsid w:val="00FE2F1D"/>
    <w:rsid w:val="00FF02CF"/>
    <w:rsid w:val="00FF1C94"/>
    <w:rsid w:val="00FF76D7"/>
    <w:rsid w:val="00FF797F"/>
    <w:rsid w:val="01A050EF"/>
    <w:rsid w:val="01A56261"/>
    <w:rsid w:val="01BF4029"/>
    <w:rsid w:val="01D34B7C"/>
    <w:rsid w:val="022655F4"/>
    <w:rsid w:val="02380E83"/>
    <w:rsid w:val="0270203E"/>
    <w:rsid w:val="0275223E"/>
    <w:rsid w:val="0281282A"/>
    <w:rsid w:val="02A91D81"/>
    <w:rsid w:val="02AD7AC3"/>
    <w:rsid w:val="02C66627"/>
    <w:rsid w:val="02E73211"/>
    <w:rsid w:val="02E96621"/>
    <w:rsid w:val="030A1DB4"/>
    <w:rsid w:val="036A59B4"/>
    <w:rsid w:val="0385634A"/>
    <w:rsid w:val="038D16A3"/>
    <w:rsid w:val="03B10EED"/>
    <w:rsid w:val="03B550E3"/>
    <w:rsid w:val="03C30C20"/>
    <w:rsid w:val="03D95F8B"/>
    <w:rsid w:val="03DB240E"/>
    <w:rsid w:val="040A2CF3"/>
    <w:rsid w:val="0410030A"/>
    <w:rsid w:val="041F3365"/>
    <w:rsid w:val="0449438C"/>
    <w:rsid w:val="04566044"/>
    <w:rsid w:val="04A62A1C"/>
    <w:rsid w:val="04D330E5"/>
    <w:rsid w:val="0506170D"/>
    <w:rsid w:val="05091D29"/>
    <w:rsid w:val="05922FA0"/>
    <w:rsid w:val="05A056BD"/>
    <w:rsid w:val="05A625A8"/>
    <w:rsid w:val="05AD3936"/>
    <w:rsid w:val="05F62C36"/>
    <w:rsid w:val="062B4526"/>
    <w:rsid w:val="063302DF"/>
    <w:rsid w:val="06764670"/>
    <w:rsid w:val="06765D2C"/>
    <w:rsid w:val="067F1777"/>
    <w:rsid w:val="06F55595"/>
    <w:rsid w:val="070C736B"/>
    <w:rsid w:val="07DB2C0D"/>
    <w:rsid w:val="07EF46DA"/>
    <w:rsid w:val="080A5070"/>
    <w:rsid w:val="081128A2"/>
    <w:rsid w:val="0831084F"/>
    <w:rsid w:val="0854453D"/>
    <w:rsid w:val="0891753F"/>
    <w:rsid w:val="08941BA6"/>
    <w:rsid w:val="08941CC3"/>
    <w:rsid w:val="08BD6586"/>
    <w:rsid w:val="08C416C3"/>
    <w:rsid w:val="090B72F2"/>
    <w:rsid w:val="09151F1E"/>
    <w:rsid w:val="091C32AD"/>
    <w:rsid w:val="092C7268"/>
    <w:rsid w:val="09336848"/>
    <w:rsid w:val="09615163"/>
    <w:rsid w:val="09664528"/>
    <w:rsid w:val="09840E52"/>
    <w:rsid w:val="09AA3AFB"/>
    <w:rsid w:val="09AB4631"/>
    <w:rsid w:val="0A0E5CD9"/>
    <w:rsid w:val="0A36214C"/>
    <w:rsid w:val="0A424F95"/>
    <w:rsid w:val="0A6D18E6"/>
    <w:rsid w:val="0A7E1D45"/>
    <w:rsid w:val="0AC21C32"/>
    <w:rsid w:val="0ACC2AB1"/>
    <w:rsid w:val="0AEB73DB"/>
    <w:rsid w:val="0B640F3B"/>
    <w:rsid w:val="0B662F05"/>
    <w:rsid w:val="0B7F7B23"/>
    <w:rsid w:val="0B8D2240"/>
    <w:rsid w:val="0B8E5FB8"/>
    <w:rsid w:val="0B952F4D"/>
    <w:rsid w:val="0BDC6D23"/>
    <w:rsid w:val="0C3F2929"/>
    <w:rsid w:val="0C9B6BDE"/>
    <w:rsid w:val="0CAF268A"/>
    <w:rsid w:val="0CCC4FEA"/>
    <w:rsid w:val="0CDD71F7"/>
    <w:rsid w:val="0D5F7C0C"/>
    <w:rsid w:val="0D7D4536"/>
    <w:rsid w:val="0DB25F8E"/>
    <w:rsid w:val="0DCB05AE"/>
    <w:rsid w:val="0DD220FE"/>
    <w:rsid w:val="0E3A41D5"/>
    <w:rsid w:val="0E567261"/>
    <w:rsid w:val="0EC817E1"/>
    <w:rsid w:val="0ED91C40"/>
    <w:rsid w:val="0EDE1004"/>
    <w:rsid w:val="0EE859DF"/>
    <w:rsid w:val="0EF97BEC"/>
    <w:rsid w:val="0F4470B9"/>
    <w:rsid w:val="0F557518"/>
    <w:rsid w:val="0F5F2145"/>
    <w:rsid w:val="0F6C03BE"/>
    <w:rsid w:val="0F9A317D"/>
    <w:rsid w:val="0FB0474F"/>
    <w:rsid w:val="100827DD"/>
    <w:rsid w:val="100F5919"/>
    <w:rsid w:val="101747CE"/>
    <w:rsid w:val="10233173"/>
    <w:rsid w:val="10635C65"/>
    <w:rsid w:val="106612B1"/>
    <w:rsid w:val="10771710"/>
    <w:rsid w:val="10827943"/>
    <w:rsid w:val="10A047C3"/>
    <w:rsid w:val="10B169D0"/>
    <w:rsid w:val="10D91A83"/>
    <w:rsid w:val="10DB1C9F"/>
    <w:rsid w:val="1109680C"/>
    <w:rsid w:val="114C494B"/>
    <w:rsid w:val="11537A88"/>
    <w:rsid w:val="115F642C"/>
    <w:rsid w:val="118B5473"/>
    <w:rsid w:val="1198193E"/>
    <w:rsid w:val="119D6F55"/>
    <w:rsid w:val="11CE35B2"/>
    <w:rsid w:val="121511E1"/>
    <w:rsid w:val="125735A8"/>
    <w:rsid w:val="126B0E01"/>
    <w:rsid w:val="127A1044"/>
    <w:rsid w:val="12E12E71"/>
    <w:rsid w:val="130F5C30"/>
    <w:rsid w:val="131109C2"/>
    <w:rsid w:val="13141499"/>
    <w:rsid w:val="133236CD"/>
    <w:rsid w:val="13655850"/>
    <w:rsid w:val="137361BF"/>
    <w:rsid w:val="13871C6A"/>
    <w:rsid w:val="13AE5449"/>
    <w:rsid w:val="140C4AB9"/>
    <w:rsid w:val="140E413A"/>
    <w:rsid w:val="143040B0"/>
    <w:rsid w:val="14531B4D"/>
    <w:rsid w:val="145F6743"/>
    <w:rsid w:val="149208C7"/>
    <w:rsid w:val="14B20F69"/>
    <w:rsid w:val="14D25167"/>
    <w:rsid w:val="14DE3B0C"/>
    <w:rsid w:val="14F11A91"/>
    <w:rsid w:val="14FB2910"/>
    <w:rsid w:val="1537321C"/>
    <w:rsid w:val="1571672E"/>
    <w:rsid w:val="15B036FB"/>
    <w:rsid w:val="15B12FCF"/>
    <w:rsid w:val="15BB3E4D"/>
    <w:rsid w:val="15C01464"/>
    <w:rsid w:val="15F1161D"/>
    <w:rsid w:val="15F335E7"/>
    <w:rsid w:val="15FF3D3A"/>
    <w:rsid w:val="16300397"/>
    <w:rsid w:val="16302145"/>
    <w:rsid w:val="16881F81"/>
    <w:rsid w:val="16895CFA"/>
    <w:rsid w:val="16946B78"/>
    <w:rsid w:val="169A7F07"/>
    <w:rsid w:val="170535D2"/>
    <w:rsid w:val="1707565A"/>
    <w:rsid w:val="171001C9"/>
    <w:rsid w:val="174C1201"/>
    <w:rsid w:val="177C2B6D"/>
    <w:rsid w:val="17885FB1"/>
    <w:rsid w:val="17FE0021"/>
    <w:rsid w:val="180369BF"/>
    <w:rsid w:val="181F6915"/>
    <w:rsid w:val="18842C1C"/>
    <w:rsid w:val="189F40D7"/>
    <w:rsid w:val="18D747DB"/>
    <w:rsid w:val="18F71DA8"/>
    <w:rsid w:val="18F97167"/>
    <w:rsid w:val="191915B7"/>
    <w:rsid w:val="199450E1"/>
    <w:rsid w:val="1A127FCC"/>
    <w:rsid w:val="1A1308E3"/>
    <w:rsid w:val="1AA80E44"/>
    <w:rsid w:val="1AD64605"/>
    <w:rsid w:val="1B063DBD"/>
    <w:rsid w:val="1B634D6B"/>
    <w:rsid w:val="1BEA1501"/>
    <w:rsid w:val="1BEF2AA3"/>
    <w:rsid w:val="1C093B64"/>
    <w:rsid w:val="1C715266"/>
    <w:rsid w:val="1C9571A6"/>
    <w:rsid w:val="1CAE0268"/>
    <w:rsid w:val="1CE67A02"/>
    <w:rsid w:val="1D0460DA"/>
    <w:rsid w:val="1D047E88"/>
    <w:rsid w:val="1D997D8F"/>
    <w:rsid w:val="1DB775F0"/>
    <w:rsid w:val="1E6A6411"/>
    <w:rsid w:val="1E71154D"/>
    <w:rsid w:val="1E7A2AF8"/>
    <w:rsid w:val="1EA23DFC"/>
    <w:rsid w:val="1EB93D62"/>
    <w:rsid w:val="1EBF675C"/>
    <w:rsid w:val="1ED97DD8"/>
    <w:rsid w:val="1F072F4E"/>
    <w:rsid w:val="1F552C1D"/>
    <w:rsid w:val="1F770FCB"/>
    <w:rsid w:val="1FFB37C4"/>
    <w:rsid w:val="1FFC753C"/>
    <w:rsid w:val="20052895"/>
    <w:rsid w:val="20686518"/>
    <w:rsid w:val="2096669C"/>
    <w:rsid w:val="20AF2801"/>
    <w:rsid w:val="211B39F2"/>
    <w:rsid w:val="211D59BC"/>
    <w:rsid w:val="214B46A2"/>
    <w:rsid w:val="21507B40"/>
    <w:rsid w:val="217C26E3"/>
    <w:rsid w:val="21BC3427"/>
    <w:rsid w:val="222C23FC"/>
    <w:rsid w:val="22347461"/>
    <w:rsid w:val="22405E06"/>
    <w:rsid w:val="22462CF1"/>
    <w:rsid w:val="224C47AB"/>
    <w:rsid w:val="226A4C31"/>
    <w:rsid w:val="22756F40"/>
    <w:rsid w:val="227D2BB6"/>
    <w:rsid w:val="22C750B8"/>
    <w:rsid w:val="22CC1448"/>
    <w:rsid w:val="23300C85"/>
    <w:rsid w:val="23492A98"/>
    <w:rsid w:val="23812232"/>
    <w:rsid w:val="23922691"/>
    <w:rsid w:val="23B97D00"/>
    <w:rsid w:val="243674C1"/>
    <w:rsid w:val="244C0386"/>
    <w:rsid w:val="245636BF"/>
    <w:rsid w:val="24635DDC"/>
    <w:rsid w:val="24763D61"/>
    <w:rsid w:val="250C6474"/>
    <w:rsid w:val="25203CCD"/>
    <w:rsid w:val="254554E2"/>
    <w:rsid w:val="25657932"/>
    <w:rsid w:val="2580651A"/>
    <w:rsid w:val="258A1146"/>
    <w:rsid w:val="25B508B9"/>
    <w:rsid w:val="25E42F4C"/>
    <w:rsid w:val="26235823"/>
    <w:rsid w:val="267A1D52"/>
    <w:rsid w:val="267C4F33"/>
    <w:rsid w:val="26B02E2F"/>
    <w:rsid w:val="26B97F35"/>
    <w:rsid w:val="26D44D6F"/>
    <w:rsid w:val="26D92385"/>
    <w:rsid w:val="26E1123A"/>
    <w:rsid w:val="270F3FF9"/>
    <w:rsid w:val="27787DF0"/>
    <w:rsid w:val="27A97FAA"/>
    <w:rsid w:val="27CC5A46"/>
    <w:rsid w:val="27CE7A10"/>
    <w:rsid w:val="27D33279"/>
    <w:rsid w:val="27E64D5A"/>
    <w:rsid w:val="28307175"/>
    <w:rsid w:val="28AB7D51"/>
    <w:rsid w:val="28B07116"/>
    <w:rsid w:val="290B259E"/>
    <w:rsid w:val="290C07F0"/>
    <w:rsid w:val="291B6C85"/>
    <w:rsid w:val="29256E96"/>
    <w:rsid w:val="2927562A"/>
    <w:rsid w:val="29B82726"/>
    <w:rsid w:val="2A24600D"/>
    <w:rsid w:val="2A53244F"/>
    <w:rsid w:val="2A701253"/>
    <w:rsid w:val="2A782CAB"/>
    <w:rsid w:val="2A7D127A"/>
    <w:rsid w:val="2A9A62D0"/>
    <w:rsid w:val="2AB70C30"/>
    <w:rsid w:val="2AD6555A"/>
    <w:rsid w:val="2B0E7F98"/>
    <w:rsid w:val="2B0F45C8"/>
    <w:rsid w:val="2B116592"/>
    <w:rsid w:val="2B17347C"/>
    <w:rsid w:val="2B465C04"/>
    <w:rsid w:val="2B5F245F"/>
    <w:rsid w:val="2B925B89"/>
    <w:rsid w:val="2BFF463C"/>
    <w:rsid w:val="2C1B6F9C"/>
    <w:rsid w:val="2C2E4130"/>
    <w:rsid w:val="2C3C1B09"/>
    <w:rsid w:val="2C610E53"/>
    <w:rsid w:val="2C7072E8"/>
    <w:rsid w:val="2C733DC5"/>
    <w:rsid w:val="2CEF5652"/>
    <w:rsid w:val="2D0A14EA"/>
    <w:rsid w:val="2D1E6D44"/>
    <w:rsid w:val="2D482013"/>
    <w:rsid w:val="2DB66F7C"/>
    <w:rsid w:val="2DC97FE4"/>
    <w:rsid w:val="2DFB7085"/>
    <w:rsid w:val="2DFD2DFD"/>
    <w:rsid w:val="2E093550"/>
    <w:rsid w:val="2E2E745B"/>
    <w:rsid w:val="2E3D144C"/>
    <w:rsid w:val="2E642CC4"/>
    <w:rsid w:val="2E7110F5"/>
    <w:rsid w:val="2E8C0C88"/>
    <w:rsid w:val="2EC90F31"/>
    <w:rsid w:val="2EE8585B"/>
    <w:rsid w:val="2EFF013F"/>
    <w:rsid w:val="2F0F103A"/>
    <w:rsid w:val="2F300FB0"/>
    <w:rsid w:val="2F9915F8"/>
    <w:rsid w:val="2FA31782"/>
    <w:rsid w:val="302A5A00"/>
    <w:rsid w:val="308570DA"/>
    <w:rsid w:val="30986E0D"/>
    <w:rsid w:val="30EB1633"/>
    <w:rsid w:val="31097D0B"/>
    <w:rsid w:val="313034EA"/>
    <w:rsid w:val="313E79B5"/>
    <w:rsid w:val="3163741B"/>
    <w:rsid w:val="316F36A1"/>
    <w:rsid w:val="31756E90"/>
    <w:rsid w:val="31A041CB"/>
    <w:rsid w:val="31AA329C"/>
    <w:rsid w:val="31B639EF"/>
    <w:rsid w:val="31E3230A"/>
    <w:rsid w:val="3202637A"/>
    <w:rsid w:val="32052280"/>
    <w:rsid w:val="3207249C"/>
    <w:rsid w:val="32560D2E"/>
    <w:rsid w:val="32672F3B"/>
    <w:rsid w:val="326F3B9E"/>
    <w:rsid w:val="328B4E7C"/>
    <w:rsid w:val="32911D66"/>
    <w:rsid w:val="32A777DC"/>
    <w:rsid w:val="32E60304"/>
    <w:rsid w:val="33242BDA"/>
    <w:rsid w:val="332A60CB"/>
    <w:rsid w:val="334214A6"/>
    <w:rsid w:val="33891CF7"/>
    <w:rsid w:val="33AD2BD0"/>
    <w:rsid w:val="33B0446E"/>
    <w:rsid w:val="33DE31C6"/>
    <w:rsid w:val="33F402A0"/>
    <w:rsid w:val="342E1F62"/>
    <w:rsid w:val="34394463"/>
    <w:rsid w:val="34461273"/>
    <w:rsid w:val="34545741"/>
    <w:rsid w:val="34733E19"/>
    <w:rsid w:val="347D25A2"/>
    <w:rsid w:val="34AF782F"/>
    <w:rsid w:val="35243365"/>
    <w:rsid w:val="3538296D"/>
    <w:rsid w:val="354B26A0"/>
    <w:rsid w:val="35523A2F"/>
    <w:rsid w:val="355C665B"/>
    <w:rsid w:val="35731BF7"/>
    <w:rsid w:val="35EA010B"/>
    <w:rsid w:val="36140CE4"/>
    <w:rsid w:val="36194C10"/>
    <w:rsid w:val="366559E4"/>
    <w:rsid w:val="3679323D"/>
    <w:rsid w:val="36B129D7"/>
    <w:rsid w:val="3757357E"/>
    <w:rsid w:val="37757EA8"/>
    <w:rsid w:val="37A662B4"/>
    <w:rsid w:val="37B26A07"/>
    <w:rsid w:val="37B605F6"/>
    <w:rsid w:val="37EF7C5B"/>
    <w:rsid w:val="38877E93"/>
    <w:rsid w:val="38AF5476"/>
    <w:rsid w:val="38E452E6"/>
    <w:rsid w:val="39184F8F"/>
    <w:rsid w:val="39202096"/>
    <w:rsid w:val="3938118D"/>
    <w:rsid w:val="39537D75"/>
    <w:rsid w:val="3996102B"/>
    <w:rsid w:val="39BC3B6C"/>
    <w:rsid w:val="39DA3FF3"/>
    <w:rsid w:val="3A033549"/>
    <w:rsid w:val="3A233BEC"/>
    <w:rsid w:val="3A2D6818"/>
    <w:rsid w:val="3A471B77"/>
    <w:rsid w:val="3AB900AC"/>
    <w:rsid w:val="3AFE6947"/>
    <w:rsid w:val="3B163750"/>
    <w:rsid w:val="3B3F4A90"/>
    <w:rsid w:val="3B6F2F50"/>
    <w:rsid w:val="3B762441"/>
    <w:rsid w:val="3B862684"/>
    <w:rsid w:val="3BC1190E"/>
    <w:rsid w:val="3BD17677"/>
    <w:rsid w:val="3BD258C9"/>
    <w:rsid w:val="3BD80A06"/>
    <w:rsid w:val="3C21415B"/>
    <w:rsid w:val="3C254B95"/>
    <w:rsid w:val="3C265C15"/>
    <w:rsid w:val="3C2D6464"/>
    <w:rsid w:val="3C2D6FA3"/>
    <w:rsid w:val="3C7050E2"/>
    <w:rsid w:val="3C9A5CBB"/>
    <w:rsid w:val="3CA54D8C"/>
    <w:rsid w:val="3D0575D8"/>
    <w:rsid w:val="3D191CD8"/>
    <w:rsid w:val="3D257C7B"/>
    <w:rsid w:val="3D32319E"/>
    <w:rsid w:val="3D424389"/>
    <w:rsid w:val="3D4D2D2E"/>
    <w:rsid w:val="3D7309E6"/>
    <w:rsid w:val="3D956BAE"/>
    <w:rsid w:val="3DAC5CA6"/>
    <w:rsid w:val="3DD1570D"/>
    <w:rsid w:val="3DE454E5"/>
    <w:rsid w:val="3DE73182"/>
    <w:rsid w:val="3E772758"/>
    <w:rsid w:val="3E7E5894"/>
    <w:rsid w:val="3E860BED"/>
    <w:rsid w:val="3EE15E23"/>
    <w:rsid w:val="3EF73899"/>
    <w:rsid w:val="3F1955BD"/>
    <w:rsid w:val="3FA05CDE"/>
    <w:rsid w:val="3FA532F5"/>
    <w:rsid w:val="3FC75019"/>
    <w:rsid w:val="3FDD65EB"/>
    <w:rsid w:val="3FEC0F24"/>
    <w:rsid w:val="400E3767"/>
    <w:rsid w:val="402D7572"/>
    <w:rsid w:val="406E36E7"/>
    <w:rsid w:val="40956EC5"/>
    <w:rsid w:val="40A435AC"/>
    <w:rsid w:val="40BC7A20"/>
    <w:rsid w:val="40EC16D0"/>
    <w:rsid w:val="40F97454"/>
    <w:rsid w:val="41016309"/>
    <w:rsid w:val="41670862"/>
    <w:rsid w:val="41820937"/>
    <w:rsid w:val="41BE41FA"/>
    <w:rsid w:val="41C05F07"/>
    <w:rsid w:val="42315F45"/>
    <w:rsid w:val="425A6618"/>
    <w:rsid w:val="43081BD1"/>
    <w:rsid w:val="434C1998"/>
    <w:rsid w:val="437E6337"/>
    <w:rsid w:val="43D87340"/>
    <w:rsid w:val="43EF0FE2"/>
    <w:rsid w:val="440F6F8F"/>
    <w:rsid w:val="443D1D4E"/>
    <w:rsid w:val="4487121B"/>
    <w:rsid w:val="448B2AB9"/>
    <w:rsid w:val="44DE708D"/>
    <w:rsid w:val="44ED5025"/>
    <w:rsid w:val="4510288D"/>
    <w:rsid w:val="4545710C"/>
    <w:rsid w:val="456B28EB"/>
    <w:rsid w:val="457C4AF8"/>
    <w:rsid w:val="45A55DFD"/>
    <w:rsid w:val="45B222C8"/>
    <w:rsid w:val="45E16709"/>
    <w:rsid w:val="45EA1A61"/>
    <w:rsid w:val="45EF7078"/>
    <w:rsid w:val="45F12DF0"/>
    <w:rsid w:val="45F13348"/>
    <w:rsid w:val="45F428E0"/>
    <w:rsid w:val="46192347"/>
    <w:rsid w:val="46882DF4"/>
    <w:rsid w:val="46BB51AC"/>
    <w:rsid w:val="46DF0E9A"/>
    <w:rsid w:val="46F81F5C"/>
    <w:rsid w:val="46FB1EED"/>
    <w:rsid w:val="471C5C4A"/>
    <w:rsid w:val="472B0583"/>
    <w:rsid w:val="47321912"/>
    <w:rsid w:val="47615D53"/>
    <w:rsid w:val="478657BA"/>
    <w:rsid w:val="478A69D8"/>
    <w:rsid w:val="478B4B7E"/>
    <w:rsid w:val="47C22C96"/>
    <w:rsid w:val="47D46525"/>
    <w:rsid w:val="47FF070F"/>
    <w:rsid w:val="484A4A39"/>
    <w:rsid w:val="485D476D"/>
    <w:rsid w:val="48790E7B"/>
    <w:rsid w:val="48A71E8C"/>
    <w:rsid w:val="4970701E"/>
    <w:rsid w:val="498B355B"/>
    <w:rsid w:val="49BF6D61"/>
    <w:rsid w:val="49C03205"/>
    <w:rsid w:val="49DB003F"/>
    <w:rsid w:val="49F7299F"/>
    <w:rsid w:val="4A162E25"/>
    <w:rsid w:val="4A331C29"/>
    <w:rsid w:val="4A6E2C61"/>
    <w:rsid w:val="4AD8457E"/>
    <w:rsid w:val="4B49722A"/>
    <w:rsid w:val="4B5F6A4E"/>
    <w:rsid w:val="4B614574"/>
    <w:rsid w:val="4BBA4278"/>
    <w:rsid w:val="4BCD1C09"/>
    <w:rsid w:val="4BE77F20"/>
    <w:rsid w:val="4C2C2DD4"/>
    <w:rsid w:val="4C6836E0"/>
    <w:rsid w:val="4C6A51E9"/>
    <w:rsid w:val="4C765DFD"/>
    <w:rsid w:val="4C7920DC"/>
    <w:rsid w:val="4C806C7C"/>
    <w:rsid w:val="4C997D3D"/>
    <w:rsid w:val="4D113D78"/>
    <w:rsid w:val="4D1A70D0"/>
    <w:rsid w:val="4D371A30"/>
    <w:rsid w:val="4D5A3970"/>
    <w:rsid w:val="4D602609"/>
    <w:rsid w:val="4D9D385D"/>
    <w:rsid w:val="4D9D7F97"/>
    <w:rsid w:val="4E0B1867"/>
    <w:rsid w:val="4E5F4541"/>
    <w:rsid w:val="4E686874"/>
    <w:rsid w:val="4E714CE8"/>
    <w:rsid w:val="4EAF38CD"/>
    <w:rsid w:val="4EB66985"/>
    <w:rsid w:val="4EC866B8"/>
    <w:rsid w:val="4ECC61A8"/>
    <w:rsid w:val="4EFD45B3"/>
    <w:rsid w:val="4F626994"/>
    <w:rsid w:val="4FC25167"/>
    <w:rsid w:val="4FC82E13"/>
    <w:rsid w:val="4FCC3F86"/>
    <w:rsid w:val="50044B59"/>
    <w:rsid w:val="5006393C"/>
    <w:rsid w:val="501F67AB"/>
    <w:rsid w:val="502B6EFE"/>
    <w:rsid w:val="506D7517"/>
    <w:rsid w:val="509E1DC6"/>
    <w:rsid w:val="50A53155"/>
    <w:rsid w:val="50CC248F"/>
    <w:rsid w:val="50F11EF6"/>
    <w:rsid w:val="511E4CB5"/>
    <w:rsid w:val="519531C9"/>
    <w:rsid w:val="51C21AE4"/>
    <w:rsid w:val="51E1640E"/>
    <w:rsid w:val="51E23F34"/>
    <w:rsid w:val="52081BED"/>
    <w:rsid w:val="520914C1"/>
    <w:rsid w:val="5257047F"/>
    <w:rsid w:val="52796647"/>
    <w:rsid w:val="527C6137"/>
    <w:rsid w:val="528943B0"/>
    <w:rsid w:val="52A03BD4"/>
    <w:rsid w:val="531D5224"/>
    <w:rsid w:val="532076DA"/>
    <w:rsid w:val="53430A03"/>
    <w:rsid w:val="53605111"/>
    <w:rsid w:val="537961D3"/>
    <w:rsid w:val="538E7ED0"/>
    <w:rsid w:val="53CE4770"/>
    <w:rsid w:val="53F87A3F"/>
    <w:rsid w:val="540B1521"/>
    <w:rsid w:val="54442C85"/>
    <w:rsid w:val="548E3F00"/>
    <w:rsid w:val="54A11E85"/>
    <w:rsid w:val="54AB4AB2"/>
    <w:rsid w:val="54C17E31"/>
    <w:rsid w:val="55456CB4"/>
    <w:rsid w:val="55896B55"/>
    <w:rsid w:val="55C8093E"/>
    <w:rsid w:val="56116B96"/>
    <w:rsid w:val="5613290E"/>
    <w:rsid w:val="56294CA7"/>
    <w:rsid w:val="565F7902"/>
    <w:rsid w:val="56633896"/>
    <w:rsid w:val="56902031"/>
    <w:rsid w:val="56A143BE"/>
    <w:rsid w:val="56A57952"/>
    <w:rsid w:val="56BC2FA6"/>
    <w:rsid w:val="572B1EDA"/>
    <w:rsid w:val="57527466"/>
    <w:rsid w:val="575925A3"/>
    <w:rsid w:val="575E405D"/>
    <w:rsid w:val="577218B7"/>
    <w:rsid w:val="578313D3"/>
    <w:rsid w:val="57914433"/>
    <w:rsid w:val="58032A4C"/>
    <w:rsid w:val="58296419"/>
    <w:rsid w:val="587753D7"/>
    <w:rsid w:val="588E0972"/>
    <w:rsid w:val="589F492D"/>
    <w:rsid w:val="58DA5965"/>
    <w:rsid w:val="58F44C79"/>
    <w:rsid w:val="59142C25"/>
    <w:rsid w:val="593C03CE"/>
    <w:rsid w:val="59417793"/>
    <w:rsid w:val="597638E0"/>
    <w:rsid w:val="597A4A53"/>
    <w:rsid w:val="59A12560"/>
    <w:rsid w:val="59E545C2"/>
    <w:rsid w:val="5A0A5DD6"/>
    <w:rsid w:val="5A115A38"/>
    <w:rsid w:val="5A186745"/>
    <w:rsid w:val="5A36306F"/>
    <w:rsid w:val="5A3A2B60"/>
    <w:rsid w:val="5A690D4F"/>
    <w:rsid w:val="5A7D106A"/>
    <w:rsid w:val="5A89319F"/>
    <w:rsid w:val="5ABF3065"/>
    <w:rsid w:val="5AD620A3"/>
    <w:rsid w:val="5ADD34EB"/>
    <w:rsid w:val="5ADF54B5"/>
    <w:rsid w:val="5AE1122D"/>
    <w:rsid w:val="5AEE394A"/>
    <w:rsid w:val="5B0B44FC"/>
    <w:rsid w:val="5B1F1A1A"/>
    <w:rsid w:val="5B33191E"/>
    <w:rsid w:val="5B76165D"/>
    <w:rsid w:val="5BDE751B"/>
    <w:rsid w:val="5BFB1E7B"/>
    <w:rsid w:val="5C0276AD"/>
    <w:rsid w:val="5C875E04"/>
    <w:rsid w:val="5CCD7CBB"/>
    <w:rsid w:val="5CD12981"/>
    <w:rsid w:val="5CE07B60"/>
    <w:rsid w:val="5CEB0141"/>
    <w:rsid w:val="5D186A5C"/>
    <w:rsid w:val="5DEF6EF5"/>
    <w:rsid w:val="5DFA5569"/>
    <w:rsid w:val="5E36363E"/>
    <w:rsid w:val="5E5835B4"/>
    <w:rsid w:val="5EB06119"/>
    <w:rsid w:val="5EBF1885"/>
    <w:rsid w:val="5EDF7832"/>
    <w:rsid w:val="5EE94B54"/>
    <w:rsid w:val="5EFA0B0F"/>
    <w:rsid w:val="5EFF1C82"/>
    <w:rsid w:val="5F2D2C93"/>
    <w:rsid w:val="5F530220"/>
    <w:rsid w:val="5F950838"/>
    <w:rsid w:val="5F9A7BFD"/>
    <w:rsid w:val="5FCF3D4A"/>
    <w:rsid w:val="5FD01870"/>
    <w:rsid w:val="5FD0361E"/>
    <w:rsid w:val="5FD60138"/>
    <w:rsid w:val="600357A2"/>
    <w:rsid w:val="604D2EC1"/>
    <w:rsid w:val="60C2740B"/>
    <w:rsid w:val="60F577E0"/>
    <w:rsid w:val="61023CAB"/>
    <w:rsid w:val="61354081"/>
    <w:rsid w:val="617B738A"/>
    <w:rsid w:val="61970898"/>
    <w:rsid w:val="61A30FEA"/>
    <w:rsid w:val="61B50D1E"/>
    <w:rsid w:val="61B56F70"/>
    <w:rsid w:val="61C805F0"/>
    <w:rsid w:val="61EB0BE3"/>
    <w:rsid w:val="61EF4230"/>
    <w:rsid w:val="61F47A98"/>
    <w:rsid w:val="61F730E4"/>
    <w:rsid w:val="620852F1"/>
    <w:rsid w:val="6220088D"/>
    <w:rsid w:val="62361E5F"/>
    <w:rsid w:val="62774225"/>
    <w:rsid w:val="629152E7"/>
    <w:rsid w:val="62A50D92"/>
    <w:rsid w:val="62E0626E"/>
    <w:rsid w:val="62E25B42"/>
    <w:rsid w:val="62EE2739"/>
    <w:rsid w:val="62F835B8"/>
    <w:rsid w:val="63F26259"/>
    <w:rsid w:val="63F35B2D"/>
    <w:rsid w:val="63FE69AC"/>
    <w:rsid w:val="64175CC0"/>
    <w:rsid w:val="642D54E3"/>
    <w:rsid w:val="64414AEB"/>
    <w:rsid w:val="64B41760"/>
    <w:rsid w:val="64C62D94"/>
    <w:rsid w:val="64DE648B"/>
    <w:rsid w:val="64E21E2A"/>
    <w:rsid w:val="65046244"/>
    <w:rsid w:val="6535069E"/>
    <w:rsid w:val="65393A14"/>
    <w:rsid w:val="654523B9"/>
    <w:rsid w:val="65491EA9"/>
    <w:rsid w:val="65C47781"/>
    <w:rsid w:val="65EC0A86"/>
    <w:rsid w:val="66091638"/>
    <w:rsid w:val="66124991"/>
    <w:rsid w:val="661E1587"/>
    <w:rsid w:val="6623094C"/>
    <w:rsid w:val="664D7777"/>
    <w:rsid w:val="66546D57"/>
    <w:rsid w:val="66666A8A"/>
    <w:rsid w:val="669B40CD"/>
    <w:rsid w:val="66E2019B"/>
    <w:rsid w:val="66F347C2"/>
    <w:rsid w:val="671F693C"/>
    <w:rsid w:val="67395F4D"/>
    <w:rsid w:val="677B47B7"/>
    <w:rsid w:val="67931B01"/>
    <w:rsid w:val="67A4786A"/>
    <w:rsid w:val="680447AD"/>
    <w:rsid w:val="680C5410"/>
    <w:rsid w:val="687436E1"/>
    <w:rsid w:val="68B7537B"/>
    <w:rsid w:val="68E2233A"/>
    <w:rsid w:val="68E343C2"/>
    <w:rsid w:val="68EC14C9"/>
    <w:rsid w:val="69164798"/>
    <w:rsid w:val="69216C99"/>
    <w:rsid w:val="692F585A"/>
    <w:rsid w:val="693764BC"/>
    <w:rsid w:val="699D6C67"/>
    <w:rsid w:val="69B61AD7"/>
    <w:rsid w:val="69C9180A"/>
    <w:rsid w:val="6A0960AB"/>
    <w:rsid w:val="6A0A597F"/>
    <w:rsid w:val="6A3053E5"/>
    <w:rsid w:val="6A7D43A3"/>
    <w:rsid w:val="6A9C0CCD"/>
    <w:rsid w:val="6B7834E8"/>
    <w:rsid w:val="6BE4292B"/>
    <w:rsid w:val="6BF54B38"/>
    <w:rsid w:val="6C5F6456"/>
    <w:rsid w:val="6C686FDE"/>
    <w:rsid w:val="6C7D4B2E"/>
    <w:rsid w:val="6CAE6A95"/>
    <w:rsid w:val="6CB43DFE"/>
    <w:rsid w:val="6CC30793"/>
    <w:rsid w:val="6CC462B9"/>
    <w:rsid w:val="6CDE34AD"/>
    <w:rsid w:val="6D0D5EB2"/>
    <w:rsid w:val="6D350F65"/>
    <w:rsid w:val="6D965EA7"/>
    <w:rsid w:val="6DC20E49"/>
    <w:rsid w:val="6E0F7A08"/>
    <w:rsid w:val="6E6E472E"/>
    <w:rsid w:val="6E940676"/>
    <w:rsid w:val="6EA463A2"/>
    <w:rsid w:val="6EA6211A"/>
    <w:rsid w:val="6EC74795"/>
    <w:rsid w:val="6F20011E"/>
    <w:rsid w:val="6F616041"/>
    <w:rsid w:val="6FC20AE3"/>
    <w:rsid w:val="6FDE3B35"/>
    <w:rsid w:val="6FE57B38"/>
    <w:rsid w:val="70096E04"/>
    <w:rsid w:val="700E441B"/>
    <w:rsid w:val="701D640C"/>
    <w:rsid w:val="709106FE"/>
    <w:rsid w:val="70E937DB"/>
    <w:rsid w:val="70F01D72"/>
    <w:rsid w:val="712D1CE0"/>
    <w:rsid w:val="714479C8"/>
    <w:rsid w:val="717B5AE0"/>
    <w:rsid w:val="71834994"/>
    <w:rsid w:val="71CE4B7C"/>
    <w:rsid w:val="71D46F9E"/>
    <w:rsid w:val="720720EE"/>
    <w:rsid w:val="723143F0"/>
    <w:rsid w:val="72516841"/>
    <w:rsid w:val="729130E1"/>
    <w:rsid w:val="729606F7"/>
    <w:rsid w:val="72A838E9"/>
    <w:rsid w:val="72AE42B2"/>
    <w:rsid w:val="72B046F0"/>
    <w:rsid w:val="72D525A9"/>
    <w:rsid w:val="72F01BB6"/>
    <w:rsid w:val="72F9402A"/>
    <w:rsid w:val="7316584D"/>
    <w:rsid w:val="73571C35"/>
    <w:rsid w:val="73D019E7"/>
    <w:rsid w:val="73E3796C"/>
    <w:rsid w:val="7400407A"/>
    <w:rsid w:val="743D52CE"/>
    <w:rsid w:val="743E4C56"/>
    <w:rsid w:val="745D14CD"/>
    <w:rsid w:val="7472484C"/>
    <w:rsid w:val="74856C75"/>
    <w:rsid w:val="74E7348C"/>
    <w:rsid w:val="74F6722B"/>
    <w:rsid w:val="74FB6DFA"/>
    <w:rsid w:val="75175B20"/>
    <w:rsid w:val="757765BE"/>
    <w:rsid w:val="75A849CA"/>
    <w:rsid w:val="75AF5D58"/>
    <w:rsid w:val="75B55338"/>
    <w:rsid w:val="761638DC"/>
    <w:rsid w:val="7625426C"/>
    <w:rsid w:val="76B13D52"/>
    <w:rsid w:val="76E77774"/>
    <w:rsid w:val="770728FC"/>
    <w:rsid w:val="77085199"/>
    <w:rsid w:val="772B3B04"/>
    <w:rsid w:val="77383B2B"/>
    <w:rsid w:val="779A6594"/>
    <w:rsid w:val="779C055E"/>
    <w:rsid w:val="77A13DC6"/>
    <w:rsid w:val="77C600E3"/>
    <w:rsid w:val="77CB499F"/>
    <w:rsid w:val="77F02658"/>
    <w:rsid w:val="784600BD"/>
    <w:rsid w:val="78474694"/>
    <w:rsid w:val="784B788E"/>
    <w:rsid w:val="785C454D"/>
    <w:rsid w:val="78632E2A"/>
    <w:rsid w:val="78C0027C"/>
    <w:rsid w:val="78CC6C21"/>
    <w:rsid w:val="78E0447A"/>
    <w:rsid w:val="794C1B10"/>
    <w:rsid w:val="79773031"/>
    <w:rsid w:val="79780B57"/>
    <w:rsid w:val="79B871A5"/>
    <w:rsid w:val="79D73ACF"/>
    <w:rsid w:val="79D833A4"/>
    <w:rsid w:val="7A13262E"/>
    <w:rsid w:val="7A187C44"/>
    <w:rsid w:val="7A1F0FD2"/>
    <w:rsid w:val="7A392501"/>
    <w:rsid w:val="7A3E76AA"/>
    <w:rsid w:val="7A50583C"/>
    <w:rsid w:val="7A5C3FD5"/>
    <w:rsid w:val="7A8377B3"/>
    <w:rsid w:val="7A8A6D94"/>
    <w:rsid w:val="7AA05293"/>
    <w:rsid w:val="7AC8166A"/>
    <w:rsid w:val="7AD61FD9"/>
    <w:rsid w:val="7ADA62D8"/>
    <w:rsid w:val="7AEC5358"/>
    <w:rsid w:val="7B4401AB"/>
    <w:rsid w:val="7B607AF4"/>
    <w:rsid w:val="7B7470FC"/>
    <w:rsid w:val="7BC75D48"/>
    <w:rsid w:val="7BD768DB"/>
    <w:rsid w:val="7BE91898"/>
    <w:rsid w:val="7C240B22"/>
    <w:rsid w:val="7C352D2F"/>
    <w:rsid w:val="7C4411C4"/>
    <w:rsid w:val="7C4D0079"/>
    <w:rsid w:val="7C741AA9"/>
    <w:rsid w:val="7CA352C1"/>
    <w:rsid w:val="7CB93960"/>
    <w:rsid w:val="7CF435F4"/>
    <w:rsid w:val="7D496A92"/>
    <w:rsid w:val="7D5559A1"/>
    <w:rsid w:val="7DA4016C"/>
    <w:rsid w:val="7DA912DF"/>
    <w:rsid w:val="7DB14637"/>
    <w:rsid w:val="7DC1351F"/>
    <w:rsid w:val="7E123328"/>
    <w:rsid w:val="7E81304E"/>
    <w:rsid w:val="7EA5419C"/>
    <w:rsid w:val="7EF742CC"/>
    <w:rsid w:val="7F1255AA"/>
    <w:rsid w:val="7F1D01D6"/>
    <w:rsid w:val="7F517E80"/>
    <w:rsid w:val="7F7D2A23"/>
    <w:rsid w:val="7FB4040F"/>
    <w:rsid w:val="7FC22B2C"/>
    <w:rsid w:val="7FD50AB1"/>
    <w:rsid w:val="DC4F3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semiHidden/>
    <w:qFormat/>
    <w:uiPriority w:val="0"/>
    <w:pPr>
      <w:shd w:val="clear" w:color="auto" w:fill="000080"/>
    </w:pPr>
  </w:style>
  <w:style w:type="paragraph" w:styleId="4">
    <w:name w:val="Body Text"/>
    <w:basedOn w:val="1"/>
    <w:next w:val="1"/>
    <w:qFormat/>
    <w:uiPriority w:val="0"/>
    <w:pPr>
      <w:jc w:val="center"/>
    </w:pPr>
    <w:rPr>
      <w:rFonts w:ascii="仿宋_GB2312" w:hAnsi="仿宋_GB2312" w:eastAsia="黑体"/>
    </w:rPr>
  </w:style>
  <w:style w:type="paragraph" w:styleId="5">
    <w:name w:val="Body Text Indent"/>
    <w:basedOn w:val="1"/>
    <w:link w:val="20"/>
    <w:qFormat/>
    <w:uiPriority w:val="0"/>
    <w:pPr>
      <w:spacing w:line="360" w:lineRule="auto"/>
      <w:ind w:left="360"/>
    </w:pPr>
    <w:rPr>
      <w:sz w:val="24"/>
    </w:rPr>
  </w:style>
  <w:style w:type="paragraph" w:styleId="6">
    <w:name w:val="Block Text"/>
    <w:basedOn w:val="1"/>
    <w:next w:val="1"/>
    <w:qFormat/>
    <w:uiPriority w:val="0"/>
    <w:pPr>
      <w:adjustRightInd w:val="0"/>
      <w:spacing w:line="300" w:lineRule="auto"/>
      <w:ind w:left="958" w:right="-120" w:rightChars="-120"/>
    </w:pPr>
    <w:rPr>
      <w:sz w:val="28"/>
      <w:szCs w:val="20"/>
    </w:rPr>
  </w:style>
  <w:style w:type="paragraph" w:styleId="7">
    <w:name w:val="Body Text Indent 2"/>
    <w:basedOn w:val="1"/>
    <w:link w:val="21"/>
    <w:qFormat/>
    <w:uiPriority w:val="0"/>
    <w:pPr>
      <w:ind w:firstLine="636" w:firstLineChars="227"/>
    </w:pPr>
    <w:rPr>
      <w:sz w:val="28"/>
    </w:rPr>
  </w:style>
  <w:style w:type="paragraph" w:styleId="8">
    <w:name w:val="Balloon Text"/>
    <w:basedOn w:val="1"/>
    <w:link w:val="24"/>
    <w:semiHidden/>
    <w:qFormat/>
    <w:uiPriority w:val="0"/>
    <w:rPr>
      <w:sz w:val="18"/>
      <w:szCs w:val="18"/>
    </w:rPr>
  </w:style>
  <w:style w:type="paragraph" w:styleId="9">
    <w:name w:val="footer"/>
    <w:basedOn w:val="1"/>
    <w:link w:val="25"/>
    <w:qFormat/>
    <w:uiPriority w:val="0"/>
    <w:pPr>
      <w:tabs>
        <w:tab w:val="center" w:pos="4153"/>
        <w:tab w:val="right" w:pos="8306"/>
      </w:tabs>
      <w:snapToGrid w:val="0"/>
      <w:jc w:val="left"/>
    </w:pPr>
    <w:rPr>
      <w:sz w:val="18"/>
      <w:szCs w:val="18"/>
    </w:rPr>
  </w:style>
  <w:style w:type="paragraph" w:styleId="10">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2"/>
    <w:qFormat/>
    <w:uiPriority w:val="0"/>
    <w:pPr>
      <w:ind w:left="-250" w:leftChars="-250" w:firstLine="560" w:firstLineChars="200"/>
    </w:pPr>
    <w:rPr>
      <w:rFonts w:eastAsia="仿宋_GB2312"/>
      <w:sz w:val="28"/>
    </w:rPr>
  </w:style>
  <w:style w:type="paragraph" w:styleId="12">
    <w:name w:val="Body Text First Indent"/>
    <w:basedOn w:val="4"/>
    <w:qFormat/>
    <w:uiPriority w:val="0"/>
    <w:pPr>
      <w:spacing w:line="560" w:lineRule="exact"/>
      <w:ind w:firstLine="721" w:firstLineChars="200"/>
    </w:pPr>
    <w:rPr>
      <w:rFonts w:ascii="Calibri"/>
    </w:rPr>
  </w:style>
  <w:style w:type="table" w:styleId="14">
    <w:name w:val="Table Grid"/>
    <w:basedOn w:val="13"/>
    <w:qFormat/>
    <w:locked/>
    <w:uiPriority w:val="0"/>
    <w:rPr>
      <w:rFonts w:ascii="Arial" w:hAnsi="Arial" w:cs="Arial"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page number"/>
    <w:basedOn w:val="15"/>
    <w:qFormat/>
    <w:uiPriority w:val="0"/>
    <w:rPr>
      <w:rFonts w:cs="Times New Roman"/>
    </w:rPr>
  </w:style>
  <w:style w:type="character" w:styleId="17">
    <w:name w:val="Hyperlink"/>
    <w:basedOn w:val="15"/>
    <w:qFormat/>
    <w:uiPriority w:val="0"/>
    <w:rPr>
      <w:rFonts w:cs="Times New Roman"/>
      <w:color w:val="0000FF"/>
      <w:u w:val="single"/>
    </w:rPr>
  </w:style>
  <w:style w:type="character" w:customStyle="1" w:styleId="18">
    <w:name w:val="标题 1 字符"/>
    <w:basedOn w:val="15"/>
    <w:link w:val="2"/>
    <w:qFormat/>
    <w:locked/>
    <w:uiPriority w:val="0"/>
    <w:rPr>
      <w:rFonts w:cs="Times New Roman"/>
      <w:b/>
      <w:bCs/>
      <w:kern w:val="44"/>
      <w:sz w:val="44"/>
      <w:szCs w:val="44"/>
    </w:rPr>
  </w:style>
  <w:style w:type="character" w:customStyle="1" w:styleId="19">
    <w:name w:val="black000"/>
    <w:basedOn w:val="15"/>
    <w:qFormat/>
    <w:uiPriority w:val="0"/>
    <w:rPr>
      <w:rFonts w:cs="Times New Roman"/>
    </w:rPr>
  </w:style>
  <w:style w:type="character" w:customStyle="1" w:styleId="20">
    <w:name w:val="正文文本缩进 字符"/>
    <w:basedOn w:val="15"/>
    <w:link w:val="5"/>
    <w:semiHidden/>
    <w:qFormat/>
    <w:locked/>
    <w:uiPriority w:val="0"/>
    <w:rPr>
      <w:rFonts w:cs="Times New Roman"/>
      <w:sz w:val="24"/>
      <w:szCs w:val="24"/>
    </w:rPr>
  </w:style>
  <w:style w:type="character" w:customStyle="1" w:styleId="21">
    <w:name w:val="正文文本缩进 2 字符"/>
    <w:basedOn w:val="15"/>
    <w:link w:val="7"/>
    <w:semiHidden/>
    <w:qFormat/>
    <w:locked/>
    <w:uiPriority w:val="0"/>
    <w:rPr>
      <w:rFonts w:cs="Times New Roman"/>
      <w:sz w:val="24"/>
      <w:szCs w:val="24"/>
    </w:rPr>
  </w:style>
  <w:style w:type="character" w:customStyle="1" w:styleId="22">
    <w:name w:val="正文文本缩进 3 字符"/>
    <w:basedOn w:val="15"/>
    <w:link w:val="11"/>
    <w:semiHidden/>
    <w:qFormat/>
    <w:locked/>
    <w:uiPriority w:val="0"/>
    <w:rPr>
      <w:rFonts w:cs="Times New Roman"/>
      <w:sz w:val="16"/>
      <w:szCs w:val="16"/>
    </w:rPr>
  </w:style>
  <w:style w:type="character" w:customStyle="1" w:styleId="23">
    <w:name w:val="文档结构图 字符"/>
    <w:basedOn w:val="15"/>
    <w:link w:val="3"/>
    <w:semiHidden/>
    <w:qFormat/>
    <w:locked/>
    <w:uiPriority w:val="0"/>
    <w:rPr>
      <w:rFonts w:cs="Times New Roman"/>
      <w:sz w:val="2"/>
    </w:rPr>
  </w:style>
  <w:style w:type="character" w:customStyle="1" w:styleId="24">
    <w:name w:val="批注框文本 字符"/>
    <w:basedOn w:val="15"/>
    <w:link w:val="8"/>
    <w:semiHidden/>
    <w:qFormat/>
    <w:locked/>
    <w:uiPriority w:val="0"/>
    <w:rPr>
      <w:rFonts w:cs="Times New Roman"/>
      <w:sz w:val="2"/>
    </w:rPr>
  </w:style>
  <w:style w:type="character" w:customStyle="1" w:styleId="25">
    <w:name w:val="页脚 字符"/>
    <w:basedOn w:val="15"/>
    <w:link w:val="9"/>
    <w:semiHidden/>
    <w:qFormat/>
    <w:locked/>
    <w:uiPriority w:val="0"/>
    <w:rPr>
      <w:rFonts w:cs="Times New Roman"/>
      <w:sz w:val="18"/>
      <w:szCs w:val="18"/>
    </w:rPr>
  </w:style>
  <w:style w:type="character" w:customStyle="1" w:styleId="26">
    <w:name w:val="页眉 字符"/>
    <w:basedOn w:val="15"/>
    <w:link w:val="10"/>
    <w:qFormat/>
    <w:locked/>
    <w:uiPriority w:val="0"/>
    <w:rPr>
      <w:rFonts w:cs="Times New Roman"/>
      <w:kern w:val="2"/>
      <w:sz w:val="18"/>
    </w:rPr>
  </w:style>
  <w:style w:type="paragraph" w:customStyle="1" w:styleId="27">
    <w:name w:val="List Paragraph1"/>
    <w:basedOn w:val="1"/>
    <w:qFormat/>
    <w:uiPriority w:val="0"/>
    <w:pPr>
      <w:ind w:firstLine="420" w:firstLineChars="200"/>
    </w:pPr>
  </w:style>
  <w:style w:type="paragraph" w:customStyle="1" w:styleId="28">
    <w:name w:val="Char Char Char Char"/>
    <w:basedOn w:val="1"/>
    <w:qFormat/>
    <w:uiPriority w:val="0"/>
    <w:rPr>
      <w:szCs w:val="20"/>
    </w:rPr>
  </w:style>
  <w:style w:type="character" w:customStyle="1" w:styleId="29">
    <w:name w:val="apple-converted-space"/>
    <w:basedOn w:val="15"/>
    <w:qFormat/>
    <w:uiPriority w:val="0"/>
    <w:rPr>
      <w:rFonts w:cs="Times New Roman"/>
    </w:rPr>
  </w:style>
  <w:style w:type="paragraph" w:customStyle="1" w:styleId="30">
    <w:name w:val="列出段落1"/>
    <w:basedOn w:val="1"/>
    <w:qFormat/>
    <w:uiPriority w:val="0"/>
    <w:pPr>
      <w:ind w:firstLine="420" w:firstLineChars="200"/>
    </w:pPr>
    <w:rPr>
      <w:rFonts w:ascii="Calibri" w:hAnsi="Calibri"/>
      <w:szCs w:val="22"/>
    </w:rPr>
  </w:style>
  <w:style w:type="paragraph" w:styleId="31">
    <w:name w:val="List Paragraph"/>
    <w:basedOn w:val="1"/>
    <w:qFormat/>
    <w:uiPriority w:val="34"/>
    <w:pPr>
      <w:ind w:firstLine="420" w:firstLineChars="200"/>
    </w:pPr>
  </w:style>
  <w:style w:type="paragraph" w:customStyle="1" w:styleId="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3">
    <w:name w:val="正文文本自建"/>
    <w:basedOn w:val="1"/>
    <w:qFormat/>
    <w:uiPriority w:val="0"/>
    <w:pPr>
      <w:adjustRightInd w:val="0"/>
      <w:snapToGrid w:val="0"/>
      <w:spacing w:line="400" w:lineRule="exact"/>
      <w:ind w:firstLine="200" w:firstLineChars="200"/>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ChengJiaoChu</Company>
  <Pages>24</Pages>
  <Words>4386</Words>
  <Characters>4536</Characters>
  <Lines>81</Lines>
  <Paragraphs>22</Paragraphs>
  <TotalTime>42</TotalTime>
  <ScaleCrop>false</ScaleCrop>
  <LinksUpToDate>false</LinksUpToDate>
  <CharactersWithSpaces>4556</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2026-05-12T10:50:00Z</dcterms:created>
  <dc:creator>zhang</dc:creator>
  <cp:lastModifiedBy>admin</cp:lastModifiedBy>
  <cp:lastPrinted>2026-05-09T15:48:00Z</cp:lastPrinted>
  <dcterms:modified xsi:type="dcterms:W3CDTF">2026-07-02T10:15:51Z</dcterms:modified>
  <dc:title>维修电工竞赛技术纲要</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E46E69FDB4E14A0BA6671D31971FC1B6_13</vt:lpwstr>
  </property>
  <property fmtid="{D5CDD505-2E9C-101B-9397-08002B2CF9AE}" pid="4" name="KSOTemplateDocerSaveRecord">
    <vt:lpwstr>eyJoZGlkIjoiMTUwYTY0MGM3ZjczMTVkYjQ5ZTc3MzI4MmY2ZTUzMTIiLCJ1c2VySWQiOiIzOTU4MjY3NDQifQ==</vt:lpwstr>
  </property>
</Properties>
</file>