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100330</wp:posOffset>
                </wp:positionV>
                <wp:extent cx="2083435" cy="442595"/>
                <wp:effectExtent l="12065" t="14605" r="9525" b="9525"/>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42595"/>
                        </a:xfrm>
                        <a:prstGeom prst="rect">
                          <a:avLst/>
                        </a:prstGeom>
                        <a:solidFill>
                          <a:srgbClr val="FFFFFF"/>
                        </a:solidFill>
                        <a:ln w="12700">
                          <a:solidFill>
                            <a:srgbClr val="000000"/>
                          </a:solidFill>
                          <a:miter lim="800000"/>
                        </a:ln>
                      </wps:spPr>
                      <wps:txbx>
                        <w:txbxContent>
                          <w:p>
                            <w:pPr>
                              <w:spacing w:line="240" w:lineRule="exact"/>
                              <w:jc w:val="center"/>
                              <w:rPr>
                                <w:rFonts w:hint="eastAsia"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pt;margin-top:7.9pt;height:34.85pt;width:164.05pt;z-index:251659264;mso-width-relative:page;mso-height-relative:page;" fillcolor="#FFFFFF" filled="t" stroked="t" coordsize="21600,21600" o:gfxdata="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">
                <v:fill on="t" focussize="0,0"/>
                <v:stroke weight="1pt" color="#000000" miterlimit="8" joinstyle="miter"/>
                <v:imagedata o:title=""/>
                <o:lock v:ext="edit" aspectratio="f"/>
                <v:textbox>
                  <w:txbxContent>
                    <w:p>
                      <w:pPr>
                        <w:spacing w:line="240" w:lineRule="exact"/>
                        <w:jc w:val="center"/>
                        <w:rPr>
                          <w:rFonts w:hint="eastAsia"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sz w:val="52"/>
          <w:szCs w:val="52"/>
        </w:rPr>
      </w:pPr>
      <w:r>
        <w:rPr>
          <w:rFonts w:hint="eastAsia" w:ascii="黑体" w:hAnsi="黑体" w:eastAsia="黑体" w:cs="黑体"/>
          <w:sz w:val="52"/>
          <w:szCs w:val="52"/>
        </w:rPr>
        <w:t>增材制造设备操作员赛项</w:t>
      </w:r>
    </w:p>
    <w:p>
      <w:pPr>
        <w:jc w:val="center"/>
        <w:rPr>
          <w:rFonts w:hint="eastAsia" w:ascii="华文新魏" w:eastAsia="华文新魏"/>
          <w:sz w:val="52"/>
          <w:szCs w:val="52"/>
          <w:lang w:eastAsia="zh-CN"/>
        </w:rPr>
      </w:pPr>
      <w:r>
        <w:rPr>
          <w:rFonts w:hint="eastAsia" w:ascii="黑体" w:hAnsi="黑体" w:eastAsia="黑体" w:cs="黑体"/>
          <w:sz w:val="52"/>
          <w:szCs w:val="52"/>
        </w:rPr>
        <w:t>技术文件</w:t>
      </w:r>
      <w:r>
        <w:rPr>
          <w:rFonts w:hint="eastAsia" w:ascii="黑体" w:hAnsi="黑体" w:eastAsia="黑体" w:cs="黑体"/>
          <w:b w:val="0"/>
          <w:bCs w:val="0"/>
          <w:sz w:val="52"/>
          <w:szCs w:val="52"/>
          <w:lang w:eastAsia="zh-CN"/>
        </w:rPr>
        <w:t>（</w:t>
      </w:r>
      <w:r>
        <w:rPr>
          <w:rFonts w:hint="eastAsia" w:ascii="黑体" w:hAnsi="黑体" w:eastAsia="黑体" w:cs="黑体"/>
          <w:b w:val="0"/>
          <w:bCs w:val="0"/>
          <w:sz w:val="52"/>
          <w:szCs w:val="52"/>
          <w:lang w:val="en-US" w:eastAsia="zh-CN"/>
        </w:rPr>
        <w:t>学生组</w:t>
      </w:r>
      <w:r>
        <w:rPr>
          <w:rFonts w:hint="eastAsia" w:ascii="黑体" w:hAnsi="黑体" w:eastAsia="黑体" w:cs="黑体"/>
          <w:b w:val="0"/>
          <w:bCs w:val="0"/>
          <w:sz w:val="52"/>
          <w:szCs w:val="52"/>
          <w:lang w:eastAsia="zh-CN"/>
        </w:rPr>
        <w:t>）</w:t>
      </w: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b/>
          <w:sz w:val="32"/>
          <w:szCs w:val="32"/>
        </w:rPr>
      </w:pPr>
      <w:r>
        <w:rPr>
          <w:rFonts w:hint="eastAsia" w:ascii="黑体" w:hAnsi="黑体" w:eastAsia="黑体" w:cs="黑体"/>
          <w:b/>
          <w:sz w:val="32"/>
          <w:szCs w:val="32"/>
        </w:rPr>
        <w:t>第十九届“振兴杯”全国青年职业技能大赛组委会</w:t>
      </w:r>
    </w:p>
    <w:p>
      <w:pPr>
        <w:jc w:val="center"/>
        <w:rPr>
          <w:rFonts w:hint="eastAsia" w:ascii="黑体" w:hAnsi="黑体" w:eastAsia="黑体" w:cs="黑体"/>
          <w:b/>
          <w:sz w:val="32"/>
          <w:szCs w:val="32"/>
        </w:rPr>
      </w:pPr>
      <w:r>
        <w:rPr>
          <w:rFonts w:hint="eastAsia" w:ascii="黑体" w:hAnsi="黑体" w:eastAsia="黑体" w:cs="黑体"/>
          <w:b/>
          <w:sz w:val="32"/>
          <w:szCs w:val="32"/>
        </w:rPr>
        <w:t>2026年</w:t>
      </w:r>
      <w:r>
        <w:rPr>
          <w:rFonts w:hint="eastAsia" w:ascii="黑体" w:hAnsi="黑体" w:eastAsia="黑体" w:cs="黑体"/>
          <w:b/>
          <w:sz w:val="32"/>
          <w:szCs w:val="32"/>
          <w:lang w:val="en-US" w:eastAsia="zh-CN"/>
        </w:rPr>
        <w:t>7</w:t>
      </w:r>
      <w:bookmarkStart w:id="1" w:name="_GoBack"/>
      <w:bookmarkEnd w:id="1"/>
      <w:r>
        <w:rPr>
          <w:rFonts w:hint="eastAsia" w:ascii="黑体" w:hAnsi="黑体" w:eastAsia="黑体" w:cs="黑体"/>
          <w:b/>
          <w:sz w:val="32"/>
          <w:szCs w:val="32"/>
        </w:rPr>
        <w:t>月</w:t>
      </w:r>
    </w:p>
    <w:p>
      <w:pPr>
        <w:spacing w:line="500" w:lineRule="exact"/>
        <w:rPr>
          <w:b/>
          <w:bCs/>
          <w:sz w:val="36"/>
          <w:szCs w:val="36"/>
        </w:rPr>
      </w:pPr>
    </w:p>
    <w:p>
      <w:pPr>
        <w:spacing w:line="500" w:lineRule="exact"/>
        <w:rPr>
          <w:b/>
          <w:bCs/>
          <w:sz w:val="36"/>
          <w:szCs w:val="36"/>
        </w:rPr>
      </w:pP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第十九届“振兴杯”全国青年职业技能大赛</w:t>
      </w: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增材制造设备操作员赛项决赛技术文件</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一、竞赛标准</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增材制造设备操作员项目的技术标准是以《增材制造设备操作员国家职业技能标准》</w:t>
      </w:r>
      <w:r>
        <w:rPr>
          <w:rFonts w:hint="eastAsia" w:ascii="Noto Sans Mono CJK JP Regular" w:hAnsi="Noto Sans Mono CJK JP Regular" w:eastAsia="华文细黑" w:cs="Noto Sans Mono CJK JP Regular"/>
          <w:kern w:val="0"/>
          <w:sz w:val="24"/>
          <w:szCs w:val="22"/>
          <w:lang w:val="en-US" w:eastAsia="zh-CN"/>
        </w:rPr>
        <w:t>四</w:t>
      </w:r>
      <w:r>
        <w:rPr>
          <w:rFonts w:hint="eastAsia" w:ascii="Noto Sans Mono CJK JP Regular" w:hAnsi="Noto Sans Mono CJK JP Regular" w:eastAsia="华文细黑" w:cs="Noto Sans Mono CJK JP Regular"/>
          <w:kern w:val="0"/>
          <w:sz w:val="24"/>
          <w:szCs w:val="22"/>
        </w:rPr>
        <w:t>级/</w:t>
      </w:r>
      <w:r>
        <w:rPr>
          <w:rFonts w:hint="eastAsia" w:ascii="Noto Sans Mono CJK JP Regular" w:hAnsi="Noto Sans Mono CJK JP Regular" w:eastAsia="华文细黑" w:cs="Noto Sans Mono CJK JP Regular"/>
          <w:kern w:val="0"/>
          <w:sz w:val="24"/>
          <w:szCs w:val="22"/>
          <w:lang w:val="en-US" w:eastAsia="zh-CN"/>
        </w:rPr>
        <w:t>中</w:t>
      </w:r>
      <w:r>
        <w:rPr>
          <w:rFonts w:hint="eastAsia" w:ascii="Noto Sans Mono CJK JP Regular" w:hAnsi="Noto Sans Mono CJK JP Regular" w:eastAsia="华文细黑" w:cs="Noto Sans Mono CJK JP Regular"/>
          <w:kern w:val="0"/>
          <w:sz w:val="24"/>
          <w:szCs w:val="22"/>
        </w:rPr>
        <w:t>级工为基础，涵盖国家职业技能等级</w:t>
      </w:r>
      <w:r>
        <w:rPr>
          <w:rFonts w:hint="eastAsia" w:ascii="Noto Sans Mono CJK JP Regular" w:hAnsi="Noto Sans Mono CJK JP Regular" w:eastAsia="华文细黑" w:cs="Noto Sans Mono CJK JP Regular"/>
          <w:kern w:val="0"/>
          <w:sz w:val="24"/>
          <w:szCs w:val="22"/>
          <w:lang w:val="en-US" w:eastAsia="zh-CN"/>
        </w:rPr>
        <w:t>四</w:t>
      </w:r>
      <w:r>
        <w:rPr>
          <w:rFonts w:hint="eastAsia" w:ascii="Noto Sans Mono CJK JP Regular" w:hAnsi="Noto Sans Mono CJK JP Regular" w:eastAsia="华文细黑" w:cs="Noto Sans Mono CJK JP Regular"/>
          <w:kern w:val="0"/>
          <w:sz w:val="24"/>
          <w:szCs w:val="22"/>
        </w:rPr>
        <w:t>级</w:t>
      </w:r>
      <w:r>
        <w:rPr>
          <w:rFonts w:ascii="Noto Sans Mono CJK JP Regular" w:hAnsi="Noto Sans Mono CJK JP Regular" w:eastAsia="华文细黑" w:cs="Noto Sans Mono CJK JP Regular"/>
          <w:kern w:val="0"/>
          <w:sz w:val="24"/>
          <w:szCs w:val="22"/>
        </w:rPr>
        <w:t>及以下等级内容</w:t>
      </w:r>
      <w:r>
        <w:rPr>
          <w:rFonts w:hint="eastAsia" w:ascii="Noto Sans Mono CJK JP Regular" w:hAnsi="Noto Sans Mono CJK JP Regular" w:eastAsia="华文细黑" w:cs="Noto Sans Mono CJK JP Regular"/>
          <w:kern w:val="0"/>
          <w:sz w:val="24"/>
          <w:szCs w:val="22"/>
        </w:rPr>
        <w:t>，并融合部分</w:t>
      </w:r>
      <w:r>
        <w:rPr>
          <w:rFonts w:hint="eastAsia" w:ascii="Noto Sans Mono CJK JP Regular" w:hAnsi="Noto Sans Mono CJK JP Regular" w:eastAsia="华文细黑" w:cs="Noto Sans Mono CJK JP Regular"/>
          <w:kern w:val="0"/>
          <w:sz w:val="24"/>
          <w:szCs w:val="22"/>
          <w:lang w:val="en-US" w:eastAsia="zh-CN"/>
        </w:rPr>
        <w:t>三</w:t>
      </w:r>
      <w:r>
        <w:rPr>
          <w:rFonts w:hint="eastAsia" w:ascii="Noto Sans Mono CJK JP Regular" w:hAnsi="Noto Sans Mono CJK JP Regular" w:eastAsia="华文细黑" w:cs="Noto Sans Mono CJK JP Regular"/>
          <w:kern w:val="0"/>
          <w:sz w:val="24"/>
          <w:szCs w:val="22"/>
        </w:rPr>
        <w:t>级/</w:t>
      </w:r>
      <w:r>
        <w:rPr>
          <w:rFonts w:hint="eastAsia" w:ascii="Noto Sans Mono CJK JP Regular" w:hAnsi="Noto Sans Mono CJK JP Regular" w:eastAsia="华文细黑" w:cs="Noto Sans Mono CJK JP Regular"/>
          <w:kern w:val="0"/>
          <w:sz w:val="24"/>
          <w:szCs w:val="22"/>
          <w:lang w:val="en-US" w:eastAsia="zh-CN"/>
        </w:rPr>
        <w:t>高级工</w:t>
      </w:r>
      <w:r>
        <w:rPr>
          <w:rFonts w:hint="eastAsia" w:ascii="Noto Sans Mono CJK JP Regular" w:hAnsi="Noto Sans Mono CJK JP Regular" w:eastAsia="华文细黑" w:cs="Noto Sans Mono CJK JP Regular"/>
          <w:kern w:val="0"/>
          <w:sz w:val="24"/>
          <w:szCs w:val="22"/>
        </w:rPr>
        <w:t>的内容。</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二、命题原则</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依据《增材制造设备操作员国家职业技能标准》，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三、竞赛方式、时间与成绩计算</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竞赛包括理论知识和实际操作竞赛两部分，单人赛。</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1.</w:t>
      </w:r>
      <w:r>
        <w:rPr>
          <w:rFonts w:hint="eastAsia" w:ascii="Noto Sans Mono CJK JP Regular" w:hAnsi="Noto Sans Mono CJK JP Regular" w:eastAsia="华文细黑" w:cs="Noto Sans Mono CJK JP Regular"/>
          <w:kern w:val="0"/>
          <w:sz w:val="24"/>
          <w:szCs w:val="22"/>
        </w:rPr>
        <w:t>理论知识竞赛时间80分钟。</w:t>
      </w:r>
    </w:p>
    <w:p>
      <w:pPr>
        <w:spacing w:line="360" w:lineRule="auto"/>
        <w:ind w:firstLine="480" w:firstLineChars="200"/>
        <w:rPr>
          <w:rFonts w:ascii="Calibri" w:hAnsi="Calibri" w:eastAsia="华文细黑"/>
          <w:sz w:val="24"/>
        </w:rPr>
      </w:pPr>
      <w:r>
        <w:rPr>
          <w:rFonts w:hint="eastAsia" w:ascii="Noto Sans Mono CJK JP Regular" w:hAnsi="Noto Sans Mono CJK JP Regular" w:eastAsia="华文细黑" w:cs="Noto Sans Mono CJK JP Regular"/>
          <w:kern w:val="0"/>
          <w:sz w:val="24"/>
          <w:szCs w:val="22"/>
          <w:lang w:eastAsia="zh-CN"/>
        </w:rPr>
        <w:t>2.</w:t>
      </w:r>
      <w:r>
        <w:rPr>
          <w:rFonts w:hint="eastAsia" w:ascii="Noto Sans Mono CJK JP Regular" w:hAnsi="Noto Sans Mono CJK JP Regular" w:eastAsia="华文细黑" w:cs="Noto Sans Mono CJK JP Regular"/>
          <w:kern w:val="0"/>
          <w:sz w:val="24"/>
          <w:szCs w:val="22"/>
        </w:rPr>
        <w:t>实际操作竞赛总时间300分钟。</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（三）成绩计算</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竞赛总成绩由理论知识和实际操作比赛两部分成绩组成。竞赛总成绩作为参赛选手名次排序的依据。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1.</w:t>
      </w:r>
      <w:r>
        <w:rPr>
          <w:rFonts w:hint="eastAsia" w:ascii="Noto Sans Mono CJK JP Regular" w:hAnsi="Noto Sans Mono CJK JP Regular" w:eastAsia="华文细黑" w:cs="Noto Sans Mono CJK JP Regular"/>
          <w:kern w:val="0"/>
          <w:sz w:val="24"/>
          <w:szCs w:val="22"/>
        </w:rPr>
        <w:t>理论知识竞赛（计算机答题）满分100分，占总成绩的30％（其中时事政治题占总成绩的10％）。</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2.</w:t>
      </w:r>
      <w:r>
        <w:rPr>
          <w:rFonts w:hint="eastAsia" w:ascii="Noto Sans Mono CJK JP Regular" w:hAnsi="Noto Sans Mono CJK JP Regular" w:eastAsia="华文细黑" w:cs="Noto Sans Mono CJK JP Regular"/>
          <w:kern w:val="0"/>
          <w:sz w:val="24"/>
          <w:szCs w:val="22"/>
        </w:rPr>
        <w:t>实际操作成绩满分100分，占总成绩的70％。</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3.</w:t>
      </w:r>
      <w:r>
        <w:rPr>
          <w:rFonts w:hint="eastAsia" w:ascii="Noto Sans Mono CJK JP Regular" w:hAnsi="Noto Sans Mono CJK JP Regular" w:eastAsia="华文细黑" w:cs="Noto Sans Mono CJK JP Regular"/>
          <w:kern w:val="0"/>
          <w:sz w:val="24"/>
          <w:szCs w:val="22"/>
        </w:rPr>
        <w:t>若参赛选手总成绩相同，则按实操成绩排名，若实操总分相同，则从模块一开始对比，成绩高者排名靠前。</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四、竞赛范围、比重、类型及其它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（一）理论知识竞赛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1.</w:t>
      </w:r>
      <w:r>
        <w:rPr>
          <w:rFonts w:hint="eastAsia" w:ascii="Noto Sans Mono CJK JP Regular" w:hAnsi="Noto Sans Mono CJK JP Regular" w:eastAsia="华文细黑" w:cs="Noto Sans Mono CJK JP Regular"/>
          <w:kern w:val="0"/>
          <w:sz w:val="24"/>
          <w:szCs w:val="22"/>
        </w:rPr>
        <w:t>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理论知识竞赛以竞赛题库作为参考资料，决赛前两个月在团中央网站上公布理论知识竞赛题库（不含时事政治题），时事政治题单独命题。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2.</w:t>
      </w:r>
      <w:r>
        <w:rPr>
          <w:rFonts w:hint="eastAsia" w:ascii="Noto Sans Mono CJK JP Regular" w:hAnsi="Noto Sans Mono CJK JP Regular" w:eastAsia="华文细黑" w:cs="Noto Sans Mono CJK JP Regular"/>
          <w:kern w:val="0"/>
          <w:sz w:val="24"/>
          <w:szCs w:val="22"/>
        </w:rPr>
        <w:t>试题题型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竞赛试题包括判断题与单项选择题两种类型。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3.</w:t>
      </w:r>
      <w:r>
        <w:rPr>
          <w:rFonts w:hint="eastAsia" w:ascii="Noto Sans Mono CJK JP Regular" w:hAnsi="Noto Sans Mono CJK JP Regular" w:eastAsia="华文细黑" w:cs="Noto Sans Mono CJK JP Regular"/>
          <w:kern w:val="0"/>
          <w:sz w:val="24"/>
          <w:szCs w:val="22"/>
        </w:rPr>
        <w:t>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理论知识竞赛采用计算机软件答题。决赛前一个月可以在大赛官网上模拟答题。</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（二）实际操作竞赛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本次实操竞赛以操作技能为主，设备使用及安全文明生产在实际操作比赛过程中进行考查，不再单独命题。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1.</w:t>
      </w:r>
      <w:r>
        <w:rPr>
          <w:rFonts w:hint="eastAsia" w:ascii="Noto Sans Mono CJK JP Regular" w:hAnsi="Noto Sans Mono CJK JP Regular" w:eastAsia="华文细黑" w:cs="Noto Sans Mono CJK JP Regular"/>
          <w:kern w:val="0"/>
          <w:sz w:val="24"/>
          <w:szCs w:val="22"/>
        </w:rPr>
        <w:t>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（1）模块一、数据采集与逆向设计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根据竞赛操作技能要求，参赛的选手完成下列工作任务：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lang w:val="en-US" w:eastAsia="zh-CN"/>
        </w:rPr>
        <w:t>使用</w:t>
      </w:r>
      <w:r>
        <w:rPr>
          <w:rFonts w:hint="eastAsia" w:ascii="Noto Sans Mono CJK JP Regular" w:hAnsi="Noto Sans Mono CJK JP Regular" w:eastAsia="华文细黑" w:cs="Noto Sans Mono CJK JP Regular"/>
          <w:kern w:val="0"/>
          <w:sz w:val="24"/>
          <w:szCs w:val="22"/>
        </w:rPr>
        <w:t>赛场</w:t>
      </w:r>
      <w:r>
        <w:rPr>
          <w:rFonts w:hint="eastAsia" w:ascii="Noto Sans Mono CJK JP Regular" w:hAnsi="Noto Sans Mono CJK JP Regular" w:eastAsia="华文细黑" w:cs="Noto Sans Mono CJK JP Regular"/>
          <w:kern w:val="0"/>
          <w:sz w:val="24"/>
          <w:szCs w:val="22"/>
          <w:lang w:val="en-US" w:eastAsia="zh-CN"/>
        </w:rPr>
        <w:t>配备</w:t>
      </w:r>
      <w:r>
        <w:rPr>
          <w:rFonts w:hint="eastAsia" w:ascii="Noto Sans Mono CJK JP Regular" w:hAnsi="Noto Sans Mono CJK JP Regular" w:eastAsia="华文细黑" w:cs="Noto Sans Mono CJK JP Regular"/>
          <w:kern w:val="0"/>
          <w:sz w:val="24"/>
          <w:szCs w:val="22"/>
        </w:rPr>
        <w:t>扫描仪</w:t>
      </w:r>
      <w:r>
        <w:rPr>
          <w:rFonts w:hint="eastAsia" w:ascii="Noto Sans Mono CJK JP Regular" w:hAnsi="Noto Sans Mono CJK JP Regular" w:eastAsia="华文细黑" w:cs="Noto Sans Mono CJK JP Regular"/>
          <w:kern w:val="0"/>
          <w:sz w:val="24"/>
          <w:szCs w:val="22"/>
          <w:lang w:val="en-US" w:eastAsia="zh-CN"/>
        </w:rPr>
        <w:t>完成</w:t>
      </w:r>
      <w:r>
        <w:rPr>
          <w:rFonts w:hint="eastAsia" w:ascii="Noto Sans Mono CJK JP Regular" w:hAnsi="Noto Sans Mono CJK JP Regular" w:eastAsia="华文细黑" w:cs="Noto Sans Mono CJK JP Regular"/>
          <w:kern w:val="0"/>
          <w:sz w:val="24"/>
          <w:szCs w:val="22"/>
        </w:rPr>
        <w:t>破损零件三维数据采集；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lang w:val="en-US" w:eastAsia="zh-CN"/>
        </w:rPr>
        <w:t>运用</w:t>
      </w:r>
      <w:r>
        <w:rPr>
          <w:rFonts w:hint="eastAsia" w:ascii="Noto Sans Mono CJK JP Regular" w:hAnsi="Noto Sans Mono CJK JP Regular" w:eastAsia="华文细黑" w:cs="Noto Sans Mono CJK JP Regular"/>
          <w:kern w:val="0"/>
          <w:sz w:val="24"/>
          <w:szCs w:val="22"/>
        </w:rPr>
        <w:t>数据处理软件</w:t>
      </w:r>
      <w:r>
        <w:rPr>
          <w:rFonts w:hint="eastAsia" w:ascii="Noto Sans Mono CJK JP Regular" w:hAnsi="Noto Sans Mono CJK JP Regular" w:eastAsia="华文细黑" w:cs="Noto Sans Mono CJK JP Regular"/>
          <w:kern w:val="0"/>
          <w:sz w:val="24"/>
          <w:szCs w:val="22"/>
          <w:lang w:val="en-US" w:eastAsia="zh-CN"/>
        </w:rPr>
        <w:t>完成</w:t>
      </w:r>
      <w:r>
        <w:rPr>
          <w:rFonts w:hint="eastAsia" w:ascii="Noto Sans Mono CJK JP Regular" w:hAnsi="Noto Sans Mono CJK JP Regular" w:eastAsia="华文细黑" w:cs="Noto Sans Mono CJK JP Regular"/>
          <w:kern w:val="0"/>
          <w:sz w:val="24"/>
          <w:szCs w:val="22"/>
        </w:rPr>
        <w:t>采集数据</w:t>
      </w:r>
      <w:r>
        <w:rPr>
          <w:rFonts w:hint="eastAsia" w:ascii="Noto Sans Mono CJK JP Regular" w:hAnsi="Noto Sans Mono CJK JP Regular" w:eastAsia="华文细黑" w:cs="Noto Sans Mono CJK JP Regular"/>
          <w:kern w:val="0"/>
          <w:sz w:val="24"/>
          <w:szCs w:val="22"/>
          <w:lang w:val="en-US" w:eastAsia="zh-CN"/>
        </w:rPr>
        <w:t>的</w:t>
      </w:r>
      <w:r>
        <w:rPr>
          <w:rFonts w:hint="eastAsia" w:ascii="Noto Sans Mono CJK JP Regular" w:hAnsi="Noto Sans Mono CJK JP Regular" w:eastAsia="华文细黑" w:cs="Noto Sans Mono CJK JP Regular"/>
          <w:kern w:val="0"/>
          <w:sz w:val="24"/>
          <w:szCs w:val="22"/>
        </w:rPr>
        <w:t>缺陷修复；</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eastAsia="zh-CN"/>
        </w:rPr>
      </w:pP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根据现场提供的逆向设计软件完成</w:t>
      </w:r>
      <w:r>
        <w:rPr>
          <w:rFonts w:hint="eastAsia" w:ascii="Noto Sans Mono CJK JP Regular" w:hAnsi="Noto Sans Mono CJK JP Regular" w:eastAsia="华文细黑" w:cs="Noto Sans Mono CJK JP Regular"/>
          <w:kern w:val="0"/>
          <w:sz w:val="24"/>
          <w:szCs w:val="22"/>
          <w:lang w:val="en-US" w:eastAsia="zh-CN"/>
        </w:rPr>
        <w:t>三维模型</w:t>
      </w:r>
      <w:r>
        <w:rPr>
          <w:rFonts w:hint="eastAsia" w:ascii="Noto Sans Mono CJK JP Regular" w:hAnsi="Noto Sans Mono CJK JP Regular" w:eastAsia="华文细黑" w:cs="Noto Sans Mono CJK JP Regular"/>
          <w:kern w:val="0"/>
          <w:sz w:val="24"/>
          <w:szCs w:val="22"/>
        </w:rPr>
        <w:t>逆向重构</w:t>
      </w:r>
      <w:r>
        <w:rPr>
          <w:rFonts w:hint="eastAsia" w:ascii="Noto Sans Mono CJK JP Regular" w:hAnsi="Noto Sans Mono CJK JP Regular" w:eastAsia="华文细黑" w:cs="Noto Sans Mono CJK JP Regular"/>
          <w:kern w:val="0"/>
          <w:sz w:val="24"/>
          <w:szCs w:val="22"/>
          <w:lang w:eastAsia="zh-CN"/>
        </w:rPr>
        <w:t>；</w:t>
      </w:r>
    </w:p>
    <w:p>
      <w:pPr>
        <w:spacing w:line="360" w:lineRule="auto"/>
        <w:ind w:firstLine="480" w:firstLineChars="200"/>
        <w:rPr>
          <w:rFonts w:hint="default" w:ascii="Noto Sans Mono CJK JP Regular" w:hAnsi="Noto Sans Mono CJK JP Regular" w:eastAsia="华文细黑" w:cs="Noto Sans Mono CJK JP Regular"/>
          <w:kern w:val="0"/>
          <w:sz w:val="24"/>
          <w:szCs w:val="22"/>
          <w:lang w:val="en-US" w:eastAsia="zh-CN"/>
        </w:rPr>
      </w:pPr>
      <w:r>
        <w:rPr>
          <w:rFonts w:hint="eastAsia" w:ascii="Noto Sans Mono CJK JP Regular" w:hAnsi="Noto Sans Mono CJK JP Regular" w:eastAsia="华文细黑" w:cs="Noto Sans Mono CJK JP Regular"/>
          <w:kern w:val="0"/>
          <w:sz w:val="24"/>
          <w:szCs w:val="22"/>
          <w:lang w:val="en-US" w:eastAsia="zh-CN"/>
        </w:rPr>
        <w:t>4）基于重构三维模型生成符合国家标准的工程图。</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（2）模块二、产品设计与3D打印制件</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根据竞赛操作技能要求，参赛的选手完成下列工作任务：</w:t>
      </w:r>
    </w:p>
    <w:p>
      <w:pPr>
        <w:spacing w:line="360" w:lineRule="auto"/>
        <w:ind w:firstLine="480" w:firstLineChars="200"/>
        <w:rPr>
          <w:rFonts w:hint="eastAsia" w:ascii="Noto Sans Mono CJK JP Regular" w:hAnsi="Noto Sans Mono CJK JP Regular" w:eastAsia="华文细黑" w:cs="Noto Sans Mono CJK JP Regular"/>
          <w:color w:val="auto"/>
          <w:kern w:val="0"/>
          <w:sz w:val="24"/>
          <w:szCs w:val="22"/>
        </w:rPr>
      </w:pP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color w:val="auto"/>
          <w:kern w:val="0"/>
          <w:sz w:val="24"/>
          <w:szCs w:val="22"/>
        </w:rPr>
        <w:t>根据任务要求，结合</w:t>
      </w:r>
      <w:r>
        <w:rPr>
          <w:rFonts w:hint="eastAsia" w:ascii="Noto Sans Mono CJK JP Regular" w:hAnsi="Noto Sans Mono CJK JP Regular" w:eastAsia="华文细黑" w:cs="Noto Sans Mono CJK JP Regular"/>
          <w:color w:val="auto"/>
          <w:kern w:val="0"/>
          <w:sz w:val="24"/>
          <w:szCs w:val="22"/>
          <w:lang w:val="en-US" w:eastAsia="zh-CN"/>
        </w:rPr>
        <w:t>任务一的数据</w:t>
      </w:r>
      <w:r>
        <w:rPr>
          <w:rFonts w:hint="eastAsia" w:ascii="Noto Sans Mono CJK JP Regular" w:hAnsi="Noto Sans Mono CJK JP Regular" w:eastAsia="华文细黑" w:cs="Noto Sans Mono CJK JP Regular"/>
          <w:color w:val="auto"/>
          <w:kern w:val="0"/>
          <w:sz w:val="24"/>
          <w:szCs w:val="22"/>
        </w:rPr>
        <w:t>，</w:t>
      </w:r>
      <w:r>
        <w:rPr>
          <w:rFonts w:hint="eastAsia" w:ascii="Noto Sans Mono CJK JP Regular" w:hAnsi="Noto Sans Mono CJK JP Regular" w:eastAsia="华文细黑" w:cs="Noto Sans Mono CJK JP Regular"/>
          <w:color w:val="auto"/>
          <w:kern w:val="0"/>
          <w:sz w:val="24"/>
          <w:szCs w:val="22"/>
          <w:lang w:val="en-US" w:eastAsia="zh-CN"/>
        </w:rPr>
        <w:t>完成产品的二次</w:t>
      </w:r>
      <w:r>
        <w:rPr>
          <w:rFonts w:hint="eastAsia" w:ascii="Noto Sans Mono CJK JP Regular" w:hAnsi="Noto Sans Mono CJK JP Regular" w:eastAsia="华文细黑" w:cs="Noto Sans Mono CJK JP Regular"/>
          <w:color w:val="auto"/>
          <w:kern w:val="0"/>
          <w:sz w:val="24"/>
          <w:szCs w:val="22"/>
        </w:rPr>
        <w:t>设计；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利用赛场提供的切片软件，正确设置打印参数与支撑，并完成切片数据的导出；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对现场的3D打印设备（FDM、DLP两种工艺）进行调试；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操作3D打印机完成打印任务；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利用现场提供的后处理工具，完成打印模型的后处理。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6</w:t>
      </w:r>
      <w:r>
        <w:rPr>
          <w:rFonts w:ascii="Noto Sans Mono CJK JP Regular" w:hAnsi="Noto Sans Mono CJK JP Regular" w:eastAsia="华文细黑" w:cs="Noto Sans Mono CJK JP Regular"/>
          <w:kern w:val="0"/>
          <w:sz w:val="24"/>
          <w:szCs w:val="22"/>
        </w:rPr>
        <w:t>）操作过程</w:t>
      </w:r>
      <w:r>
        <w:rPr>
          <w:rFonts w:hint="eastAsia" w:ascii="Noto Sans Mono CJK JP Regular" w:hAnsi="Noto Sans Mono CJK JP Regular" w:eastAsia="华文细黑" w:cs="Noto Sans Mono CJK JP Regular"/>
          <w:kern w:val="0"/>
          <w:sz w:val="24"/>
          <w:szCs w:val="22"/>
          <w:lang w:eastAsia="zh-CN"/>
        </w:rPr>
        <w:t>要</w:t>
      </w:r>
      <w:r>
        <w:rPr>
          <w:rFonts w:ascii="Noto Sans Mono CJK JP Regular" w:hAnsi="Noto Sans Mono CJK JP Regular" w:eastAsia="华文细黑" w:cs="Noto Sans Mono CJK JP Regular"/>
          <w:kern w:val="0"/>
          <w:sz w:val="24"/>
          <w:szCs w:val="22"/>
        </w:rPr>
        <w:t>遵守职业</w:t>
      </w:r>
      <w:r>
        <w:rPr>
          <w:rFonts w:hint="eastAsia" w:ascii="Noto Sans Mono CJK JP Regular" w:hAnsi="Noto Sans Mono CJK JP Regular" w:eastAsia="华文细黑" w:cs="Noto Sans Mono CJK JP Regular"/>
          <w:kern w:val="0"/>
          <w:sz w:val="24"/>
          <w:szCs w:val="22"/>
          <w:lang w:eastAsia="zh-CN"/>
        </w:rPr>
        <w:t>素养规范。</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2.</w:t>
      </w:r>
      <w:r>
        <w:rPr>
          <w:rFonts w:hint="eastAsia" w:ascii="Noto Sans Mono CJK JP Regular" w:hAnsi="Noto Sans Mono CJK JP Regular" w:eastAsia="华文细黑" w:cs="Noto Sans Mono CJK JP Regular"/>
          <w:kern w:val="0"/>
          <w:sz w:val="24"/>
          <w:szCs w:val="22"/>
        </w:rPr>
        <w:t>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采用现场实际操作方式。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3.</w:t>
      </w:r>
      <w:r>
        <w:rPr>
          <w:rFonts w:hint="eastAsia" w:ascii="Noto Sans Mono CJK JP Regular" w:hAnsi="Noto Sans Mono CJK JP Regular" w:eastAsia="华文细黑" w:cs="Noto Sans Mono CJK JP Regular"/>
          <w:kern w:val="0"/>
          <w:sz w:val="24"/>
          <w:szCs w:val="22"/>
        </w:rPr>
        <w:t>竞赛平台需求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（1）电脑及软件</w:t>
      </w:r>
    </w:p>
    <w:tbl>
      <w:tblPr>
        <w:tblStyle w:val="13"/>
        <w:tblW w:w="8222" w:type="dxa"/>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02"/>
        <w:gridCol w:w="1608"/>
        <w:gridCol w:w="4111"/>
        <w:gridCol w:w="850"/>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4"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序 号</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名  称</w:t>
            </w:r>
          </w:p>
        </w:tc>
        <w:tc>
          <w:tcPr>
            <w:tcW w:w="4111"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配  置</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数  量</w:t>
            </w:r>
          </w:p>
        </w:tc>
        <w:tc>
          <w:tcPr>
            <w:tcW w:w="851"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备 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675"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16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台式电脑</w:t>
            </w:r>
          </w:p>
        </w:tc>
        <w:tc>
          <w:tcPr>
            <w:tcW w:w="4111"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配置：处理器Intel</w:t>
            </w:r>
            <w:r>
              <w:rPr>
                <w:rFonts w:hint="eastAsia" w:ascii="Noto Sans Mono CJK JP Regular" w:hAnsi="Noto Sans Mono CJK JP Regular" w:eastAsia="华文细黑" w:cs="Noto Sans Mono CJK JP Regular"/>
                <w:kern w:val="0"/>
                <w:szCs w:val="21"/>
                <w:lang w:eastAsia="zh-CN"/>
              </w:rPr>
              <w:t xml:space="preserve"> Core i7</w:t>
            </w:r>
            <w:r>
              <w:rPr>
                <w:rFonts w:hint="eastAsia" w:ascii="Noto Sans Mono CJK JP Regular" w:hAnsi="Noto Sans Mono CJK JP Regular" w:eastAsia="华文细黑" w:cs="Noto Sans Mono CJK JP Regular"/>
                <w:kern w:val="0"/>
                <w:szCs w:val="21"/>
              </w:rPr>
              <w:t xml:space="preserve"> 1</w:t>
            </w:r>
            <w:r>
              <w:rPr>
                <w:rFonts w:hint="eastAsia" w:ascii="Noto Sans Mono CJK JP Regular" w:hAnsi="Noto Sans Mono CJK JP Regular" w:eastAsia="华文细黑" w:cs="Noto Sans Mono CJK JP Regular"/>
                <w:kern w:val="0"/>
                <w:szCs w:val="21"/>
                <w:lang w:val="en-US" w:eastAsia="zh-CN"/>
              </w:rPr>
              <w:t>2</w:t>
            </w:r>
            <w:r>
              <w:rPr>
                <w:rFonts w:hint="eastAsia" w:ascii="Noto Sans Mono CJK JP Regular" w:hAnsi="Noto Sans Mono CJK JP Regular" w:eastAsia="华文细黑" w:cs="Noto Sans Mono CJK JP Regular"/>
                <w:kern w:val="0"/>
                <w:szCs w:val="21"/>
              </w:rPr>
              <w:t>代以上，内存32G，硬盘</w:t>
            </w:r>
            <w:r>
              <w:rPr>
                <w:rFonts w:hint="eastAsia" w:ascii="Noto Sans Mono CJK JP Regular" w:hAnsi="Noto Sans Mono CJK JP Regular" w:eastAsia="华文细黑" w:cs="Noto Sans Mono CJK JP Regular"/>
                <w:kern w:val="0"/>
                <w:szCs w:val="21"/>
                <w:lang w:val="en-US" w:eastAsia="zh-CN"/>
              </w:rPr>
              <w:t>512</w:t>
            </w:r>
            <w:r>
              <w:rPr>
                <w:rFonts w:hint="eastAsia" w:ascii="Noto Sans Mono CJK JP Regular" w:hAnsi="Noto Sans Mono CJK JP Regular" w:eastAsia="华文细黑" w:cs="Noto Sans Mono CJK JP Regular"/>
                <w:kern w:val="0"/>
                <w:szCs w:val="21"/>
              </w:rPr>
              <w:t>G，独立显卡Rtx3060显存8G，24英寸显示器。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操作系统：Windows 10 专业版</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38</w:t>
            </w:r>
            <w:r>
              <w:rPr>
                <w:rFonts w:hint="eastAsia" w:ascii="Noto Sans Mono CJK JP Regular" w:hAnsi="Noto Sans Mono CJK JP Regular" w:eastAsia="华文细黑" w:cs="Noto Sans Mono CJK JP Regular"/>
                <w:kern w:val="0"/>
                <w:szCs w:val="21"/>
              </w:rPr>
              <w:t>台</w:t>
            </w:r>
          </w:p>
        </w:tc>
        <w:tc>
          <w:tcPr>
            <w:tcW w:w="851" w:type="dxa"/>
            <w:vAlign w:val="center"/>
          </w:tcPr>
          <w:p>
            <w:pPr>
              <w:spacing w:line="320" w:lineRule="exact"/>
              <w:jc w:val="center"/>
              <w:rPr>
                <w:rFonts w:hint="eastAsia" w:ascii="Noto Sans Mono CJK JP Regular" w:hAnsi="Noto Sans Mono CJK JP Regular" w:eastAsia="华文细黑" w:cs="Noto Sans Mono CJK JP Regular"/>
                <w:kern w:val="0"/>
                <w:sz w:val="18"/>
                <w:szCs w:val="18"/>
                <w:lang w:val="en-US" w:eastAsia="zh-CN"/>
              </w:rPr>
            </w:pPr>
            <w:r>
              <w:rPr>
                <w:rFonts w:hint="eastAsia" w:ascii="Noto Sans Mono CJK JP Regular" w:hAnsi="Noto Sans Mono CJK JP Regular" w:eastAsia="华文细黑" w:cs="Noto Sans Mono CJK JP Regular"/>
                <w:kern w:val="0"/>
                <w:sz w:val="18"/>
                <w:szCs w:val="18"/>
                <w:lang w:val="en-US" w:eastAsia="zh-CN"/>
              </w:rPr>
              <w:t>评分</w:t>
            </w:r>
          </w:p>
          <w:p>
            <w:pPr>
              <w:spacing w:line="320" w:lineRule="exact"/>
              <w:jc w:val="center"/>
              <w:rPr>
                <w:rFonts w:hint="default" w:ascii="宋体" w:hAnsi="宋体" w:cs="宋体" w:eastAsiaTheme="minorEastAsia"/>
                <w:sz w:val="24"/>
                <w:lang w:val="en-US" w:eastAsia="zh-CN"/>
              </w:rPr>
            </w:pPr>
            <w:r>
              <w:rPr>
                <w:rFonts w:hint="eastAsia" w:ascii="Noto Sans Mono CJK JP Regular" w:hAnsi="Noto Sans Mono CJK JP Regular" w:eastAsia="华文细黑" w:cs="Noto Sans Mono CJK JP Regular"/>
                <w:kern w:val="0"/>
                <w:sz w:val="18"/>
                <w:szCs w:val="18"/>
                <w:lang w:val="en-US" w:eastAsia="zh-CN"/>
              </w:rPr>
              <w:t>3台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正向设计软件</w:t>
            </w:r>
          </w:p>
        </w:tc>
        <w:tc>
          <w:tcPr>
            <w:tcW w:w="4111"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NX、</w:t>
            </w:r>
            <w:r>
              <w:rPr>
                <w:rFonts w:ascii="Noto Sans Mono CJK JP Regular" w:hAnsi="Noto Sans Mono CJK JP Regular" w:eastAsia="华文细黑" w:cs="Noto Sans Mono CJK JP Regular"/>
                <w:kern w:val="0"/>
                <w:szCs w:val="21"/>
              </w:rPr>
              <w:t>SOLIDWORKS</w:t>
            </w:r>
            <w:r>
              <w:rPr>
                <w:rFonts w:hint="eastAsia" w:ascii="Noto Sans Mono CJK JP Regular" w:hAnsi="Noto Sans Mono CJK JP Regular" w:eastAsia="华文细黑" w:cs="Noto Sans Mono CJK JP Regular"/>
                <w:kern w:val="0"/>
                <w:szCs w:val="21"/>
              </w:rPr>
              <w:t>等主流设计软件</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38</w:t>
            </w:r>
            <w:r>
              <w:rPr>
                <w:rFonts w:hint="eastAsia" w:ascii="Noto Sans Mono CJK JP Regular" w:hAnsi="Noto Sans Mono CJK JP Regular" w:eastAsia="华文细黑" w:cs="Noto Sans Mono CJK JP Regular"/>
                <w:kern w:val="0"/>
                <w:szCs w:val="21"/>
              </w:rPr>
              <w:t>套</w:t>
            </w:r>
          </w:p>
        </w:tc>
        <w:tc>
          <w:tcPr>
            <w:tcW w:w="851" w:type="dxa"/>
            <w:vAlign w:val="center"/>
          </w:tcPr>
          <w:p>
            <w:pPr>
              <w:spacing w:line="320" w:lineRule="exact"/>
              <w:jc w:val="center"/>
              <w:rPr>
                <w:rFonts w:hint="eastAsia" w:ascii="宋体" w:hAnsi="宋体" w:cs="宋体" w:eastAsiaTheme="minorEastAsia"/>
                <w:sz w:val="18"/>
                <w:szCs w:val="18"/>
                <w:lang w:val="en-US" w:eastAsia="zh-CN"/>
              </w:rPr>
            </w:pPr>
            <w:r>
              <w:rPr>
                <w:rFonts w:hint="eastAsia" w:ascii="宋体" w:hAnsi="宋体" w:cs="宋体" w:eastAsiaTheme="minorEastAsia"/>
                <w:sz w:val="18"/>
                <w:szCs w:val="18"/>
                <w:lang w:val="en-US" w:eastAsia="zh-CN"/>
              </w:rPr>
              <w:t>评分</w:t>
            </w:r>
          </w:p>
          <w:p>
            <w:pPr>
              <w:spacing w:line="320" w:lineRule="exact"/>
              <w:jc w:val="center"/>
              <w:rPr>
                <w:rFonts w:hint="default" w:ascii="宋体" w:hAnsi="宋体" w:cs="宋体" w:eastAsiaTheme="minorEastAsia"/>
                <w:sz w:val="24"/>
                <w:lang w:val="en-US" w:eastAsia="zh-CN"/>
              </w:rPr>
            </w:pPr>
            <w:r>
              <w:rPr>
                <w:rFonts w:hint="eastAsia" w:ascii="宋体" w:hAnsi="宋体" w:cs="宋体" w:eastAsiaTheme="minorEastAsia"/>
                <w:sz w:val="18"/>
                <w:szCs w:val="18"/>
                <w:lang w:val="en-US" w:eastAsia="zh-CN"/>
              </w:rPr>
              <w:t>3台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切片软件</w:t>
            </w:r>
          </w:p>
        </w:tc>
        <w:tc>
          <w:tcPr>
            <w:tcW w:w="4111"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打印机配套软件</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35</w:t>
            </w:r>
            <w:r>
              <w:rPr>
                <w:rFonts w:hint="eastAsia" w:ascii="Noto Sans Mono CJK JP Regular" w:hAnsi="Noto Sans Mono CJK JP Regular" w:eastAsia="华文细黑" w:cs="Noto Sans Mono CJK JP Regular"/>
                <w:kern w:val="0"/>
                <w:szCs w:val="21"/>
              </w:rPr>
              <w:t>套</w:t>
            </w:r>
          </w:p>
        </w:tc>
        <w:tc>
          <w:tcPr>
            <w:tcW w:w="851" w:type="dxa"/>
            <w:vAlign w:val="center"/>
          </w:tcPr>
          <w:p>
            <w:pPr>
              <w:spacing w:line="320" w:lineRule="exact"/>
              <w:jc w:val="center"/>
              <w:rPr>
                <w:rFonts w:hint="eastAsia" w:ascii="宋体" w:hAnsi="宋体" w:cs="宋体"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逆向建模软件</w:t>
            </w:r>
          </w:p>
        </w:tc>
        <w:tc>
          <w:tcPr>
            <w:tcW w:w="4111"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Geomagic Design X</w:t>
            </w:r>
            <w:r>
              <w:rPr>
                <w:rFonts w:hint="eastAsia" w:ascii="Noto Sans Mono CJK JP Regular" w:hAnsi="Noto Sans Mono CJK JP Regular" w:eastAsia="华文细黑" w:cs="Noto Sans Mono CJK JP Regular"/>
                <w:kern w:val="0"/>
                <w:szCs w:val="21"/>
                <w:lang w:eastAsia="zh-CN"/>
              </w:rPr>
              <w:t>、DefinSight Model Pro</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38</w:t>
            </w:r>
            <w:r>
              <w:rPr>
                <w:rFonts w:hint="eastAsia" w:ascii="Noto Sans Mono CJK JP Regular" w:hAnsi="Noto Sans Mono CJK JP Regular" w:eastAsia="华文细黑" w:cs="Noto Sans Mono CJK JP Regular"/>
                <w:kern w:val="0"/>
                <w:szCs w:val="21"/>
              </w:rPr>
              <w:t>套</w:t>
            </w:r>
          </w:p>
        </w:tc>
        <w:tc>
          <w:tcPr>
            <w:tcW w:w="851" w:type="dxa"/>
            <w:vAlign w:val="center"/>
          </w:tcPr>
          <w:p>
            <w:pPr>
              <w:spacing w:line="320" w:lineRule="exact"/>
              <w:jc w:val="center"/>
              <w:rPr>
                <w:rFonts w:hint="eastAsia" w:ascii="宋体" w:hAnsi="宋体" w:cs="宋体" w:eastAsiaTheme="minorEastAsia"/>
                <w:sz w:val="18"/>
                <w:szCs w:val="18"/>
                <w:lang w:val="en-US" w:eastAsia="zh-CN"/>
              </w:rPr>
            </w:pPr>
            <w:r>
              <w:rPr>
                <w:rFonts w:hint="eastAsia" w:ascii="宋体" w:hAnsi="宋体" w:cs="宋体" w:eastAsiaTheme="minorEastAsia"/>
                <w:sz w:val="18"/>
                <w:szCs w:val="18"/>
                <w:lang w:val="en-US" w:eastAsia="zh-CN"/>
              </w:rPr>
              <w:t>评分</w:t>
            </w:r>
          </w:p>
          <w:p>
            <w:pPr>
              <w:spacing w:line="320" w:lineRule="exact"/>
              <w:jc w:val="center"/>
              <w:rPr>
                <w:rFonts w:hint="eastAsia" w:ascii="宋体" w:hAnsi="宋体" w:cs="宋体" w:eastAsiaTheme="minorEastAsia"/>
                <w:sz w:val="24"/>
              </w:rPr>
            </w:pPr>
            <w:r>
              <w:rPr>
                <w:rFonts w:hint="eastAsia" w:ascii="宋体" w:hAnsi="宋体" w:cs="宋体" w:eastAsiaTheme="minorEastAsia"/>
                <w:sz w:val="18"/>
                <w:szCs w:val="18"/>
                <w:lang w:val="en-US" w:eastAsia="zh-CN"/>
              </w:rPr>
              <w:t>3台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三维扫描软件</w:t>
            </w:r>
          </w:p>
        </w:tc>
        <w:tc>
          <w:tcPr>
            <w:tcW w:w="4111"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DefinSight 1.2</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35</w:t>
            </w:r>
            <w:r>
              <w:rPr>
                <w:rFonts w:hint="eastAsia" w:ascii="Noto Sans Mono CJK JP Regular" w:hAnsi="Noto Sans Mono CJK JP Regular" w:eastAsia="华文细黑" w:cs="Noto Sans Mono CJK JP Regular"/>
                <w:kern w:val="0"/>
                <w:szCs w:val="21"/>
              </w:rPr>
              <w:t>套</w:t>
            </w:r>
          </w:p>
        </w:tc>
        <w:tc>
          <w:tcPr>
            <w:tcW w:w="851" w:type="dxa"/>
            <w:vAlign w:val="center"/>
          </w:tcPr>
          <w:p>
            <w:pPr>
              <w:spacing w:line="320" w:lineRule="exact"/>
              <w:jc w:val="center"/>
              <w:rPr>
                <w:rFonts w:hint="eastAsia" w:ascii="宋体" w:hAnsi="宋体" w:cs="宋体"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办公软件</w:t>
            </w:r>
          </w:p>
        </w:tc>
        <w:tc>
          <w:tcPr>
            <w:tcW w:w="4111" w:type="dxa"/>
            <w:vAlign w:val="center"/>
          </w:tcPr>
          <w:p>
            <w:pPr>
              <w:spacing w:line="360" w:lineRule="auto"/>
              <w:jc w:val="center"/>
              <w:rPr>
                <w:rFonts w:hint="default" w:ascii="Noto Sans Mono CJK JP Regular" w:hAnsi="Noto Sans Mono CJK JP Regular" w:eastAsia="华文细黑" w:cs="Noto Sans Mono CJK JP Regular"/>
                <w:kern w:val="0"/>
                <w:szCs w:val="21"/>
                <w:lang w:val="en-US" w:eastAsia="zh-CN"/>
              </w:rPr>
            </w:pPr>
            <w:r>
              <w:rPr>
                <w:rFonts w:hint="eastAsia" w:ascii="Noto Sans Mono CJK JP Regular" w:hAnsi="Noto Sans Mono CJK JP Regular" w:eastAsia="华文细黑" w:cs="Noto Sans Mono CJK JP Regular"/>
                <w:kern w:val="0"/>
                <w:szCs w:val="21"/>
              </w:rPr>
              <w:t>WPS</w:t>
            </w:r>
            <w:r>
              <w:rPr>
                <w:rFonts w:hint="eastAsia" w:ascii="Noto Sans Mono CJK JP Regular" w:hAnsi="Noto Sans Mono CJK JP Regular" w:eastAsia="华文细黑" w:cs="Noto Sans Mono CJK JP Regular"/>
                <w:kern w:val="0"/>
                <w:szCs w:val="21"/>
                <w:lang w:val="en-US" w:eastAsia="zh-CN"/>
              </w:rPr>
              <w:t xml:space="preserve">  Office</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38</w:t>
            </w:r>
            <w:r>
              <w:rPr>
                <w:rFonts w:hint="eastAsia" w:ascii="Noto Sans Mono CJK JP Regular" w:hAnsi="Noto Sans Mono CJK JP Regular" w:eastAsia="华文细黑" w:cs="Noto Sans Mono CJK JP Regular"/>
                <w:kern w:val="0"/>
                <w:szCs w:val="21"/>
              </w:rPr>
              <w:t>套</w:t>
            </w:r>
          </w:p>
        </w:tc>
        <w:tc>
          <w:tcPr>
            <w:tcW w:w="851" w:type="dxa"/>
            <w:vAlign w:val="center"/>
          </w:tcPr>
          <w:p>
            <w:pPr>
              <w:spacing w:line="320" w:lineRule="exact"/>
              <w:jc w:val="center"/>
              <w:rPr>
                <w:rFonts w:hint="eastAsia" w:ascii="宋体" w:hAnsi="宋体" w:cs="宋体" w:eastAsiaTheme="minorEastAsia"/>
                <w:sz w:val="18"/>
                <w:szCs w:val="18"/>
                <w:lang w:val="en-US" w:eastAsia="zh-CN"/>
              </w:rPr>
            </w:pPr>
            <w:r>
              <w:rPr>
                <w:rFonts w:hint="eastAsia" w:ascii="宋体" w:hAnsi="宋体" w:cs="宋体" w:eastAsiaTheme="minorEastAsia"/>
                <w:sz w:val="18"/>
                <w:szCs w:val="18"/>
                <w:lang w:val="en-US" w:eastAsia="zh-CN"/>
              </w:rPr>
              <w:t>评分</w:t>
            </w:r>
          </w:p>
          <w:p>
            <w:pPr>
              <w:spacing w:line="320" w:lineRule="exact"/>
              <w:jc w:val="center"/>
              <w:rPr>
                <w:rFonts w:hint="eastAsia" w:ascii="宋体" w:hAnsi="宋体" w:cs="宋体" w:eastAsiaTheme="minorEastAsia"/>
                <w:sz w:val="24"/>
              </w:rPr>
            </w:pPr>
            <w:r>
              <w:rPr>
                <w:rFonts w:hint="eastAsia" w:ascii="宋体" w:hAnsi="宋体" w:cs="宋体" w:eastAsiaTheme="minorEastAsia"/>
                <w:sz w:val="18"/>
                <w:szCs w:val="18"/>
                <w:lang w:val="en-US" w:eastAsia="zh-CN"/>
              </w:rPr>
              <w:t>3台</w:t>
            </w: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（2）手持激光三维扫描仪</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lang w:val="en-US" w:eastAsia="zh-CN"/>
        </w:rPr>
        <w:t>型号：ZCSCAN S3Pro</w:t>
      </w:r>
      <w:r>
        <w:rPr>
          <w:rFonts w:hint="eastAsia" w:ascii="Noto Sans Mono CJK JP Regular" w:hAnsi="Noto Sans Mono CJK JP Regular" w:eastAsia="华文细黑" w:cs="Noto Sans Mono CJK JP Regular"/>
          <w:kern w:val="0"/>
          <w:sz w:val="24"/>
          <w:szCs w:val="22"/>
          <w:lang w:eastAsia="zh-CN"/>
        </w:rPr>
        <w:t>）</w:t>
      </w:r>
    </w:p>
    <w:tbl>
      <w:tblPr>
        <w:tblStyle w:val="1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23"/>
        <w:gridCol w:w="1417"/>
        <w:gridCol w:w="2005"/>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项目</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单位</w:t>
            </w:r>
          </w:p>
        </w:tc>
        <w:tc>
          <w:tcPr>
            <w:tcW w:w="2005"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技术参数</w:t>
            </w:r>
          </w:p>
        </w:tc>
        <w:tc>
          <w:tcPr>
            <w:tcW w:w="1114"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扫描分辨率</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0.0</w:t>
            </w:r>
            <w:r>
              <w:rPr>
                <w:rFonts w:hint="eastAsia" w:ascii="Noto Sans Mono CJK JP Regular" w:hAnsi="Noto Sans Mono CJK JP Regular" w:eastAsia="华文细黑" w:cs="Noto Sans Mono CJK JP Regular"/>
                <w:kern w:val="0"/>
                <w:szCs w:val="21"/>
                <w:lang w:val="en-US" w:eastAsia="zh-CN"/>
              </w:rPr>
              <w:t>2</w:t>
            </w:r>
          </w:p>
        </w:tc>
        <w:tc>
          <w:tcPr>
            <w:tcW w:w="1114" w:type="dxa"/>
            <w:vMerge w:val="restart"/>
            <w:vAlign w:val="center"/>
          </w:tcPr>
          <w:p>
            <w:pPr>
              <w:spacing w:line="360" w:lineRule="auto"/>
              <w:jc w:val="center"/>
              <w:rPr>
                <w:rFonts w:hint="eastAsia" w:ascii="宋体" w:hAnsi="宋体" w:cs="宋体"/>
                <w:sz w:val="24"/>
              </w:rPr>
            </w:pPr>
            <w:r>
              <w:rPr>
                <w:rFonts w:hint="eastAsia" w:ascii="Noto Sans Mono CJK JP Regular" w:hAnsi="Noto Sans Mono CJK JP Regular" w:eastAsia="华文细黑" w:cs="Noto Sans Mono CJK JP Regular"/>
                <w:kern w:val="0"/>
                <w:szCs w:val="21"/>
                <w:lang w:val="en-US" w:eastAsia="zh-CN"/>
              </w:rPr>
              <w:t>35</w:t>
            </w:r>
            <w:r>
              <w:rPr>
                <w:rFonts w:hint="eastAsia" w:ascii="Noto Sans Mono CJK JP Regular" w:hAnsi="Noto Sans Mono CJK JP Regular" w:eastAsia="华文细黑" w:cs="Noto Sans Mono CJK JP Regular"/>
                <w:kern w:val="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测量精度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0.0</w:t>
            </w:r>
            <w:r>
              <w:rPr>
                <w:rFonts w:hint="eastAsia" w:ascii="Noto Sans Mono CJK JP Regular" w:hAnsi="Noto Sans Mono CJK JP Regular" w:eastAsia="华文细黑" w:cs="Noto Sans Mono CJK JP Regular"/>
                <w:kern w:val="0"/>
                <w:szCs w:val="21"/>
                <w:lang w:val="en-US" w:eastAsia="zh-CN"/>
              </w:rPr>
              <w:t>1</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体积精度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eastAsia="zh-CN"/>
              </w:rPr>
              <w:t>mm/m</w:t>
            </w: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0.0</w:t>
            </w:r>
            <w:r>
              <w:rPr>
                <w:rFonts w:hint="eastAsia" w:ascii="Noto Sans Mono CJK JP Regular" w:hAnsi="Noto Sans Mono CJK JP Regular" w:eastAsia="华文细黑" w:cs="Noto Sans Mono CJK JP Regular"/>
                <w:kern w:val="0"/>
                <w:szCs w:val="21"/>
                <w:lang w:val="en-US" w:eastAsia="zh-CN"/>
              </w:rPr>
              <w:t>15</w:t>
            </w:r>
            <w:r>
              <w:rPr>
                <w:rFonts w:hint="eastAsia" w:ascii="Noto Sans Mono CJK JP Regular" w:hAnsi="Noto Sans Mono CJK JP Regular" w:eastAsia="华文细黑" w:cs="Noto Sans Mono CJK JP Regular"/>
                <w:kern w:val="0"/>
                <w:szCs w:val="21"/>
              </w:rPr>
              <w:t>+0.03</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数据采集传感器</w:t>
            </w:r>
          </w:p>
        </w:tc>
        <w:tc>
          <w:tcPr>
            <w:tcW w:w="1417"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p>
        </w:tc>
        <w:tc>
          <w:tcPr>
            <w:tcW w:w="2005" w:type="dxa"/>
            <w:shd w:val="clear" w:color="auto" w:fill="auto"/>
            <w:vAlign w:val="center"/>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高速、高精密工业级相机2</w:t>
            </w:r>
            <w:r>
              <w:rPr>
                <w:rFonts w:hint="eastAsia" w:ascii="Noto Sans Mono CJK JP Regular" w:hAnsi="Noto Sans Mono CJK JP Regular" w:eastAsia="华文细黑" w:cs="Noto Sans Mono CJK JP Regular"/>
                <w:kern w:val="0"/>
                <w:szCs w:val="21"/>
                <w:lang w:val="en-US" w:eastAsia="zh-CN"/>
              </w:rPr>
              <w:t>个</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光源组成形式</w:t>
            </w:r>
          </w:p>
        </w:tc>
        <w:tc>
          <w:tcPr>
            <w:tcW w:w="1417"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30</w:t>
            </w:r>
            <w:r>
              <w:rPr>
                <w:rFonts w:hint="eastAsia" w:ascii="Noto Sans Mono CJK JP Regular" w:hAnsi="Noto Sans Mono CJK JP Regular" w:eastAsia="华文细黑" w:cs="Noto Sans Mono CJK JP Regular"/>
                <w:kern w:val="0"/>
                <w:szCs w:val="21"/>
              </w:rPr>
              <w:t>束激光线</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外形材质及尺寸</w:t>
            </w:r>
          </w:p>
        </w:tc>
        <w:tc>
          <w:tcPr>
            <w:tcW w:w="1417"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mm</w:t>
            </w: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全金属，203×80×44</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设备重量</w:t>
            </w:r>
          </w:p>
        </w:tc>
        <w:tc>
          <w:tcPr>
            <w:tcW w:w="1417"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g</w:t>
            </w:r>
          </w:p>
        </w:tc>
        <w:tc>
          <w:tcPr>
            <w:tcW w:w="2005" w:type="dxa"/>
            <w:shd w:val="clear" w:color="auto" w:fill="auto"/>
            <w:vAlign w:val="top"/>
          </w:tcPr>
          <w:p>
            <w:pPr>
              <w:spacing w:line="360" w:lineRule="auto"/>
              <w:jc w:val="center"/>
              <w:rPr>
                <w:rFonts w:hint="eastAsia" w:ascii="Noto Sans Mono CJK JP Regular" w:hAnsi="Noto Sans Mono CJK JP Regular" w:eastAsia="仿宋"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570</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设备用电电压</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V</w:t>
            </w: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220</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扫描工具包</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套</w:t>
            </w: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1</w:t>
            </w:r>
          </w:p>
        </w:tc>
        <w:tc>
          <w:tcPr>
            <w:tcW w:w="1114" w:type="dxa"/>
            <w:vMerge w:val="continue"/>
          </w:tcPr>
          <w:p>
            <w:pPr>
              <w:spacing w:line="320" w:lineRule="exact"/>
              <w:jc w:val="center"/>
              <w:rPr>
                <w:rFonts w:hint="eastAsia" w:ascii="宋体" w:hAnsi="宋体" w:cs="宋体"/>
                <w:sz w:val="24"/>
              </w:rPr>
            </w:pP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（3）高速FDM工艺打印机</w:t>
      </w:r>
      <w:r>
        <w:rPr>
          <w:rFonts w:hint="eastAsia" w:ascii="Noto Sans Mono CJK JP Regular" w:hAnsi="Noto Sans Mono CJK JP Regular" w:eastAsia="华文细黑" w:cs="Noto Sans Mono CJK JP Regular"/>
          <w:kern w:val="0"/>
          <w:sz w:val="24"/>
          <w:szCs w:val="22"/>
          <w:lang w:val="en-US" w:eastAsia="zh-CN"/>
        </w:rPr>
        <w:t xml:space="preserve"> （型号：</w:t>
      </w:r>
      <w:r>
        <w:rPr>
          <w:rFonts w:ascii="宋体" w:hAnsi="宋体" w:eastAsia="宋体" w:cs="宋体"/>
          <w:sz w:val="24"/>
          <w:szCs w:val="24"/>
        </w:rPr>
        <w:t>Bambu Lab</w:t>
      </w:r>
      <w:r>
        <w:rPr>
          <w:rFonts w:hint="eastAsia" w:ascii="宋体" w:hAnsi="宋体" w:cs="宋体"/>
          <w:sz w:val="24"/>
          <w:szCs w:val="24"/>
          <w:lang w:val="en-US" w:eastAsia="zh-CN"/>
        </w:rPr>
        <w:t xml:space="preserve"> </w:t>
      </w:r>
      <w:r>
        <w:rPr>
          <w:rFonts w:hint="eastAsia" w:ascii="仿宋" w:hAnsi="仿宋" w:eastAsia="仿宋" w:cs="仿宋"/>
          <w:b/>
          <w:bCs/>
          <w:sz w:val="24"/>
          <w:szCs w:val="24"/>
          <w:vertAlign w:val="baseline"/>
          <w:lang w:val="en-US" w:eastAsia="zh-CN"/>
        </w:rPr>
        <w:t>P1S</w:t>
      </w:r>
      <w:r>
        <w:rPr>
          <w:rFonts w:hint="eastAsia" w:ascii="Noto Sans Mono CJK JP Regular" w:hAnsi="Noto Sans Mono CJK JP Regular" w:eastAsia="华文细黑" w:cs="Noto Sans Mono CJK JP Regular"/>
          <w:kern w:val="0"/>
          <w:sz w:val="24"/>
          <w:szCs w:val="22"/>
          <w:lang w:val="en-US" w:eastAsia="zh-CN"/>
        </w:rPr>
        <w:t>）</w:t>
      </w:r>
    </w:p>
    <w:tbl>
      <w:tblPr>
        <w:tblStyle w:val="1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23"/>
        <w:gridCol w:w="1417"/>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项目</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单位</w:t>
            </w: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技术参数</w:t>
            </w:r>
          </w:p>
        </w:tc>
        <w:tc>
          <w:tcPr>
            <w:tcW w:w="1276"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成型尺寸X方向</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256</w:t>
            </w:r>
          </w:p>
        </w:tc>
        <w:tc>
          <w:tcPr>
            <w:tcW w:w="1276" w:type="dxa"/>
            <w:vMerge w:val="restart"/>
            <w:vAlign w:val="center"/>
          </w:tcPr>
          <w:p>
            <w:pPr>
              <w:spacing w:line="360" w:lineRule="auto"/>
              <w:jc w:val="center"/>
              <w:rPr>
                <w:rFonts w:hint="eastAsia" w:ascii="宋体" w:hAnsi="宋体" w:cs="宋体"/>
                <w:sz w:val="24"/>
              </w:rPr>
            </w:pPr>
            <w:r>
              <w:rPr>
                <w:rFonts w:hint="eastAsia" w:ascii="Noto Sans Mono CJK JP Regular" w:hAnsi="Noto Sans Mono CJK JP Regular" w:eastAsia="华文细黑" w:cs="Noto Sans Mono CJK JP Regular"/>
                <w:kern w:val="0"/>
                <w:szCs w:val="21"/>
                <w:lang w:val="en-US" w:eastAsia="zh-CN"/>
              </w:rPr>
              <w:t>35</w:t>
            </w:r>
            <w:r>
              <w:rPr>
                <w:rFonts w:hint="eastAsia" w:ascii="Noto Sans Mono CJK JP Regular" w:hAnsi="Noto Sans Mono CJK JP Regular" w:eastAsia="华文细黑" w:cs="Noto Sans Mono CJK JP Regular"/>
                <w:kern w:val="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成型尺寸Y方向</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256</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成型尺寸Z方向</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256</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分层厚度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0.0</w:t>
            </w:r>
            <w:r>
              <w:rPr>
                <w:rFonts w:hint="eastAsia" w:ascii="Noto Sans Mono CJK JP Regular" w:hAnsi="Noto Sans Mono CJK JP Regular" w:eastAsia="华文细黑" w:cs="Noto Sans Mono CJK JP Regular"/>
                <w:kern w:val="0"/>
                <w:szCs w:val="21"/>
                <w:lang w:val="en-US" w:eastAsia="zh-CN"/>
              </w:rPr>
              <w:t>4</w:t>
            </w:r>
            <w:r>
              <w:rPr>
                <w:rFonts w:hint="eastAsia" w:ascii="Noto Sans Mono CJK JP Regular" w:hAnsi="Noto Sans Mono CJK JP Regular" w:eastAsia="华文细黑" w:cs="Noto Sans Mono CJK JP Regular"/>
                <w:kern w:val="0"/>
                <w:szCs w:val="21"/>
              </w:rPr>
              <w:t>-0.2</w:t>
            </w:r>
            <w:r>
              <w:rPr>
                <w:rFonts w:hint="eastAsia" w:ascii="Noto Sans Mono CJK JP Regular" w:hAnsi="Noto Sans Mono CJK JP Regular" w:eastAsia="华文细黑" w:cs="Noto Sans Mono CJK JP Regular"/>
                <w:kern w:val="0"/>
                <w:szCs w:val="21"/>
                <w:lang w:val="en-US" w:eastAsia="zh-CN"/>
              </w:rPr>
              <w:t>8</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打印速度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mm/s</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500</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喷嘴直径</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0.2、</w:t>
            </w:r>
            <w:r>
              <w:rPr>
                <w:rFonts w:hint="eastAsia" w:ascii="Noto Sans Mono CJK JP Regular" w:hAnsi="Noto Sans Mono CJK JP Regular" w:eastAsia="华文细黑" w:cs="Noto Sans Mono CJK JP Regular"/>
                <w:kern w:val="0"/>
                <w:szCs w:val="21"/>
              </w:rPr>
              <w:t>0.4</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喷嘴最高温度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300</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外观尺寸（长宽高）</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390×390×460</w:t>
            </w:r>
            <w:r>
              <w:rPr>
                <w:rFonts w:hint="eastAsia" w:ascii="仿宋" w:hAnsi="仿宋" w:eastAsia="仿宋" w:cs="仿宋"/>
                <w:b w:val="0"/>
                <w:bCs w:val="0"/>
                <w:szCs w:val="21"/>
              </w:rPr>
              <w:t xml:space="preserve"> </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耗材直径</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1.75</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配套耗材</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highlight w:val="none"/>
              </w:rPr>
              <w:t>PLA</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配套工具包</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套</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1276" w:type="dxa"/>
            <w:vMerge w:val="continue"/>
          </w:tcPr>
          <w:p>
            <w:pPr>
              <w:spacing w:line="320" w:lineRule="exact"/>
              <w:jc w:val="center"/>
              <w:rPr>
                <w:rFonts w:hint="eastAsia" w:ascii="宋体" w:hAnsi="宋体" w:cs="宋体"/>
                <w:sz w:val="24"/>
              </w:rPr>
            </w:pP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lang w:val="en-US" w:eastAsia="zh-CN"/>
        </w:rPr>
      </w:pPr>
      <w:r>
        <w:rPr>
          <w:rFonts w:hint="eastAsia" w:ascii="Noto Sans Mono CJK JP Regular" w:hAnsi="Noto Sans Mono CJK JP Regular" w:eastAsia="华文细黑" w:cs="Noto Sans Mono CJK JP Regular"/>
          <w:kern w:val="0"/>
          <w:sz w:val="24"/>
          <w:szCs w:val="22"/>
        </w:rPr>
        <w:t>（4）光固化打印机</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lang w:val="en-US" w:eastAsia="zh-CN"/>
        </w:rPr>
        <w:t>型号：</w:t>
      </w:r>
      <w:r>
        <w:rPr>
          <w:rFonts w:hint="eastAsia" w:ascii="仿宋" w:hAnsi="仿宋" w:eastAsia="仿宋" w:cs="仿宋"/>
          <w:b w:val="0"/>
          <w:bCs w:val="0"/>
          <w:sz w:val="24"/>
          <w:szCs w:val="24"/>
        </w:rPr>
        <w:t>BS3DPL-220M</w:t>
      </w:r>
      <w:r>
        <w:rPr>
          <w:rFonts w:hint="eastAsia" w:ascii="仿宋" w:hAnsi="仿宋" w:eastAsia="仿宋" w:cs="仿宋"/>
          <w:b w:val="0"/>
          <w:bCs w:val="0"/>
          <w:sz w:val="24"/>
          <w:szCs w:val="24"/>
          <w:lang w:val="en-US" w:eastAsia="zh-CN"/>
        </w:rPr>
        <w:t>F</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lang w:val="en-US" w:eastAsia="zh-CN"/>
        </w:rPr>
        <w:t xml:space="preserve"> </w:t>
      </w:r>
    </w:p>
    <w:tbl>
      <w:tblPr>
        <w:tblStyle w:val="1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23"/>
        <w:gridCol w:w="1417"/>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bookmarkStart w:id="0" w:name="OLE_LINK1"/>
            <w:r>
              <w:rPr>
                <w:rFonts w:hint="eastAsia" w:ascii="Noto Sans Mono CJK JP Regular" w:hAnsi="Noto Sans Mono CJK JP Regular" w:eastAsia="华文细黑" w:cs="Noto Sans Mono CJK JP Regular"/>
                <w:kern w:val="0"/>
                <w:szCs w:val="21"/>
              </w:rPr>
              <w:t>项目</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单位</w:t>
            </w: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技术参数</w:t>
            </w:r>
          </w:p>
        </w:tc>
        <w:tc>
          <w:tcPr>
            <w:tcW w:w="1276"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成型尺寸X方向</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218</w:t>
            </w:r>
          </w:p>
        </w:tc>
        <w:tc>
          <w:tcPr>
            <w:tcW w:w="1276" w:type="dxa"/>
            <w:vMerge w:val="restart"/>
            <w:vAlign w:val="center"/>
          </w:tcPr>
          <w:p>
            <w:pPr>
              <w:spacing w:line="360" w:lineRule="auto"/>
              <w:jc w:val="center"/>
              <w:rPr>
                <w:rFonts w:hint="eastAsia" w:ascii="Noto Sans Mono CJK JP Regular" w:hAnsi="Noto Sans Mono CJK JP Regular" w:eastAsia="华文细黑" w:cs="Noto Sans Mono CJK JP Regular"/>
                <w:kern w:val="0"/>
                <w:szCs w:val="21"/>
              </w:rPr>
            </w:pPr>
          </w:p>
          <w:p>
            <w:pPr>
              <w:spacing w:line="360" w:lineRule="auto"/>
              <w:jc w:val="center"/>
              <w:rPr>
                <w:rFonts w:hint="eastAsia" w:ascii="Noto Sans Mono CJK JP Regular" w:hAnsi="Noto Sans Mono CJK JP Regular" w:eastAsia="华文细黑" w:cs="Noto Sans Mono CJK JP Regular"/>
                <w:kern w:val="0"/>
                <w:szCs w:val="21"/>
              </w:rPr>
            </w:pPr>
          </w:p>
          <w:p>
            <w:pPr>
              <w:spacing w:line="360" w:lineRule="auto"/>
              <w:jc w:val="center"/>
              <w:rPr>
                <w:rFonts w:hint="eastAsia" w:ascii="Noto Sans Mono CJK JP Regular" w:hAnsi="Noto Sans Mono CJK JP Regular" w:eastAsia="华文细黑" w:cs="Noto Sans Mono CJK JP Regular"/>
                <w:kern w:val="0"/>
                <w:szCs w:val="21"/>
              </w:rPr>
            </w:pPr>
          </w:p>
          <w:p>
            <w:pPr>
              <w:spacing w:line="360" w:lineRule="auto"/>
              <w:jc w:val="center"/>
              <w:rPr>
                <w:rFonts w:hint="eastAsia" w:ascii="宋体" w:hAnsi="宋体" w:cs="宋体"/>
                <w:sz w:val="24"/>
              </w:rPr>
            </w:pPr>
            <w:r>
              <w:rPr>
                <w:rFonts w:hint="eastAsia" w:ascii="Noto Sans Mono CJK JP Regular" w:hAnsi="Noto Sans Mono CJK JP Regular" w:eastAsia="华文细黑" w:cs="Noto Sans Mono CJK JP Regular"/>
                <w:kern w:val="0"/>
                <w:szCs w:val="21"/>
                <w:lang w:val="en-US" w:eastAsia="zh-CN"/>
              </w:rPr>
              <w:t>35</w:t>
            </w:r>
            <w:r>
              <w:rPr>
                <w:rFonts w:hint="eastAsia" w:ascii="Noto Sans Mono CJK JP Regular" w:hAnsi="Noto Sans Mono CJK JP Regular" w:eastAsia="华文细黑" w:cs="Noto Sans Mono CJK JP Regular"/>
                <w:kern w:val="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成型尺寸Y方向</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122</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成型尺寸Z方向</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250</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分层厚度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0.01-0.2</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打印速度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mm/h</w:t>
            </w: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30</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成型材料波长</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nm</w:t>
            </w: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405</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XY分辨率</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12K</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外观尺寸（长宽高）</w:t>
            </w:r>
          </w:p>
        </w:tc>
        <w:tc>
          <w:tcPr>
            <w:tcW w:w="1417"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mm</w:t>
            </w: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b w:val="0"/>
                <w:bCs w:val="0"/>
                <w:kern w:val="0"/>
                <w:sz w:val="21"/>
                <w:szCs w:val="21"/>
              </w:rPr>
              <w:t>550</w:t>
            </w:r>
            <w:r>
              <w:rPr>
                <w:rFonts w:hint="eastAsia" w:ascii="仿宋" w:hAnsi="仿宋" w:eastAsia="仿宋" w:cs="仿宋"/>
                <w:b w:val="0"/>
                <w:bCs w:val="0"/>
                <w:kern w:val="0"/>
                <w:sz w:val="20"/>
                <w:szCs w:val="20"/>
              </w:rPr>
              <w:t>×</w:t>
            </w:r>
            <w:r>
              <w:rPr>
                <w:rFonts w:hint="eastAsia" w:ascii="Noto Sans Mono CJK JP Regular" w:hAnsi="Noto Sans Mono CJK JP Regular" w:eastAsia="华文细黑" w:cs="Noto Sans Mono CJK JP Regular"/>
                <w:b w:val="0"/>
                <w:bCs w:val="0"/>
                <w:kern w:val="0"/>
                <w:sz w:val="21"/>
                <w:szCs w:val="21"/>
              </w:rPr>
              <w:t>510</w:t>
            </w:r>
            <w:r>
              <w:rPr>
                <w:rFonts w:hint="eastAsia" w:ascii="仿宋" w:hAnsi="仿宋" w:eastAsia="仿宋" w:cs="仿宋"/>
                <w:b w:val="0"/>
                <w:bCs w:val="0"/>
                <w:kern w:val="0"/>
                <w:sz w:val="20"/>
                <w:szCs w:val="20"/>
              </w:rPr>
              <w:t>×</w:t>
            </w:r>
            <w:r>
              <w:rPr>
                <w:rFonts w:hint="eastAsia" w:ascii="Noto Sans Mono CJK JP Regular" w:hAnsi="Noto Sans Mono CJK JP Regular" w:eastAsia="华文细黑" w:cs="Noto Sans Mono CJK JP Regular"/>
                <w:b w:val="0"/>
                <w:bCs w:val="0"/>
                <w:kern w:val="0"/>
                <w:sz w:val="21"/>
                <w:szCs w:val="21"/>
              </w:rPr>
              <w:t>1600</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工作电压</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V</w:t>
            </w: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220±5%</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打印耗材</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水洗树脂</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打印固化箱</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设备一体固化</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配套工具包及后处理工具</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套</w:t>
            </w: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1276" w:type="dxa"/>
            <w:vMerge w:val="continue"/>
          </w:tcPr>
          <w:p>
            <w:pPr>
              <w:spacing w:line="320" w:lineRule="exact"/>
              <w:jc w:val="center"/>
              <w:rPr>
                <w:rFonts w:hint="eastAsia" w:ascii="宋体" w:hAnsi="宋体" w:cs="宋体"/>
                <w:sz w:val="24"/>
                <w:highlight w:val="yellow"/>
              </w:rPr>
            </w:pPr>
          </w:p>
        </w:tc>
      </w:tr>
      <w:bookmarkEnd w:id="0"/>
    </w:tbl>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五、评判标准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（一）评判标准的制订原则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参照《增材制造设备操作员国家职业技能标准》三级/高级工的相关标准、规范要求进行评判，全面评价参赛选手的职业能力，本着科学严谨、公正公平、可操作性强的原则制定评判标准。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（二）</w:t>
      </w:r>
      <w:r>
        <w:rPr>
          <w:rFonts w:hint="eastAsia" w:ascii="Calibri" w:hAnsi="Calibri" w:eastAsia="华文细黑"/>
          <w:b/>
          <w:bCs/>
          <w:sz w:val="24"/>
          <w:lang w:eastAsia="zh-CN"/>
        </w:rPr>
        <w:t>实际操作</w:t>
      </w:r>
      <w:r>
        <w:rPr>
          <w:rFonts w:hint="eastAsia" w:ascii="Calibri" w:hAnsi="Calibri" w:eastAsia="华文细黑"/>
          <w:b/>
          <w:bCs/>
          <w:sz w:val="24"/>
        </w:rPr>
        <w:t>比赛评判细则（评判指标）</w:t>
      </w:r>
    </w:p>
    <w:p>
      <w:pPr>
        <w:snapToGrid w:val="0"/>
        <w:spacing w:before="62" w:beforeLines="20" w:line="360" w:lineRule="auto"/>
        <w:ind w:firstLine="480" w:firstLineChars="200"/>
        <w:rPr>
          <w:rFonts w:hint="eastAsia" w:ascii="仿宋" w:hAnsi="仿宋" w:eastAsia="仿宋"/>
          <w:sz w:val="24"/>
          <w:lang w:val="zh-CN"/>
        </w:rPr>
      </w:pPr>
      <w:r>
        <w:rPr>
          <w:rFonts w:hint="eastAsia" w:ascii="Noto Sans Mono CJK JP Regular" w:hAnsi="Noto Sans Mono CJK JP Regular" w:eastAsia="华文细黑" w:cs="Noto Sans Mono CJK JP Regular"/>
          <w:kern w:val="0"/>
          <w:sz w:val="24"/>
          <w:szCs w:val="22"/>
          <w:lang w:val="zh-CN"/>
        </w:rPr>
        <w:t>评判比例如表1所示。</w:t>
      </w:r>
    </w:p>
    <w:p>
      <w:pPr>
        <w:spacing w:line="360" w:lineRule="auto"/>
        <w:ind w:right="720"/>
        <w:jc w:val="center"/>
        <w:rPr>
          <w:rFonts w:ascii="Calibri" w:hAnsi="Calibri" w:eastAsia="华文细黑"/>
          <w:sz w:val="24"/>
          <w:lang w:val="zh-CN"/>
        </w:rPr>
      </w:pPr>
      <w:r>
        <w:rPr>
          <w:rFonts w:hint="eastAsia" w:ascii="Calibri" w:hAnsi="Calibri" w:eastAsia="华文细黑"/>
          <w:sz w:val="24"/>
          <w:lang w:val="zh-CN"/>
        </w:rPr>
        <w:t>表1.  评判指标</w:t>
      </w:r>
    </w:p>
    <w:tbl>
      <w:tblPr>
        <w:tblStyle w:val="1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76"/>
        <w:gridCol w:w="3933"/>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jc w:val="center"/>
        </w:trPr>
        <w:tc>
          <w:tcPr>
            <w:tcW w:w="226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一级指标</w:t>
            </w:r>
          </w:p>
        </w:tc>
        <w:tc>
          <w:tcPr>
            <w:tcW w:w="1276"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c>
          <w:tcPr>
            <w:tcW w:w="393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二级指标</w:t>
            </w:r>
          </w:p>
        </w:tc>
        <w:tc>
          <w:tcPr>
            <w:tcW w:w="103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 w:hRule="atLeast"/>
          <w:jc w:val="center"/>
        </w:trPr>
        <w:tc>
          <w:tcPr>
            <w:tcW w:w="2263"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模块一、数据采集与逆向设计</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4</w:t>
            </w:r>
            <w:r>
              <w:rPr>
                <w:rFonts w:hint="eastAsia" w:ascii="Noto Sans Mono CJK JP Regular" w:hAnsi="Noto Sans Mono CJK JP Regular" w:eastAsia="华文细黑" w:cs="Noto Sans Mono CJK JP Regular"/>
                <w:kern w:val="0"/>
                <w:szCs w:val="21"/>
                <w:lang w:val="en-US" w:eastAsia="zh-CN"/>
              </w:rPr>
              <w:t>5</w:t>
            </w:r>
            <w:r>
              <w:rPr>
                <w:rFonts w:hint="eastAsia" w:ascii="Noto Sans Mono CJK JP Regular" w:hAnsi="Noto Sans Mono CJK JP Regular" w:eastAsia="华文细黑" w:cs="Noto Sans Mono CJK JP Regular"/>
                <w:kern w:val="0"/>
                <w:szCs w:val="21"/>
                <w:lang w:val="zh-CN"/>
              </w:rPr>
              <w:t>%</w:t>
            </w: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数据采集完整性</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数据采集表面质量</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模型与实物表面一致性</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en-US" w:eastAsia="zh-CN"/>
              </w:rPr>
              <w:t>20</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破损修复</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2263" w:type="dxa"/>
            <w:vMerge w:val="restar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zh-CN"/>
              </w:rPr>
              <w:t>模块二、产品设计与3D打印制件</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en-US" w:eastAsia="zh-CN"/>
              </w:rPr>
              <w:t>55</w:t>
            </w:r>
            <w:r>
              <w:rPr>
                <w:rFonts w:hint="eastAsia" w:ascii="Noto Sans Mono CJK JP Regular" w:hAnsi="Noto Sans Mono CJK JP Regular" w:eastAsia="华文细黑" w:cs="Noto Sans Mono CJK JP Regular"/>
                <w:kern w:val="0"/>
                <w:szCs w:val="21"/>
                <w:lang w:val="zh-CN"/>
              </w:rPr>
              <w:t>%</w:t>
            </w: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设计完整性</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5</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结构设计合理性</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en-US" w:eastAsia="zh-CN"/>
              </w:rPr>
              <w:t>5</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highlight w:val="yellow"/>
                <w:lang w:val="zh-CN"/>
              </w:rPr>
            </w:pPr>
            <w:r>
              <w:rPr>
                <w:rFonts w:hint="eastAsia" w:ascii="Noto Sans Mono CJK JP Regular" w:hAnsi="Noto Sans Mono CJK JP Regular" w:eastAsia="华文细黑" w:cs="Noto Sans Mono CJK JP Regular"/>
                <w:kern w:val="0"/>
                <w:szCs w:val="21"/>
                <w:lang w:val="zh-CN"/>
              </w:rPr>
              <w:t>工程图绘制规范性</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color w:val="auto"/>
                <w:kern w:val="0"/>
                <w:szCs w:val="21"/>
                <w:lang w:val="en-US" w:eastAsia="zh-CN"/>
              </w:rPr>
              <w:t>零件</w:t>
            </w:r>
            <w:r>
              <w:rPr>
                <w:rFonts w:hint="eastAsia" w:ascii="Noto Sans Mono CJK JP Regular" w:hAnsi="Noto Sans Mono CJK JP Regular" w:eastAsia="华文细黑" w:cs="Noto Sans Mono CJK JP Regular"/>
                <w:color w:val="auto"/>
                <w:kern w:val="0"/>
                <w:szCs w:val="21"/>
              </w:rPr>
              <w:t>打印</w:t>
            </w:r>
            <w:r>
              <w:rPr>
                <w:rFonts w:hint="eastAsia" w:ascii="Noto Sans Mono CJK JP Regular" w:hAnsi="Noto Sans Mono CJK JP Regular" w:eastAsia="华文细黑" w:cs="Noto Sans Mono CJK JP Regular"/>
                <w:color w:val="auto"/>
                <w:kern w:val="0"/>
                <w:szCs w:val="21"/>
                <w:lang w:val="en-US" w:eastAsia="zh-CN"/>
              </w:rPr>
              <w:t>摆放</w:t>
            </w:r>
            <w:r>
              <w:rPr>
                <w:rFonts w:hint="eastAsia" w:ascii="Noto Sans Mono CJK JP Regular" w:hAnsi="Noto Sans Mono CJK JP Regular" w:eastAsia="华文细黑" w:cs="Noto Sans Mono CJK JP Regular"/>
                <w:color w:val="auto"/>
                <w:kern w:val="0"/>
                <w:szCs w:val="21"/>
              </w:rPr>
              <w:t>合理性</w:t>
            </w:r>
          </w:p>
        </w:tc>
        <w:tc>
          <w:tcPr>
            <w:tcW w:w="10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打印件完整性</w:t>
            </w:r>
          </w:p>
        </w:tc>
        <w:tc>
          <w:tcPr>
            <w:tcW w:w="10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支撑去除完整性</w:t>
            </w:r>
          </w:p>
        </w:tc>
        <w:tc>
          <w:tcPr>
            <w:tcW w:w="10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表面处理效果</w:t>
            </w:r>
          </w:p>
        </w:tc>
        <w:tc>
          <w:tcPr>
            <w:tcW w:w="10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功能验证</w:t>
            </w:r>
          </w:p>
        </w:tc>
        <w:tc>
          <w:tcPr>
            <w:tcW w:w="10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jc w:val="center"/>
        </w:trPr>
        <w:tc>
          <w:tcPr>
            <w:tcW w:w="226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总分</w:t>
            </w:r>
          </w:p>
        </w:tc>
        <w:tc>
          <w:tcPr>
            <w:tcW w:w="6242" w:type="dxa"/>
            <w:gridSpan w:val="3"/>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100%</w:t>
            </w:r>
          </w:p>
        </w:tc>
      </w:tr>
    </w:tbl>
    <w:p>
      <w:pPr>
        <w:spacing w:before="156" w:beforeLines="50" w:line="360" w:lineRule="auto"/>
        <w:ind w:left="424" w:hanging="424" w:hangingChars="202"/>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zh-CN"/>
        </w:rPr>
        <w:t>注：1.</w:t>
      </w:r>
      <w:r>
        <w:rPr>
          <w:rFonts w:hint="eastAsia" w:ascii="Noto Sans Mono CJK JP Regular" w:hAnsi="Noto Sans Mono CJK JP Regular" w:eastAsia="华文细黑" w:cs="Noto Sans Mono CJK JP Regular"/>
          <w:kern w:val="0"/>
          <w:szCs w:val="21"/>
        </w:rPr>
        <w:t>模块一中的数据采集实物模型相关信息不提前公布，模块二中的产品设计要求于赛前</w:t>
      </w:r>
      <w:r>
        <w:rPr>
          <w:rFonts w:hint="eastAsia" w:ascii="Noto Sans Mono CJK JP Regular" w:hAnsi="Noto Sans Mono CJK JP Regular" w:eastAsia="华文细黑" w:cs="Noto Sans Mono CJK JP Regular"/>
          <w:kern w:val="0"/>
          <w:szCs w:val="21"/>
          <w:lang w:val="en-US" w:eastAsia="zh-CN"/>
        </w:rPr>
        <w:t>统一</w:t>
      </w:r>
      <w:r>
        <w:rPr>
          <w:rFonts w:hint="eastAsia" w:ascii="Noto Sans Mono CJK JP Regular" w:hAnsi="Noto Sans Mono CJK JP Regular" w:eastAsia="华文细黑" w:cs="Noto Sans Mono CJK JP Regular"/>
          <w:kern w:val="0"/>
          <w:szCs w:val="21"/>
        </w:rPr>
        <w:t>公布。</w:t>
      </w:r>
    </w:p>
    <w:p>
      <w:pPr>
        <w:spacing w:line="360" w:lineRule="auto"/>
        <w:ind w:firstLine="420" w:firstLineChars="200"/>
        <w:rPr>
          <w:rFonts w:hint="eastAsia" w:ascii="仿宋" w:hAnsi="仿宋" w:eastAsia="仿宋"/>
          <w:szCs w:val="21"/>
          <w:lang w:val="zh-CN"/>
        </w:rPr>
      </w:pPr>
      <w:r>
        <w:rPr>
          <w:rFonts w:hint="eastAsia" w:ascii="Noto Sans Mono CJK JP Regular" w:hAnsi="Noto Sans Mono CJK JP Regular" w:eastAsia="华文细黑" w:cs="Noto Sans Mono CJK JP Regular"/>
          <w:kern w:val="0"/>
          <w:szCs w:val="21"/>
          <w:lang w:val="en-US" w:eastAsia="zh-CN"/>
        </w:rPr>
        <w:t>2</w:t>
      </w:r>
      <w:r>
        <w:rPr>
          <w:rFonts w:hint="eastAsia" w:ascii="Noto Sans Mono CJK JP Regular" w:hAnsi="Noto Sans Mono CJK JP Regular" w:eastAsia="华文细黑" w:cs="Noto Sans Mono CJK JP Regular"/>
          <w:kern w:val="0"/>
          <w:szCs w:val="21"/>
        </w:rPr>
        <w:t>.</w:t>
      </w:r>
      <w:r>
        <w:rPr>
          <w:rFonts w:hint="eastAsia" w:ascii="Noto Sans Mono CJK JP Regular" w:hAnsi="Noto Sans Mono CJK JP Regular" w:eastAsia="华文细黑" w:cs="Noto Sans Mono CJK JP Regular"/>
          <w:kern w:val="0"/>
          <w:szCs w:val="21"/>
          <w:lang w:val="zh-CN"/>
        </w:rPr>
        <w:t xml:space="preserve"> 实际竞赛过程中各指标所占比例可能有所微调。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（三）裁判分工</w:t>
      </w:r>
    </w:p>
    <w:p>
      <w:pPr>
        <w:tabs>
          <w:tab w:val="left" w:pos="3240"/>
        </w:tabs>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裁判分为现场与评分两类。</w:t>
      </w:r>
      <w:r>
        <w:rPr>
          <w:rFonts w:hint="eastAsia" w:ascii="Noto Sans Mono CJK JP Regular" w:hAnsi="Noto Sans Mono CJK JP Regular" w:eastAsia="华文细黑" w:cs="Noto Sans Mono CJK JP Regular"/>
          <w:kern w:val="0"/>
          <w:sz w:val="24"/>
          <w:szCs w:val="22"/>
        </w:rPr>
        <w:t>赛前进行抽签分组</w:t>
      </w:r>
      <w:r>
        <w:rPr>
          <w:rFonts w:ascii="Noto Sans Mono CJK JP Regular" w:hAnsi="Noto Sans Mono CJK JP Regular" w:eastAsia="华文细黑" w:cs="Noto Sans Mono CJK JP Regular"/>
          <w:kern w:val="0"/>
          <w:sz w:val="24"/>
          <w:szCs w:val="22"/>
        </w:rPr>
        <w:t>，</w:t>
      </w:r>
      <w:r>
        <w:rPr>
          <w:rFonts w:hint="eastAsia" w:ascii="Noto Sans Mono CJK JP Regular" w:hAnsi="Noto Sans Mono CJK JP Regular" w:eastAsia="华文细黑" w:cs="Noto Sans Mono CJK JP Regular"/>
          <w:kern w:val="0"/>
          <w:sz w:val="24"/>
          <w:szCs w:val="22"/>
        </w:rPr>
        <w:t>比赛</w:t>
      </w:r>
      <w:r>
        <w:rPr>
          <w:rFonts w:ascii="Noto Sans Mono CJK JP Regular" w:hAnsi="Noto Sans Mono CJK JP Regular" w:eastAsia="华文细黑" w:cs="Noto Sans Mono CJK JP Regular"/>
          <w:kern w:val="0"/>
          <w:sz w:val="24"/>
          <w:szCs w:val="22"/>
        </w:rPr>
        <w:t>期间，两类裁判岗位职责保持固定、不作调整；仅在</w:t>
      </w:r>
      <w:r>
        <w:rPr>
          <w:rFonts w:hint="eastAsia" w:ascii="Noto Sans Mono CJK JP Regular" w:hAnsi="Noto Sans Mono CJK JP Regular" w:eastAsia="华文细黑" w:cs="Noto Sans Mono CJK JP Regular"/>
          <w:kern w:val="0"/>
          <w:sz w:val="24"/>
          <w:szCs w:val="22"/>
        </w:rPr>
        <w:t>选手</w:t>
      </w:r>
      <w:r>
        <w:rPr>
          <w:rFonts w:ascii="Noto Sans Mono CJK JP Regular" w:hAnsi="Noto Sans Mono CJK JP Regular" w:eastAsia="华文细黑" w:cs="Noto Sans Mono CJK JP Regular"/>
          <w:kern w:val="0"/>
          <w:sz w:val="24"/>
          <w:szCs w:val="22"/>
        </w:rPr>
        <w:t>组别轮换时，</w:t>
      </w:r>
      <w:r>
        <w:rPr>
          <w:rFonts w:hint="eastAsia" w:ascii="Noto Sans Mono CJK JP Regular" w:hAnsi="Noto Sans Mono CJK JP Regular" w:eastAsia="华文细黑" w:cs="Noto Sans Mono CJK JP Regular"/>
          <w:kern w:val="0"/>
          <w:sz w:val="24"/>
          <w:szCs w:val="22"/>
        </w:rPr>
        <w:t>两组裁判</w:t>
      </w:r>
      <w:r>
        <w:rPr>
          <w:rFonts w:ascii="Noto Sans Mono CJK JP Regular" w:hAnsi="Noto Sans Mono CJK JP Regular" w:eastAsia="华文细黑" w:cs="Noto Sans Mono CJK JP Regular"/>
          <w:kern w:val="0"/>
          <w:sz w:val="24"/>
          <w:szCs w:val="22"/>
        </w:rPr>
        <w:t>进行岗位互换。</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（四）评判方法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eastAsia="zh-CN"/>
        </w:rPr>
      </w:pPr>
      <w:r>
        <w:rPr>
          <w:rFonts w:hint="eastAsia" w:ascii="Noto Sans Mono CJK JP Regular" w:hAnsi="Noto Sans Mono CJK JP Regular" w:eastAsia="华文细黑" w:cs="Noto Sans Mono CJK JP Regular"/>
          <w:kern w:val="0"/>
          <w:sz w:val="24"/>
          <w:szCs w:val="22"/>
          <w:lang w:eastAsia="zh-CN"/>
        </w:rPr>
        <w:t>赛项专家组、裁判组本着“公平、公正、公开、科学、创新”的原则，负责赛项成绩的评定工作。从设计、设备操作、文明生产等方面，对选手进行多方面综合评价。</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1.分数和成绩计算方法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本赛项采用百分制，各个评分项的分数应精确到小数点后两位，小数点后第三位数字采用四舍五入（如1.055 计1.06，1.054 计1.05）。</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val="en-US" w:eastAsia="zh-CN"/>
        </w:rPr>
        <w:t>2.</w:t>
      </w:r>
      <w:r>
        <w:rPr>
          <w:rFonts w:hint="eastAsia" w:ascii="Noto Sans Mono CJK JP Regular" w:hAnsi="Noto Sans Mono CJK JP Regular" w:eastAsia="华文细黑" w:cs="Noto Sans Mono CJK JP Regular"/>
          <w:kern w:val="0"/>
          <w:sz w:val="24"/>
          <w:szCs w:val="22"/>
        </w:rPr>
        <w:t>客观和主观评分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本赛项采用基于测量和评价的评分规则，具体评分是根据评分表进行的，实际评分时由裁判长组织全体裁判进行评分。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lang w:val="en-US" w:eastAsia="zh-CN"/>
        </w:rPr>
        <w:t>1）</w:t>
      </w:r>
      <w:r>
        <w:rPr>
          <w:rFonts w:hint="eastAsia" w:ascii="Noto Sans Mono CJK JP Regular" w:hAnsi="Noto Sans Mono CJK JP Regular" w:eastAsia="华文细黑" w:cs="Noto Sans Mono CJK JP Regular"/>
          <w:kern w:val="0"/>
          <w:sz w:val="24"/>
          <w:szCs w:val="22"/>
        </w:rPr>
        <w:t>评价分（主观）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评价分（Judgement）打分方式</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rPr>
        <w:t>3 名裁判为一组，3 名裁判各自单独评分，分别给出权重分值，分值为“0”“1”“2”“3”，然后计算出平均权重分，除以3 后再乘以该子项的分值计算出实际得分。裁判相互间分差必须小于等于1 分，否则评分无效，各自需要给出确切理由并在小组长或裁判长的监督下重新评分，权重表如下</w:t>
      </w:r>
      <w:r>
        <w:rPr>
          <w:rFonts w:hint="eastAsia" w:ascii="Noto Sans Mono CJK JP Regular" w:hAnsi="Noto Sans Mono CJK JP Regular" w:eastAsia="华文细黑" w:cs="Noto Sans Mono CJK JP Regular"/>
          <w:kern w:val="0"/>
          <w:sz w:val="24"/>
          <w:szCs w:val="22"/>
          <w:lang w:eastAsia="zh-CN"/>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评价评分样例</w:t>
      </w:r>
      <w:r>
        <w:rPr>
          <w:rFonts w:hint="eastAsia" w:ascii="Noto Sans Mono CJK JP Regular" w:hAnsi="Noto Sans Mono CJK JP Regular" w:eastAsia="华文细黑" w:cs="Noto Sans Mono CJK JP Regular"/>
          <w:kern w:val="0"/>
          <w:sz w:val="24"/>
          <w:szCs w:val="22"/>
          <w:lang w:eastAsia="zh-CN"/>
        </w:rPr>
        <w:t>：</w:t>
      </w:r>
    </w:p>
    <w:tbl>
      <w:tblPr>
        <w:tblStyle w:val="12"/>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b/>
                <w:bCs/>
                <w:kern w:val="0"/>
                <w:szCs w:val="21"/>
              </w:rPr>
              <w:t>权重值</w:t>
            </w:r>
          </w:p>
        </w:tc>
        <w:tc>
          <w:tcPr>
            <w:tcW w:w="6237"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b/>
                <w:bCs/>
                <w:kern w:val="0"/>
                <w:szCs w:val="21"/>
              </w:rPr>
              <w:t>要求描述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0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各方面均低于行业标准，包括“未做尝试”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1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基本达到行业标准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2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达到行业标准，且某些方面超过标准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3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达到行业期待的优秀水平</w:t>
            </w: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rPr>
        <w:t>2）测量分（客观）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测量分（Measurement）打分方式</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rPr>
        <w:t>按模块设置若干个评分组，每组由3 名及以上裁判构成。每个组所有裁判一起商议，在对该选手在该项中的实际得分达成一致后最终只给出一个分值。若裁判数量多，也可以另定分组模式，测量分打分方式为满分或零分。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val="en-US" w:eastAsia="zh-CN"/>
        </w:rPr>
        <w:t>3.</w:t>
      </w:r>
      <w:r>
        <w:rPr>
          <w:rFonts w:hint="eastAsia" w:ascii="Noto Sans Mono CJK JP Regular" w:hAnsi="Noto Sans Mono CJK JP Regular" w:eastAsia="华文细黑" w:cs="Noto Sans Mono CJK JP Regular"/>
          <w:kern w:val="0"/>
          <w:sz w:val="24"/>
          <w:szCs w:val="22"/>
        </w:rPr>
        <w:t>第三方检测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为保障技能竞赛扫描逆向重构环节公平公正公开，需引入第三方独立检测作为赛事权威与公信力的核心技术支撑</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rPr>
        <w:t>第三方检测以统一高精度软件、标准化流程和量化评价标准，对参赛作品与标准数模开展全尺寸比对及精度分析，可有效规避人为评判偏差、技术路径差异及过程争议，为竞赛评分提供权威可追溯、可复核的量化依据，保障选手同标尺公平竞技，全面提升赛事专业度、规范性与公信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val="en-US" w:eastAsia="zh-CN"/>
        </w:rPr>
        <w:t>4</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rPr>
        <w:t>评判方法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评分实行过程评分与结果评分相结合机制。现场裁判依据《现场记录表》，对参赛队操作规范、现场表现等指标实时记录，由选手与现场裁判双方签字确认。结果评分由各专项评分小组按负责模块独立评定，做到过程与结果评分有效衔接，当日工件当日完成评分。U 盘评分数据一经存入即刻锁定，严禁更改；所有评价及测量评分表，须经每位裁判员签字后统一提交裁判长存档备查。</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六、竞赛细则</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（一）竞赛流程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1.</w:t>
      </w:r>
      <w:r>
        <w:rPr>
          <w:rFonts w:hint="eastAsia" w:ascii="Noto Sans Mono CJK JP Regular" w:hAnsi="Noto Sans Mono CJK JP Regular" w:eastAsia="华文细黑" w:cs="Noto Sans Mono CJK JP Regular"/>
          <w:kern w:val="0"/>
          <w:sz w:val="24"/>
          <w:szCs w:val="22"/>
        </w:rPr>
        <w:t>场次和工位抽签</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（1）前一天下午组委会统一组织</w:t>
      </w:r>
      <w:r>
        <w:rPr>
          <w:rFonts w:hint="eastAsia" w:ascii="Noto Sans Mono CJK JP Regular" w:hAnsi="Noto Sans Mono CJK JP Regular" w:eastAsia="华文细黑" w:cs="Noto Sans Mono CJK JP Regular"/>
          <w:kern w:val="0"/>
          <w:sz w:val="24"/>
          <w:szCs w:val="22"/>
          <w:lang w:eastAsia="zh-CN"/>
        </w:rPr>
        <w:t>场次</w:t>
      </w:r>
      <w:r>
        <w:rPr>
          <w:rFonts w:hint="eastAsia" w:ascii="Noto Sans Mono CJK JP Regular" w:hAnsi="Noto Sans Mono CJK JP Regular" w:eastAsia="华文细黑" w:cs="Noto Sans Mono CJK JP Regular"/>
          <w:kern w:val="0"/>
          <w:sz w:val="24"/>
          <w:szCs w:val="22"/>
        </w:rPr>
        <w:t>抽签，确认选手比赛场次以及抽签顺序，并制作检录表。</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（2）在比赛开始前，组委会工作人员根据抽签顺序抽取选手的工位号，志愿者根据抽签结果带领选手</w:t>
      </w:r>
      <w:r>
        <w:rPr>
          <w:rFonts w:hint="eastAsia" w:ascii="Noto Sans Mono CJK JP Regular" w:hAnsi="Noto Sans Mono CJK JP Regular" w:eastAsia="华文细黑" w:cs="Noto Sans Mono CJK JP Regular"/>
          <w:kern w:val="0"/>
          <w:sz w:val="24"/>
          <w:szCs w:val="22"/>
          <w:lang w:eastAsia="zh-CN"/>
        </w:rPr>
        <w:t>进入</w:t>
      </w:r>
      <w:r>
        <w:rPr>
          <w:rFonts w:hint="eastAsia" w:ascii="Noto Sans Mono CJK JP Regular" w:hAnsi="Noto Sans Mono CJK JP Regular" w:eastAsia="华文细黑" w:cs="Noto Sans Mono CJK JP Regular"/>
          <w:kern w:val="0"/>
          <w:sz w:val="24"/>
          <w:szCs w:val="22"/>
        </w:rPr>
        <w:t>对应工位，开始比赛。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2.</w:t>
      </w:r>
      <w:r>
        <w:rPr>
          <w:rFonts w:hint="eastAsia" w:ascii="Noto Sans Mono CJK JP Regular" w:hAnsi="Noto Sans Mono CJK JP Regular" w:eastAsia="华文细黑" w:cs="Noto Sans Mono CJK JP Regular"/>
          <w:kern w:val="0"/>
          <w:sz w:val="24"/>
          <w:szCs w:val="22"/>
        </w:rPr>
        <w:t>日程安排</w:t>
      </w:r>
    </w:p>
    <w:tbl>
      <w:tblPr>
        <w:tblStyle w:val="13"/>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9"/>
        <w:gridCol w:w="3107"/>
        <w:gridCol w:w="3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309" w:type="dxa"/>
            <w:vMerge w:val="restart"/>
            <w:vAlign w:val="center"/>
          </w:tcPr>
          <w:p>
            <w:pPr>
              <w:widowControl/>
              <w:ind w:firstLine="720" w:firstLineChars="300"/>
              <w:jc w:val="left"/>
              <w:rPr>
                <w:rFonts w:hint="eastAsia" w:ascii="Noto Sans Mono CJK JP Regular" w:hAnsi="Noto Sans Mono CJK JP Regular" w:eastAsia="华文细黑" w:cs="Noto Sans Mono CJK JP Regular"/>
                <w:b/>
                <w:kern w:val="0"/>
                <w:sz w:val="24"/>
                <w:szCs w:val="22"/>
                <w:vertAlign w:val="baseline"/>
              </w:rPr>
            </w:pPr>
            <w:r>
              <w:rPr>
                <w:rFonts w:hint="eastAsia" w:ascii="Noto Sans Mono CJK JP Regular" w:hAnsi="Noto Sans Mono CJK JP Regular" w:eastAsia="华文细黑" w:cs="Noto Sans Mono CJK JP Regular"/>
                <w:kern w:val="0"/>
                <w:sz w:val="24"/>
                <w:szCs w:val="22"/>
              </w:rPr>
              <w:br w:type="page"/>
            </w:r>
            <w:r>
              <w:rPr>
                <w:rFonts w:hint="eastAsia" w:ascii="Noto Sans Mono CJK JP Regular" w:hAnsi="Noto Sans Mono CJK JP Regular" w:eastAsia="华文细黑" w:cs="Noto Sans Mono CJK JP Regular"/>
                <w:b/>
                <w:kern w:val="0"/>
                <w:sz w:val="24"/>
                <w:szCs w:val="22"/>
                <w:vertAlign w:val="baseline"/>
                <w:lang w:val="en-US" w:eastAsia="zh-CN"/>
              </w:rPr>
              <w:t>时间</w:t>
            </w:r>
          </w:p>
        </w:tc>
        <w:tc>
          <w:tcPr>
            <w:tcW w:w="6216" w:type="dxa"/>
            <w:gridSpan w:val="2"/>
            <w:vAlign w:val="center"/>
          </w:tcPr>
          <w:p>
            <w:pPr>
              <w:widowControl/>
              <w:snapToGrid w:val="0"/>
              <w:ind w:left="0" w:leftChars="0" w:right="0" w:rightChars="0" w:firstLine="0" w:firstLineChars="0"/>
              <w:jc w:val="center"/>
              <w:rPr>
                <w:rFonts w:hint="eastAsia" w:ascii="Noto Sans Mono CJK JP Regular" w:hAnsi="Noto Sans Mono CJK JP Regular" w:eastAsia="华文细黑" w:cs="Noto Sans Mono CJK JP Regular"/>
                <w:b/>
                <w:kern w:val="0"/>
                <w:sz w:val="24"/>
                <w:szCs w:val="22"/>
                <w:vertAlign w:val="baseline"/>
              </w:rPr>
            </w:pPr>
            <w:r>
              <w:rPr>
                <w:rFonts w:hint="eastAsia" w:ascii="Noto Sans Mono CJK JP Regular" w:hAnsi="Noto Sans Mono CJK JP Regular" w:eastAsia="华文细黑" w:cs="Noto Sans Mono CJK JP Regular"/>
                <w:b/>
                <w:kern w:val="0"/>
                <w:sz w:val="24"/>
                <w:szCs w:val="22"/>
                <w:vertAlign w:val="baseline"/>
                <w:lang w:val="en-US" w:eastAsia="zh-CN"/>
              </w:rPr>
              <w:t>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309" w:type="dxa"/>
            <w:vMerge w:val="continue"/>
            <w:vAlign w:val="center"/>
          </w:tcPr>
          <w:p>
            <w:pPr>
              <w:widowControl/>
              <w:snapToGrid w:val="0"/>
              <w:ind w:left="0" w:leftChars="0" w:right="0" w:rightChars="0" w:firstLine="0" w:firstLineChars="0"/>
              <w:jc w:val="center"/>
              <w:rPr>
                <w:rFonts w:hint="eastAsia" w:ascii="Noto Sans Mono CJK JP Regular" w:hAnsi="Noto Sans Mono CJK JP Regular" w:eastAsia="华文细黑" w:cs="Noto Sans Mono CJK JP Regular"/>
                <w:b/>
                <w:kern w:val="0"/>
                <w:sz w:val="24"/>
                <w:szCs w:val="22"/>
                <w:vertAlign w:val="baseline"/>
                <w:lang w:val="en-US" w:eastAsia="zh-CN"/>
              </w:rPr>
            </w:pPr>
          </w:p>
        </w:tc>
        <w:tc>
          <w:tcPr>
            <w:tcW w:w="0" w:type="auto"/>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b/>
                <w:kern w:val="0"/>
                <w:sz w:val="24"/>
                <w:szCs w:val="22"/>
                <w:vertAlign w:val="baseline"/>
                <w:lang w:val="en-US" w:eastAsia="zh-CN"/>
              </w:rPr>
            </w:pPr>
            <w:r>
              <w:rPr>
                <w:rFonts w:hint="eastAsia" w:ascii="Noto Sans Mono CJK JP Regular" w:hAnsi="Noto Sans Mono CJK JP Regular" w:eastAsia="华文细黑" w:cs="Noto Sans Mono CJK JP Regular"/>
                <w:b/>
                <w:kern w:val="0"/>
                <w:sz w:val="24"/>
                <w:szCs w:val="22"/>
                <w:vertAlign w:val="baseline"/>
                <w:lang w:val="en-US" w:eastAsia="zh-CN"/>
              </w:rPr>
              <w:t>C1</w:t>
            </w:r>
          </w:p>
        </w:tc>
        <w:tc>
          <w:tcPr>
            <w:tcW w:w="3109" w:type="dxa"/>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b/>
                <w:kern w:val="0"/>
                <w:sz w:val="24"/>
                <w:szCs w:val="22"/>
                <w:vertAlign w:val="baseline"/>
                <w:lang w:val="en-US" w:eastAsia="zh-CN"/>
              </w:rPr>
            </w:pPr>
            <w:r>
              <w:rPr>
                <w:rFonts w:hint="eastAsia" w:ascii="Noto Sans Mono CJK JP Regular" w:hAnsi="Noto Sans Mono CJK JP Regular" w:eastAsia="华文细黑" w:cs="Noto Sans Mono CJK JP Regular"/>
                <w:b/>
                <w:kern w:val="0"/>
                <w:sz w:val="24"/>
                <w:szCs w:val="22"/>
                <w:vertAlign w:val="baseline"/>
                <w:lang w:val="en-US" w:eastAsia="zh-CN"/>
              </w:rP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kern w:val="0"/>
                <w:sz w:val="24"/>
                <w:szCs w:val="22"/>
                <w:vertAlign w:val="baseline"/>
                <w:lang w:val="en-US" w:eastAsia="zh-CN"/>
              </w:rPr>
            </w:pPr>
            <w:r>
              <w:rPr>
                <w:rFonts w:hint="eastAsia" w:ascii="Noto Sans Mono CJK JP Regular" w:hAnsi="Noto Sans Mono CJK JP Regular" w:eastAsia="华文细黑" w:cs="Noto Sans Mono CJK JP Regular"/>
                <w:kern w:val="0"/>
                <w:sz w:val="24"/>
                <w:szCs w:val="22"/>
                <w:vertAlign w:val="baseline"/>
                <w:lang w:val="en-US" w:eastAsia="zh-CN"/>
              </w:rPr>
              <w:t>上午</w:t>
            </w:r>
          </w:p>
        </w:tc>
        <w:tc>
          <w:tcPr>
            <w:tcW w:w="0" w:type="auto"/>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kern w:val="0"/>
                <w:sz w:val="24"/>
                <w:szCs w:val="22"/>
                <w:vertAlign w:val="baseline"/>
                <w:lang w:val="en-US" w:eastAsia="zh-CN"/>
              </w:rPr>
            </w:pPr>
            <w:r>
              <w:rPr>
                <w:rFonts w:hint="eastAsia" w:ascii="Noto Sans Mono CJK JP Regular" w:hAnsi="Noto Sans Mono CJK JP Regular" w:eastAsia="华文细黑" w:cs="Noto Sans Mono CJK JP Regular"/>
                <w:kern w:val="0"/>
                <w:sz w:val="24"/>
                <w:szCs w:val="22"/>
                <w:vertAlign w:val="baseline"/>
                <w:lang w:val="en-US" w:eastAsia="zh-CN"/>
              </w:rPr>
              <w:t>第一组</w:t>
            </w:r>
          </w:p>
        </w:tc>
        <w:tc>
          <w:tcPr>
            <w:tcW w:w="3109" w:type="dxa"/>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kern w:val="0"/>
                <w:sz w:val="24"/>
                <w:szCs w:val="22"/>
                <w:vertAlign w:val="baseline"/>
                <w:lang w:val="en-US" w:eastAsia="zh-CN"/>
              </w:rPr>
            </w:pPr>
            <w:r>
              <w:rPr>
                <w:rFonts w:hint="eastAsia" w:ascii="Noto Sans Mono CJK JP Regular" w:hAnsi="Noto Sans Mono CJK JP Regular" w:eastAsia="华文细黑" w:cs="Noto Sans Mono CJK JP Regular"/>
                <w:kern w:val="0"/>
                <w:sz w:val="24"/>
                <w:szCs w:val="22"/>
                <w:vertAlign w:val="baseline"/>
                <w:lang w:val="en-US" w:eastAsia="zh-CN"/>
              </w:rPr>
              <w:t>第三组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09" w:type="dxa"/>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kern w:val="0"/>
                <w:sz w:val="24"/>
                <w:szCs w:val="22"/>
                <w:vertAlign w:val="baseline"/>
                <w:lang w:val="en-US" w:eastAsia="zh-CN"/>
              </w:rPr>
            </w:pPr>
            <w:r>
              <w:rPr>
                <w:rFonts w:hint="eastAsia" w:ascii="Noto Sans Mono CJK JP Regular" w:hAnsi="Noto Sans Mono CJK JP Regular" w:eastAsia="华文细黑" w:cs="Noto Sans Mono CJK JP Regular"/>
                <w:kern w:val="0"/>
                <w:sz w:val="24"/>
                <w:szCs w:val="22"/>
                <w:vertAlign w:val="baseline"/>
                <w:lang w:val="en-US" w:eastAsia="zh-CN"/>
              </w:rPr>
              <w:t>下午</w:t>
            </w:r>
          </w:p>
        </w:tc>
        <w:tc>
          <w:tcPr>
            <w:tcW w:w="3107" w:type="dxa"/>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kern w:val="0"/>
                <w:sz w:val="24"/>
                <w:szCs w:val="22"/>
                <w:vertAlign w:val="baseline"/>
                <w:lang w:val="en-US" w:eastAsia="zh-CN"/>
              </w:rPr>
            </w:pPr>
            <w:r>
              <w:rPr>
                <w:rFonts w:hint="eastAsia" w:ascii="Noto Sans Mono CJK JP Regular" w:hAnsi="Noto Sans Mono CJK JP Regular" w:eastAsia="华文细黑" w:cs="Noto Sans Mono CJK JP Regular"/>
                <w:kern w:val="0"/>
                <w:sz w:val="24"/>
                <w:szCs w:val="22"/>
                <w:vertAlign w:val="baseline"/>
                <w:lang w:val="en-US" w:eastAsia="zh-CN"/>
              </w:rPr>
              <w:t>第二组</w:t>
            </w:r>
          </w:p>
        </w:tc>
        <w:tc>
          <w:tcPr>
            <w:tcW w:w="3109" w:type="dxa"/>
            <w:vAlign w:val="center"/>
          </w:tcPr>
          <w:p>
            <w:pPr>
              <w:widowControl/>
              <w:snapToGrid w:val="0"/>
              <w:ind w:left="0" w:leftChars="0" w:right="0" w:rightChars="0" w:firstLine="0" w:firstLineChars="0"/>
              <w:jc w:val="center"/>
              <w:rPr>
                <w:rFonts w:hint="eastAsia" w:ascii="Noto Sans Mono CJK JP Regular" w:hAnsi="Noto Sans Mono CJK JP Regular" w:eastAsia="华文细黑" w:cs="Noto Sans Mono CJK JP Regular"/>
                <w:kern w:val="0"/>
                <w:sz w:val="24"/>
                <w:szCs w:val="22"/>
                <w:vertAlign w:val="baseline"/>
                <w:lang w:val="en-US" w:eastAsia="zh-CN"/>
              </w:rPr>
            </w:pPr>
          </w:p>
        </w:tc>
      </w:tr>
    </w:tbl>
    <w:p>
      <w:pPr>
        <w:widowControl/>
        <w:jc w:val="left"/>
        <w:rPr>
          <w:rFonts w:hint="eastAsia" w:ascii="Noto Sans Mono CJK JP Regular" w:hAnsi="Noto Sans Mono CJK JP Regular" w:eastAsia="华文细黑" w:cs="Noto Sans Mono CJK JP Regular"/>
          <w:kern w:val="0"/>
          <w:sz w:val="24"/>
          <w:szCs w:val="22"/>
        </w:rPr>
      </w:pPr>
    </w:p>
    <w:p>
      <w:pPr>
        <w:ind w:firstLine="440" w:firstLineChars="200"/>
        <w:rPr>
          <w:rFonts w:hint="eastAsia" w:ascii="Noto Sans Mono CJK JP Regular" w:hAnsi="Noto Sans Mono CJK JP Regular" w:eastAsia="华文细黑" w:cs="Noto Sans Mono CJK JP Regular"/>
          <w:kern w:val="0"/>
          <w:sz w:val="22"/>
          <w:szCs w:val="21"/>
        </w:rPr>
      </w:pPr>
      <w:r>
        <w:rPr>
          <w:rFonts w:hint="eastAsia" w:ascii="Noto Sans Mono CJK JP Regular" w:hAnsi="Noto Sans Mono CJK JP Regular" w:eastAsia="华文细黑" w:cs="Noto Sans Mono CJK JP Regular"/>
          <w:kern w:val="0"/>
          <w:sz w:val="22"/>
          <w:szCs w:val="21"/>
        </w:rPr>
        <w:t>注：</w:t>
      </w:r>
      <w:r>
        <w:rPr>
          <w:rFonts w:ascii="Noto Sans Mono CJK JP Regular" w:hAnsi="Noto Sans Mono CJK JP Regular" w:eastAsia="华文细黑" w:cs="Noto Sans Mono CJK JP Regular"/>
          <w:kern w:val="0"/>
          <w:sz w:val="22"/>
          <w:szCs w:val="21"/>
        </w:rPr>
        <w:t>C</w:t>
      </w:r>
      <w:r>
        <w:rPr>
          <w:rFonts w:hint="eastAsia" w:ascii="Noto Sans Mono CJK JP Regular" w:hAnsi="Noto Sans Mono CJK JP Regular" w:eastAsia="华文细黑" w:cs="Noto Sans Mono CJK JP Regular"/>
          <w:kern w:val="0"/>
          <w:sz w:val="22"/>
          <w:szCs w:val="21"/>
          <w:lang w:val="en-US" w:eastAsia="zh-CN"/>
        </w:rPr>
        <w:t>1</w:t>
      </w:r>
      <w:r>
        <w:rPr>
          <w:rFonts w:ascii="Noto Sans Mono CJK JP Regular" w:hAnsi="Noto Sans Mono CJK JP Regular" w:eastAsia="华文细黑" w:cs="Noto Sans Mono CJK JP Regular"/>
          <w:kern w:val="0"/>
          <w:sz w:val="22"/>
          <w:szCs w:val="21"/>
        </w:rPr>
        <w:t xml:space="preserve"> </w:t>
      </w:r>
      <w:r>
        <w:rPr>
          <w:rFonts w:hint="eastAsia" w:ascii="Noto Sans Mono CJK JP Regular" w:hAnsi="Noto Sans Mono CJK JP Regular" w:eastAsia="华文细黑" w:cs="Noto Sans Mono CJK JP Regular"/>
          <w:kern w:val="0"/>
          <w:sz w:val="22"/>
          <w:szCs w:val="21"/>
        </w:rPr>
        <w:t>表示学生组比赛第一天，具体</w:t>
      </w:r>
      <w:r>
        <w:rPr>
          <w:rFonts w:hint="eastAsia" w:ascii="Noto Sans Mono CJK JP Regular" w:hAnsi="Noto Sans Mono CJK JP Regular" w:eastAsia="华文细黑" w:cs="Noto Sans Mono CJK JP Regular"/>
          <w:kern w:val="0"/>
          <w:sz w:val="22"/>
          <w:szCs w:val="21"/>
          <w:lang w:val="en-US" w:eastAsia="zh-CN"/>
        </w:rPr>
        <w:t>时间</w:t>
      </w:r>
      <w:r>
        <w:rPr>
          <w:rFonts w:hint="eastAsia" w:ascii="Noto Sans Mono CJK JP Regular" w:hAnsi="Noto Sans Mono CJK JP Regular" w:eastAsia="华文细黑" w:cs="Noto Sans Mono CJK JP Regular"/>
          <w:kern w:val="0"/>
          <w:sz w:val="22"/>
          <w:szCs w:val="21"/>
        </w:rPr>
        <w:t>安排根据实际情况做适当调整。</w:t>
      </w:r>
    </w:p>
    <w:p>
      <w:pPr>
        <w:widowControl/>
        <w:jc w:val="left"/>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br w:type="page"/>
      </w:r>
    </w:p>
    <w:p>
      <w:pPr>
        <w:spacing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七、赛场纪律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1.</w:t>
      </w:r>
      <w:r>
        <w:rPr>
          <w:rFonts w:hint="eastAsia" w:ascii="Noto Sans Mono CJK JP Regular" w:hAnsi="Noto Sans Mono CJK JP Regular" w:eastAsia="华文细黑" w:cs="Noto Sans Mono CJK JP Regular"/>
          <w:kern w:val="0"/>
          <w:sz w:val="24"/>
          <w:szCs w:val="22"/>
        </w:rPr>
        <w:t>裁判员纪律要求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（1）竞赛前，裁判员需将所有具有通信功能、拍摄功能、存储功能的电子设备上交；</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（2）竞赛过程中，现场裁判应对每名选手的各道工序认真填写竞赛监考记录；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（3）竞赛期间，裁判员应尽量避免离开赛场，无执裁期间在裁判员区域进行休息；</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（4）裁判员不得参与非本人执裁工位的任何执裁及技术评判工作；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（5）竞赛期间，裁判员与选手只能进行有关工作方面的必要联系，不得进行任何提示性交谈；</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（6）竞赛过程中，裁判员不可长时间、近距离观察选手操作；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（7）竞赛过程中，裁判员不可对选手进行任何暗示性动作或语言提示；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（8）竞赛过程中，裁判员不可询问选手所在单位等可能透露个人信息的信息；</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（9）竞赛过程中，若发生安全故障，裁判员可第一时间暂停考核；</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10</w:t>
      </w:r>
      <w:r>
        <w:rPr>
          <w:rFonts w:hint="eastAsia" w:ascii="Noto Sans Mono CJK JP Regular" w:hAnsi="Noto Sans Mono CJK JP Regular" w:eastAsia="华文细黑" w:cs="Noto Sans Mono CJK JP Regular"/>
          <w:kern w:val="0"/>
          <w:sz w:val="24"/>
          <w:szCs w:val="22"/>
        </w:rPr>
        <w:t>）竞赛过程中，若产生由于非选手操作引起的设备、安全故障，需技术人员处理时，裁判员应及时将选手调整到备用工位继续竞赛，</w:t>
      </w:r>
      <w:r>
        <w:rPr>
          <w:rFonts w:hint="eastAsia" w:ascii="Noto Sans Mono CJK JP Regular" w:hAnsi="Noto Sans Mono CJK JP Regular" w:eastAsia="华文细黑" w:cs="Noto Sans Mono CJK JP Regular"/>
          <w:kern w:val="0"/>
          <w:sz w:val="24"/>
          <w:szCs w:val="22"/>
          <w:lang w:eastAsia="zh-CN"/>
        </w:rPr>
        <w:t>其间</w:t>
      </w:r>
      <w:r>
        <w:rPr>
          <w:rFonts w:hint="eastAsia" w:ascii="Noto Sans Mono CJK JP Regular" w:hAnsi="Noto Sans Mono CJK JP Regular" w:eastAsia="华文细黑" w:cs="Noto Sans Mono CJK JP Regular"/>
          <w:kern w:val="0"/>
          <w:sz w:val="24"/>
          <w:szCs w:val="22"/>
        </w:rPr>
        <w:t>产生的时间差不计入总竞赛时间；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11</w:t>
      </w:r>
      <w:r>
        <w:rPr>
          <w:rFonts w:hint="eastAsia" w:ascii="Noto Sans Mono CJK JP Regular" w:hAnsi="Noto Sans Mono CJK JP Regular" w:eastAsia="华文细黑" w:cs="Noto Sans Mono CJK JP Regular"/>
          <w:kern w:val="0"/>
          <w:sz w:val="24"/>
          <w:szCs w:val="22"/>
        </w:rPr>
        <w:t>）竞赛过程中，若裁判员发生技术争议，以裁判长组织裁判员投票决议为准；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12</w:t>
      </w:r>
      <w:r>
        <w:rPr>
          <w:rFonts w:hint="eastAsia" w:ascii="Noto Sans Mono CJK JP Regular" w:hAnsi="Noto Sans Mono CJK JP Regular" w:eastAsia="华文细黑" w:cs="Noto Sans Mono CJK JP Regular"/>
          <w:kern w:val="0"/>
          <w:sz w:val="24"/>
          <w:szCs w:val="22"/>
        </w:rPr>
        <w:t>）裁判长可对所有裁判员的打分过程的公平、公正性进行监督，对违反公平公正</w:t>
      </w:r>
      <w:r>
        <w:rPr>
          <w:rFonts w:hint="eastAsia" w:ascii="Noto Sans Mono CJK JP Regular" w:hAnsi="Noto Sans Mono CJK JP Regular" w:eastAsia="华文细黑" w:cs="Noto Sans Mono CJK JP Regular"/>
          <w:kern w:val="0"/>
          <w:sz w:val="24"/>
          <w:szCs w:val="22"/>
          <w:lang w:eastAsia="zh-CN"/>
        </w:rPr>
        <w:t>原则的裁判员</w:t>
      </w:r>
      <w:r>
        <w:rPr>
          <w:rFonts w:hint="eastAsia" w:ascii="Noto Sans Mono CJK JP Regular" w:hAnsi="Noto Sans Mono CJK JP Regular" w:eastAsia="华文细黑" w:cs="Noto Sans Mono CJK JP Regular"/>
          <w:kern w:val="0"/>
          <w:sz w:val="24"/>
          <w:szCs w:val="22"/>
        </w:rPr>
        <w:t>可按程序重新分配工作或取消裁判资格；</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13</w:t>
      </w:r>
      <w:r>
        <w:rPr>
          <w:rFonts w:hint="eastAsia" w:ascii="Noto Sans Mono CJK JP Regular" w:hAnsi="Noto Sans Mono CJK JP Regular" w:eastAsia="华文细黑" w:cs="Noto Sans Mono CJK JP Regular"/>
          <w:kern w:val="0"/>
          <w:sz w:val="24"/>
          <w:szCs w:val="22"/>
        </w:rPr>
        <w:t>）在竞赛过程中，裁判员不服从裁判长工作安排或发生严重违规，由裁判长汇报组委会进行处理，严重者取消执裁资格。</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2.</w:t>
      </w:r>
      <w:r>
        <w:rPr>
          <w:rFonts w:hint="eastAsia" w:ascii="Noto Sans Mono CJK JP Regular" w:hAnsi="Noto Sans Mono CJK JP Regular" w:eastAsia="华文细黑" w:cs="Noto Sans Mono CJK JP Regular"/>
          <w:kern w:val="0"/>
          <w:sz w:val="24"/>
          <w:szCs w:val="22"/>
        </w:rPr>
        <w:t>选手熟悉场地规则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）选手熟悉赛场期间，选手可以对设备及软件进行试运行，熟悉场地的时间必须服从裁判长及现场裁判的管理；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）选手统一有序地熟悉竞赛场地和设备，允许试运行设备、使用电脑软件</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rPr>
        <w:t>不允许拆装设备</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rPr>
        <w:t>修改软件、设备参数等；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）熟悉场地时，不得携带手机、相机等设备，不得对赛场及赛场设备拍照；</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）试运行过程由选手独立完成，场内裁判与场外人员均不得提供任何指导；</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）熟悉场地时不发表没有根据以及有损大赛整体形象的言论；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6</w:t>
      </w:r>
      <w:r>
        <w:rPr>
          <w:rFonts w:hint="eastAsia" w:ascii="Noto Sans Mono CJK JP Regular" w:hAnsi="Noto Sans Mono CJK JP Regular" w:eastAsia="华文细黑" w:cs="Noto Sans Mono CJK JP Regular"/>
          <w:kern w:val="0"/>
          <w:sz w:val="24"/>
          <w:szCs w:val="22"/>
        </w:rPr>
        <w:t>）熟悉场地时严格遵守大赛各种制度，严禁拥挤、喧哗，以免发生意外事故。</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3.</w:t>
      </w:r>
      <w:r>
        <w:rPr>
          <w:rFonts w:hint="eastAsia" w:ascii="Noto Sans Mono CJK JP Regular" w:hAnsi="Noto Sans Mono CJK JP Regular" w:eastAsia="华文细黑" w:cs="Noto Sans Mono CJK JP Regular"/>
          <w:kern w:val="0"/>
          <w:sz w:val="24"/>
          <w:szCs w:val="22"/>
        </w:rPr>
        <w:t>选手纪律要求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）选手必须持本人身份证并</w:t>
      </w:r>
      <w:r>
        <w:rPr>
          <w:rFonts w:hint="eastAsia" w:ascii="Noto Sans Mono CJK JP Regular" w:hAnsi="Noto Sans Mono CJK JP Regular" w:eastAsia="华文细黑" w:cs="Noto Sans Mono CJK JP Regular"/>
          <w:kern w:val="0"/>
          <w:sz w:val="24"/>
          <w:szCs w:val="22"/>
          <w:lang w:eastAsia="zh-CN"/>
        </w:rPr>
        <w:t>佩戴</w:t>
      </w:r>
      <w:r>
        <w:rPr>
          <w:rFonts w:hint="eastAsia" w:ascii="Noto Sans Mono CJK JP Regular" w:hAnsi="Noto Sans Mono CJK JP Regular" w:eastAsia="华文细黑" w:cs="Noto Sans Mono CJK JP Regular"/>
          <w:kern w:val="0"/>
          <w:sz w:val="24"/>
          <w:szCs w:val="22"/>
        </w:rPr>
        <w:t>竞赛组委会签发的参赛证件参加竞赛；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）选手必须按比赛时间提前3</w:t>
      </w:r>
      <w:r>
        <w:rPr>
          <w:rFonts w:ascii="Noto Sans Mono CJK JP Regular" w:hAnsi="Noto Sans Mono CJK JP Regular" w:eastAsia="华文细黑" w:cs="Noto Sans Mono CJK JP Regular"/>
          <w:kern w:val="0"/>
          <w:sz w:val="24"/>
          <w:szCs w:val="22"/>
        </w:rPr>
        <w:t xml:space="preserve">0 </w:t>
      </w:r>
      <w:r>
        <w:rPr>
          <w:rFonts w:hint="eastAsia" w:ascii="Noto Sans Mono CJK JP Regular" w:hAnsi="Noto Sans Mono CJK JP Regular" w:eastAsia="华文细黑" w:cs="Noto Sans Mono CJK JP Regular"/>
          <w:kern w:val="0"/>
          <w:sz w:val="24"/>
          <w:szCs w:val="22"/>
        </w:rPr>
        <w:t>分钟检录进入赛场，并按指定座位号、机位号参加比赛，迟到3</w:t>
      </w:r>
      <w:r>
        <w:rPr>
          <w:rFonts w:ascii="Noto Sans Mono CJK JP Regular" w:hAnsi="Noto Sans Mono CJK JP Regular" w:eastAsia="华文细黑" w:cs="Noto Sans Mono CJK JP Regular"/>
          <w:kern w:val="0"/>
          <w:sz w:val="24"/>
          <w:szCs w:val="22"/>
        </w:rPr>
        <w:t xml:space="preserve">0 </w:t>
      </w:r>
      <w:r>
        <w:rPr>
          <w:rFonts w:hint="eastAsia" w:ascii="Noto Sans Mono CJK JP Regular" w:hAnsi="Noto Sans Mono CJK JP Regular" w:eastAsia="华文细黑" w:cs="Noto Sans Mono CJK JP Regular"/>
          <w:kern w:val="0"/>
          <w:sz w:val="24"/>
          <w:szCs w:val="22"/>
        </w:rPr>
        <w:t>分钟者不得参加竞赛，比赛结束后选手统一离开赛场；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）选手应认真阅读竞赛须知，自觉遵守赛场纪律，按竞赛规则、赛项与赛场要求进行竞赛，不得携带任何通讯及存储设备、纸质材料等</w:t>
      </w:r>
      <w:r>
        <w:rPr>
          <w:rFonts w:hint="eastAsia" w:ascii="Noto Sans Mono CJK JP Regular" w:hAnsi="Noto Sans Mono CJK JP Regular" w:eastAsia="华文细黑" w:cs="Noto Sans Mono CJK JP Regular"/>
          <w:kern w:val="0"/>
          <w:sz w:val="24"/>
          <w:szCs w:val="22"/>
          <w:lang w:val="en-US" w:eastAsia="zh-CN"/>
        </w:rPr>
        <w:t>违规</w:t>
      </w:r>
      <w:r>
        <w:rPr>
          <w:rFonts w:hint="eastAsia" w:ascii="Noto Sans Mono CJK JP Regular" w:hAnsi="Noto Sans Mono CJK JP Regular" w:eastAsia="华文细黑" w:cs="Noto Sans Mono CJK JP Regular"/>
          <w:kern w:val="0"/>
          <w:sz w:val="24"/>
          <w:szCs w:val="22"/>
        </w:rPr>
        <w:t>物品进入赛场，赛场内提供必需用品；</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）选手在比赛过程中不得擅自离开赛场，如有特殊情况，需经裁判人员同意后</w:t>
      </w:r>
      <w:r>
        <w:rPr>
          <w:rFonts w:hint="eastAsia" w:ascii="Noto Sans Mono CJK JP Regular" w:hAnsi="Noto Sans Mono CJK JP Regular" w:eastAsia="华文细黑" w:cs="Noto Sans Mono CJK JP Regular"/>
          <w:kern w:val="0"/>
          <w:sz w:val="24"/>
          <w:szCs w:val="22"/>
          <w:lang w:eastAsia="zh-CN"/>
        </w:rPr>
        <w:t>做</w:t>
      </w:r>
      <w:r>
        <w:rPr>
          <w:rFonts w:hint="eastAsia" w:ascii="Noto Sans Mono CJK JP Regular" w:hAnsi="Noto Sans Mono CJK JP Regular" w:eastAsia="华文细黑" w:cs="Noto Sans Mono CJK JP Regular"/>
          <w:kern w:val="0"/>
          <w:sz w:val="24"/>
          <w:szCs w:val="22"/>
        </w:rPr>
        <w:t>特殊处理；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）竞赛过程中，允许选手饮水、上洗手间，其耗时一律计算在竞赛时间内；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6</w:t>
      </w:r>
      <w:r>
        <w:rPr>
          <w:rFonts w:hint="eastAsia" w:ascii="Noto Sans Mono CJK JP Regular" w:hAnsi="Noto Sans Mono CJK JP Regular" w:eastAsia="华文细黑" w:cs="Noto Sans Mono CJK JP Regular"/>
          <w:kern w:val="0"/>
          <w:sz w:val="24"/>
          <w:szCs w:val="22"/>
        </w:rPr>
        <w:t>）选手在竞赛过程中如发现问题，应立即向监考裁判反映，得到监考裁判同意方可暂停竞赛，否则竞赛时间照计；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7</w:t>
      </w:r>
      <w:r>
        <w:rPr>
          <w:rFonts w:hint="eastAsia" w:ascii="Noto Sans Mono CJK JP Regular" w:hAnsi="Noto Sans Mono CJK JP Regular" w:eastAsia="华文细黑" w:cs="Noto Sans Mono CJK JP Regular"/>
          <w:kern w:val="0"/>
          <w:sz w:val="24"/>
          <w:szCs w:val="22"/>
        </w:rPr>
        <w:t>）选手在比赛过程中，如遇问题需举手向裁判人员提问，选手之间互相询问按作弊行为处理；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8</w:t>
      </w:r>
      <w:r>
        <w:rPr>
          <w:rFonts w:hint="eastAsia" w:ascii="Noto Sans Mono CJK JP Regular" w:hAnsi="Noto Sans Mono CJK JP Regular" w:eastAsia="华文细黑" w:cs="Noto Sans Mono CJK JP Regular"/>
          <w:kern w:val="0"/>
          <w:sz w:val="24"/>
          <w:szCs w:val="22"/>
        </w:rPr>
        <w:t>）由于停电等不可抗力因素影响工作时，选手提出，经裁判长核实情况后裁决；</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9</w:t>
      </w:r>
      <w:r>
        <w:rPr>
          <w:rFonts w:hint="eastAsia" w:ascii="Noto Sans Mono CJK JP Regular" w:hAnsi="Noto Sans Mono CJK JP Regular" w:eastAsia="华文细黑" w:cs="Noto Sans Mono CJK JP Regular"/>
          <w:kern w:val="0"/>
          <w:sz w:val="24"/>
          <w:szCs w:val="22"/>
        </w:rPr>
        <w:t>）比赛结束前</w:t>
      </w:r>
      <w:r>
        <w:rPr>
          <w:rFonts w:ascii="Noto Sans Mono CJK JP Regular" w:hAnsi="Noto Sans Mono CJK JP Regular" w:eastAsia="华文细黑" w:cs="Noto Sans Mono CJK JP Regular"/>
          <w:kern w:val="0"/>
          <w:sz w:val="24"/>
          <w:szCs w:val="22"/>
        </w:rPr>
        <w:t xml:space="preserve">15 </w:t>
      </w:r>
      <w:r>
        <w:rPr>
          <w:rFonts w:hint="eastAsia" w:ascii="Noto Sans Mono CJK JP Regular" w:hAnsi="Noto Sans Mono CJK JP Regular" w:eastAsia="华文细黑" w:cs="Noto Sans Mono CJK JP Regular"/>
          <w:kern w:val="0"/>
          <w:sz w:val="24"/>
          <w:szCs w:val="22"/>
        </w:rPr>
        <w:t>分钟，裁判长提醒比赛即将结束，当宣布比赛结束后应立即停止操作，不得以任何理由拖延比赛时间；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10</w:t>
      </w:r>
      <w:r>
        <w:rPr>
          <w:rFonts w:hint="eastAsia" w:ascii="Noto Sans Mono CJK JP Regular" w:hAnsi="Noto Sans Mono CJK JP Regular" w:eastAsia="华文细黑" w:cs="Noto Sans Mono CJK JP Regular"/>
          <w:kern w:val="0"/>
          <w:sz w:val="24"/>
          <w:szCs w:val="22"/>
        </w:rPr>
        <w:t>）选手若提前结束比赛，应由选手向裁判员举手示意，比赛终止时间由裁判员记录，选手结束比赛后不得再进行任何操作，并按要求撤离比赛现场；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11</w:t>
      </w:r>
      <w:r>
        <w:rPr>
          <w:rFonts w:hint="eastAsia" w:ascii="Noto Sans Mono CJK JP Regular" w:hAnsi="Noto Sans Mono CJK JP Regular" w:eastAsia="华文细黑" w:cs="Noto Sans Mono CJK JP Regular"/>
          <w:kern w:val="0"/>
          <w:sz w:val="24"/>
          <w:szCs w:val="22"/>
        </w:rPr>
        <w:t>）职业素养不设独立分值，统一纳入竞赛全过程考核，考核维度含安全规范操作、劳保用品佩戴、工位5S管理、工具耗材规范使用、服从裁判管理、文明参赛等。选手违规由现场裁判当场记录并告知，扣分仅作为职业素养过程考核留存记录，单次违规最高记3分：轻度违规（劳保佩戴不合规、工位物料杂乱等）扣1分，中度违规（无视安全警示、私语交流其他选手等）扣2分，较重违规（危险操作造成设备损坏、擅动他人工位设备等）扣3分。违规情节严重的，经裁判组集体裁定，可中止选手竞赛并取消其本模块全部成绩；</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12</w:t>
      </w:r>
      <w:r>
        <w:rPr>
          <w:rFonts w:hint="eastAsia" w:ascii="Noto Sans Mono CJK JP Regular" w:hAnsi="Noto Sans Mono CJK JP Regular" w:eastAsia="华文细黑" w:cs="Noto Sans Mono CJK JP Regular"/>
          <w:kern w:val="0"/>
          <w:sz w:val="24"/>
          <w:szCs w:val="22"/>
        </w:rPr>
        <w:t>）竞赛选手在竞赛过程中必须主动配合裁判的工作，完全服从裁判安排，如果对竞赛的裁决有异议，请以书面形式向组委会提出申诉。</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八、基础设施清单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1.赛场设施设备清单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比赛场地提供的设施设备清单见附件。</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2.参赛选手自带工具和材料清单表</w:t>
      </w:r>
    </w:p>
    <w:p>
      <w:pPr>
        <w:spacing w:line="360" w:lineRule="auto"/>
        <w:ind w:firstLine="480" w:firstLineChars="200"/>
        <w:jc w:val="center"/>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参赛选手自带工具清单表</w:t>
      </w:r>
    </w:p>
    <w:tbl>
      <w:tblPr>
        <w:tblStyle w:val="12"/>
        <w:tblW w:w="6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985"/>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271" w:type="dxa"/>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宋体" w:cs="宋体"/>
                <w:b/>
                <w:bCs/>
                <w:kern w:val="0"/>
                <w:szCs w:val="21"/>
              </w:rPr>
              <w:t>序号</w:t>
            </w:r>
          </w:p>
        </w:tc>
        <w:tc>
          <w:tcPr>
            <w:tcW w:w="1985" w:type="dxa"/>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名称</w:t>
            </w:r>
          </w:p>
        </w:tc>
        <w:tc>
          <w:tcPr>
            <w:tcW w:w="3685" w:type="dxa"/>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271"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1985"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游标卡尺</w:t>
            </w:r>
          </w:p>
        </w:tc>
        <w:tc>
          <w:tcPr>
            <w:tcW w:w="3685"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0~200mm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271"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w:t>
            </w:r>
          </w:p>
        </w:tc>
        <w:tc>
          <w:tcPr>
            <w:tcW w:w="1985"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劳保鞋</w:t>
            </w:r>
          </w:p>
        </w:tc>
        <w:tc>
          <w:tcPr>
            <w:tcW w:w="3685"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防砸防刺伤</w:t>
            </w: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3.</w:t>
      </w:r>
      <w:r>
        <w:rPr>
          <w:rFonts w:hint="eastAsia" w:ascii="Noto Sans Mono CJK JP Regular" w:hAnsi="Noto Sans Mono CJK JP Regular" w:eastAsia="华文细黑" w:cs="Noto Sans Mono CJK JP Regular"/>
          <w:kern w:val="0"/>
          <w:sz w:val="24"/>
          <w:szCs w:val="22"/>
        </w:rPr>
        <w:t>竞赛场地禁止</w:t>
      </w:r>
      <w:r>
        <w:rPr>
          <w:rFonts w:hint="eastAsia" w:ascii="Noto Sans Mono CJK JP Regular" w:hAnsi="Noto Sans Mono CJK JP Regular" w:eastAsia="华文细黑" w:cs="Noto Sans Mono CJK JP Regular"/>
          <w:kern w:val="0"/>
          <w:sz w:val="24"/>
          <w:szCs w:val="22"/>
          <w:lang w:eastAsia="zh-CN"/>
        </w:rPr>
        <w:t>选手自带</w:t>
      </w:r>
      <w:r>
        <w:rPr>
          <w:rFonts w:hint="eastAsia" w:ascii="Noto Sans Mono CJK JP Regular" w:hAnsi="Noto Sans Mono CJK JP Regular" w:eastAsia="华文细黑" w:cs="Noto Sans Mono CJK JP Regular"/>
          <w:kern w:val="0"/>
          <w:sz w:val="24"/>
          <w:szCs w:val="22"/>
        </w:rPr>
        <w:t>使用的设备和材料</w:t>
      </w:r>
    </w:p>
    <w:p>
      <w:pPr>
        <w:spacing w:line="360" w:lineRule="auto"/>
        <w:ind w:firstLine="480" w:firstLineChars="200"/>
        <w:jc w:val="center"/>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参赛选手禁止自带的设备和材料清单表</w:t>
      </w:r>
    </w:p>
    <w:tbl>
      <w:tblPr>
        <w:tblStyle w:val="12"/>
        <w:tblW w:w="6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jc w:val="center"/>
        </w:trPr>
        <w:tc>
          <w:tcPr>
            <w:tcW w:w="1129" w:type="dxa"/>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宋体" w:cs="宋体"/>
                <w:b/>
                <w:bCs/>
                <w:kern w:val="0"/>
                <w:szCs w:val="21"/>
              </w:rPr>
              <w:t>序号</w:t>
            </w:r>
          </w:p>
        </w:tc>
        <w:tc>
          <w:tcPr>
            <w:tcW w:w="5812" w:type="dxa"/>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设备和材料名称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8" w:hRule="atLeast"/>
          <w:jc w:val="center"/>
        </w:trPr>
        <w:tc>
          <w:tcPr>
            <w:tcW w:w="112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5812" w:type="dxa"/>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自制特殊工具和工装，自带各模块所需的制作材料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112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w:t>
            </w:r>
          </w:p>
        </w:tc>
        <w:tc>
          <w:tcPr>
            <w:tcW w:w="5812" w:type="dxa"/>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U 盘等存储设备、含存储介质的电子设备</w:t>
            </w:r>
            <w:r>
              <w:rPr>
                <w:rFonts w:hint="eastAsia" w:ascii="Noto Sans Mono CJK JP Regular" w:hAnsi="Noto Sans Mono CJK JP Regular" w:eastAsia="华文细黑" w:cs="Noto Sans Mono CJK JP Regular"/>
                <w:kern w:val="0"/>
                <w:szCs w:val="21"/>
                <w:lang w:eastAsia="zh-CN"/>
              </w:rPr>
              <w:t>和</w:t>
            </w:r>
            <w:r>
              <w:rPr>
                <w:rFonts w:hint="eastAsia" w:ascii="Noto Sans Mono CJK JP Regular" w:hAnsi="Noto Sans Mono CJK JP Regular" w:eastAsia="华文细黑" w:cs="Noto Sans Mono CJK JP Regular"/>
                <w:kern w:val="0"/>
                <w:szCs w:val="21"/>
              </w:rPr>
              <w:t>拍照设备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112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w:t>
            </w:r>
          </w:p>
        </w:tc>
        <w:tc>
          <w:tcPr>
            <w:tcW w:w="5812" w:type="dxa"/>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技术资料、笔记本及多余纸张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112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w:t>
            </w:r>
          </w:p>
        </w:tc>
        <w:tc>
          <w:tcPr>
            <w:tcW w:w="5812" w:type="dxa"/>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危险化学品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112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c>
          <w:tcPr>
            <w:tcW w:w="5812" w:type="dxa"/>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不允许携带图纸和其他手册</w:t>
            </w:r>
            <w:r>
              <w:rPr>
                <w:rFonts w:hint="eastAsia" w:ascii="Noto Sans Mono CJK JP Regular" w:hAnsi="Noto Sans Mono CJK JP Regular" w:eastAsia="华文细黑" w:cs="Noto Sans Mono CJK JP Regular"/>
                <w:kern w:val="0"/>
                <w:szCs w:val="21"/>
                <w:lang w:eastAsia="zh-CN"/>
              </w:rPr>
              <w:t>资料。</w:t>
            </w:r>
          </w:p>
        </w:tc>
      </w:tr>
    </w:tbl>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九、开放赛场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（一）比赛承办方应在不影响选手比赛和裁判员工作的前提下提供开放式场地供参观者观摩。</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（二）比赛承办方应积极做好竞赛的宣传工作。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val="zh-CN"/>
        </w:rPr>
        <w:t>（三）参观人员需经过登记审核、安检和检查携带的物品后，方可进入赛场。</w:t>
      </w: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Noto Sans Mono CJK JP Regular">
    <w:altName w:val="Calibri"/>
    <w:panose1 w:val="00000000000000000000"/>
    <w:charset w:val="00"/>
    <w:family w:val="swiss"/>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separate"/>
    </w:r>
    <w:r>
      <w:rPr>
        <w:rStyle w:val="15"/>
      </w:rPr>
      <w:t>8</w:t>
    </w:r>
    <w:r>
      <w:rPr>
        <w:rStyle w:val="15"/>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wYTY0MGM3ZjczMTVkYjQ5ZTc3MzI4MmY2ZTUzMTIifQ=="/>
  </w:docVars>
  <w:rsids>
    <w:rsidRoot w:val="001F280B"/>
    <w:rsid w:val="00001836"/>
    <w:rsid w:val="0000321C"/>
    <w:rsid w:val="00003F9D"/>
    <w:rsid w:val="00007104"/>
    <w:rsid w:val="000152C1"/>
    <w:rsid w:val="00025D4A"/>
    <w:rsid w:val="000306DD"/>
    <w:rsid w:val="00035DE6"/>
    <w:rsid w:val="0003662F"/>
    <w:rsid w:val="000370F5"/>
    <w:rsid w:val="00041892"/>
    <w:rsid w:val="000420A9"/>
    <w:rsid w:val="0004731D"/>
    <w:rsid w:val="00052B0C"/>
    <w:rsid w:val="000544B5"/>
    <w:rsid w:val="00062E92"/>
    <w:rsid w:val="00077B4B"/>
    <w:rsid w:val="00083834"/>
    <w:rsid w:val="00083C06"/>
    <w:rsid w:val="00086488"/>
    <w:rsid w:val="000868BD"/>
    <w:rsid w:val="00091ED1"/>
    <w:rsid w:val="00095CA3"/>
    <w:rsid w:val="000A0DAA"/>
    <w:rsid w:val="000A30FE"/>
    <w:rsid w:val="000B419E"/>
    <w:rsid w:val="000B45C0"/>
    <w:rsid w:val="000B5433"/>
    <w:rsid w:val="000C2E26"/>
    <w:rsid w:val="000D173E"/>
    <w:rsid w:val="000D760B"/>
    <w:rsid w:val="000E1419"/>
    <w:rsid w:val="000E1D97"/>
    <w:rsid w:val="000E4EF6"/>
    <w:rsid w:val="000E752F"/>
    <w:rsid w:val="000F2874"/>
    <w:rsid w:val="000F74F7"/>
    <w:rsid w:val="001011BB"/>
    <w:rsid w:val="00106CCF"/>
    <w:rsid w:val="00107F03"/>
    <w:rsid w:val="0011082F"/>
    <w:rsid w:val="00120855"/>
    <w:rsid w:val="00120F19"/>
    <w:rsid w:val="00130676"/>
    <w:rsid w:val="00133459"/>
    <w:rsid w:val="00136D05"/>
    <w:rsid w:val="0014051B"/>
    <w:rsid w:val="00143552"/>
    <w:rsid w:val="00144382"/>
    <w:rsid w:val="00144B88"/>
    <w:rsid w:val="001451F4"/>
    <w:rsid w:val="00146581"/>
    <w:rsid w:val="00147105"/>
    <w:rsid w:val="00147225"/>
    <w:rsid w:val="00162B56"/>
    <w:rsid w:val="00163348"/>
    <w:rsid w:val="00167159"/>
    <w:rsid w:val="00170AAF"/>
    <w:rsid w:val="0017239A"/>
    <w:rsid w:val="0017334B"/>
    <w:rsid w:val="00175AE2"/>
    <w:rsid w:val="00180DBC"/>
    <w:rsid w:val="00183116"/>
    <w:rsid w:val="00185085"/>
    <w:rsid w:val="00187049"/>
    <w:rsid w:val="00191CEE"/>
    <w:rsid w:val="00193D97"/>
    <w:rsid w:val="00196532"/>
    <w:rsid w:val="001A2943"/>
    <w:rsid w:val="001A3456"/>
    <w:rsid w:val="001A3B51"/>
    <w:rsid w:val="001A4B75"/>
    <w:rsid w:val="001B02F1"/>
    <w:rsid w:val="001B0FE3"/>
    <w:rsid w:val="001B38DF"/>
    <w:rsid w:val="001B66B4"/>
    <w:rsid w:val="001B6851"/>
    <w:rsid w:val="001B6AF6"/>
    <w:rsid w:val="001D02F2"/>
    <w:rsid w:val="001D1586"/>
    <w:rsid w:val="001D4BB7"/>
    <w:rsid w:val="001D4F7A"/>
    <w:rsid w:val="001D55DD"/>
    <w:rsid w:val="001D72A3"/>
    <w:rsid w:val="001D784B"/>
    <w:rsid w:val="001E53C6"/>
    <w:rsid w:val="001E6E59"/>
    <w:rsid w:val="001F280B"/>
    <w:rsid w:val="001F38FA"/>
    <w:rsid w:val="001F6034"/>
    <w:rsid w:val="001F60A1"/>
    <w:rsid w:val="001F7385"/>
    <w:rsid w:val="002010A9"/>
    <w:rsid w:val="00204529"/>
    <w:rsid w:val="00214CDA"/>
    <w:rsid w:val="00214E10"/>
    <w:rsid w:val="00217585"/>
    <w:rsid w:val="002175A2"/>
    <w:rsid w:val="0022055F"/>
    <w:rsid w:val="0022228C"/>
    <w:rsid w:val="00223B83"/>
    <w:rsid w:val="00224256"/>
    <w:rsid w:val="00233932"/>
    <w:rsid w:val="00235C8C"/>
    <w:rsid w:val="002375D5"/>
    <w:rsid w:val="00252D99"/>
    <w:rsid w:val="0025404F"/>
    <w:rsid w:val="0025466E"/>
    <w:rsid w:val="00255D46"/>
    <w:rsid w:val="00264A38"/>
    <w:rsid w:val="0026515D"/>
    <w:rsid w:val="00275BA1"/>
    <w:rsid w:val="00280389"/>
    <w:rsid w:val="00280D0B"/>
    <w:rsid w:val="00286638"/>
    <w:rsid w:val="00287F39"/>
    <w:rsid w:val="00287F68"/>
    <w:rsid w:val="00291724"/>
    <w:rsid w:val="00297C25"/>
    <w:rsid w:val="002A0EA7"/>
    <w:rsid w:val="002A124E"/>
    <w:rsid w:val="002A1552"/>
    <w:rsid w:val="002A444C"/>
    <w:rsid w:val="002A6850"/>
    <w:rsid w:val="002B08CF"/>
    <w:rsid w:val="002B17CD"/>
    <w:rsid w:val="002B44E7"/>
    <w:rsid w:val="002B4E8C"/>
    <w:rsid w:val="002B5288"/>
    <w:rsid w:val="002B5B79"/>
    <w:rsid w:val="002B669E"/>
    <w:rsid w:val="002B6C5A"/>
    <w:rsid w:val="002C14E2"/>
    <w:rsid w:val="002C2F64"/>
    <w:rsid w:val="002C43DE"/>
    <w:rsid w:val="002D4A86"/>
    <w:rsid w:val="002D5DAA"/>
    <w:rsid w:val="002D77AB"/>
    <w:rsid w:val="002E1D11"/>
    <w:rsid w:val="002E23DE"/>
    <w:rsid w:val="002E5F6E"/>
    <w:rsid w:val="002F05A7"/>
    <w:rsid w:val="002F3FAB"/>
    <w:rsid w:val="002F4137"/>
    <w:rsid w:val="00301D46"/>
    <w:rsid w:val="00303040"/>
    <w:rsid w:val="003034E1"/>
    <w:rsid w:val="0032326F"/>
    <w:rsid w:val="003302F6"/>
    <w:rsid w:val="00334844"/>
    <w:rsid w:val="00337FF4"/>
    <w:rsid w:val="003504F0"/>
    <w:rsid w:val="003505C4"/>
    <w:rsid w:val="00353162"/>
    <w:rsid w:val="00354696"/>
    <w:rsid w:val="00355FC8"/>
    <w:rsid w:val="00365E6A"/>
    <w:rsid w:val="00367B9D"/>
    <w:rsid w:val="00370392"/>
    <w:rsid w:val="003753A2"/>
    <w:rsid w:val="003832E9"/>
    <w:rsid w:val="003941BA"/>
    <w:rsid w:val="003A7CEC"/>
    <w:rsid w:val="003B04D2"/>
    <w:rsid w:val="003B1B4D"/>
    <w:rsid w:val="003B416E"/>
    <w:rsid w:val="003B6D0F"/>
    <w:rsid w:val="003B7067"/>
    <w:rsid w:val="003D11B9"/>
    <w:rsid w:val="003D46F0"/>
    <w:rsid w:val="003E141C"/>
    <w:rsid w:val="003E2323"/>
    <w:rsid w:val="003E4126"/>
    <w:rsid w:val="003E6B73"/>
    <w:rsid w:val="003F0B7B"/>
    <w:rsid w:val="003F2147"/>
    <w:rsid w:val="00400329"/>
    <w:rsid w:val="0040151F"/>
    <w:rsid w:val="00401582"/>
    <w:rsid w:val="00404DB7"/>
    <w:rsid w:val="00404F07"/>
    <w:rsid w:val="004062E5"/>
    <w:rsid w:val="0041141A"/>
    <w:rsid w:val="00411717"/>
    <w:rsid w:val="004136E4"/>
    <w:rsid w:val="00415F79"/>
    <w:rsid w:val="00416719"/>
    <w:rsid w:val="004202A5"/>
    <w:rsid w:val="004320A4"/>
    <w:rsid w:val="004367B8"/>
    <w:rsid w:val="00440F4E"/>
    <w:rsid w:val="00441E76"/>
    <w:rsid w:val="00443C69"/>
    <w:rsid w:val="00445217"/>
    <w:rsid w:val="0044526C"/>
    <w:rsid w:val="0044581F"/>
    <w:rsid w:val="00451875"/>
    <w:rsid w:val="00455F36"/>
    <w:rsid w:val="00457B78"/>
    <w:rsid w:val="00461AAA"/>
    <w:rsid w:val="00461C99"/>
    <w:rsid w:val="0047182D"/>
    <w:rsid w:val="00472EEF"/>
    <w:rsid w:val="00475124"/>
    <w:rsid w:val="0047720B"/>
    <w:rsid w:val="00483312"/>
    <w:rsid w:val="00484B93"/>
    <w:rsid w:val="00484EA8"/>
    <w:rsid w:val="00486AFA"/>
    <w:rsid w:val="004902CF"/>
    <w:rsid w:val="0049129E"/>
    <w:rsid w:val="0049309C"/>
    <w:rsid w:val="004A43B7"/>
    <w:rsid w:val="004A6CF0"/>
    <w:rsid w:val="004B2DE1"/>
    <w:rsid w:val="004B5E38"/>
    <w:rsid w:val="004B694F"/>
    <w:rsid w:val="004C175D"/>
    <w:rsid w:val="004C1B8D"/>
    <w:rsid w:val="004C38F4"/>
    <w:rsid w:val="004C5B3C"/>
    <w:rsid w:val="004D0C44"/>
    <w:rsid w:val="004D4AB5"/>
    <w:rsid w:val="004E66BB"/>
    <w:rsid w:val="004F1B35"/>
    <w:rsid w:val="004F272E"/>
    <w:rsid w:val="00502293"/>
    <w:rsid w:val="00502488"/>
    <w:rsid w:val="00503AC0"/>
    <w:rsid w:val="00511955"/>
    <w:rsid w:val="00516426"/>
    <w:rsid w:val="0051718F"/>
    <w:rsid w:val="00524F4A"/>
    <w:rsid w:val="00527F23"/>
    <w:rsid w:val="005307B8"/>
    <w:rsid w:val="005327AC"/>
    <w:rsid w:val="00534B6E"/>
    <w:rsid w:val="00536685"/>
    <w:rsid w:val="005467CF"/>
    <w:rsid w:val="00546847"/>
    <w:rsid w:val="00546CB5"/>
    <w:rsid w:val="00547936"/>
    <w:rsid w:val="005512AE"/>
    <w:rsid w:val="005518FD"/>
    <w:rsid w:val="00553ABE"/>
    <w:rsid w:val="005568DF"/>
    <w:rsid w:val="00560446"/>
    <w:rsid w:val="00564B75"/>
    <w:rsid w:val="00567E52"/>
    <w:rsid w:val="00571402"/>
    <w:rsid w:val="0057213C"/>
    <w:rsid w:val="005724E3"/>
    <w:rsid w:val="005806F4"/>
    <w:rsid w:val="005841E6"/>
    <w:rsid w:val="0058468A"/>
    <w:rsid w:val="00590C09"/>
    <w:rsid w:val="00592483"/>
    <w:rsid w:val="00593605"/>
    <w:rsid w:val="00595EC2"/>
    <w:rsid w:val="00596CBF"/>
    <w:rsid w:val="00597A12"/>
    <w:rsid w:val="005A07B0"/>
    <w:rsid w:val="005A0A4A"/>
    <w:rsid w:val="005A0EFF"/>
    <w:rsid w:val="005A2183"/>
    <w:rsid w:val="005A2332"/>
    <w:rsid w:val="005A28E2"/>
    <w:rsid w:val="005A611E"/>
    <w:rsid w:val="005A7728"/>
    <w:rsid w:val="005C0705"/>
    <w:rsid w:val="005C5A28"/>
    <w:rsid w:val="005C770A"/>
    <w:rsid w:val="005D00A2"/>
    <w:rsid w:val="005D5867"/>
    <w:rsid w:val="005D7480"/>
    <w:rsid w:val="005E004D"/>
    <w:rsid w:val="005E362F"/>
    <w:rsid w:val="005E3DA6"/>
    <w:rsid w:val="005F0DD1"/>
    <w:rsid w:val="00601F02"/>
    <w:rsid w:val="006025FC"/>
    <w:rsid w:val="006059B8"/>
    <w:rsid w:val="00605B18"/>
    <w:rsid w:val="00605B3F"/>
    <w:rsid w:val="00607EE3"/>
    <w:rsid w:val="00610385"/>
    <w:rsid w:val="00610A27"/>
    <w:rsid w:val="006111A9"/>
    <w:rsid w:val="006136BE"/>
    <w:rsid w:val="006228C6"/>
    <w:rsid w:val="00625A2C"/>
    <w:rsid w:val="00626541"/>
    <w:rsid w:val="00627896"/>
    <w:rsid w:val="00630B64"/>
    <w:rsid w:val="00631CE9"/>
    <w:rsid w:val="006326E6"/>
    <w:rsid w:val="006354D7"/>
    <w:rsid w:val="00635C52"/>
    <w:rsid w:val="00636008"/>
    <w:rsid w:val="006361CD"/>
    <w:rsid w:val="00637DE5"/>
    <w:rsid w:val="00640B99"/>
    <w:rsid w:val="00642590"/>
    <w:rsid w:val="00642CF1"/>
    <w:rsid w:val="006505BD"/>
    <w:rsid w:val="0065284F"/>
    <w:rsid w:val="006537E0"/>
    <w:rsid w:val="00660A06"/>
    <w:rsid w:val="00661CAD"/>
    <w:rsid w:val="0066206C"/>
    <w:rsid w:val="0066462C"/>
    <w:rsid w:val="00665CF0"/>
    <w:rsid w:val="00667363"/>
    <w:rsid w:val="006801ED"/>
    <w:rsid w:val="0068291F"/>
    <w:rsid w:val="00683F0D"/>
    <w:rsid w:val="006849D8"/>
    <w:rsid w:val="006858A2"/>
    <w:rsid w:val="00691770"/>
    <w:rsid w:val="00692153"/>
    <w:rsid w:val="0069301B"/>
    <w:rsid w:val="006932A2"/>
    <w:rsid w:val="00693F64"/>
    <w:rsid w:val="00695B0A"/>
    <w:rsid w:val="006962C8"/>
    <w:rsid w:val="0069775B"/>
    <w:rsid w:val="006A0215"/>
    <w:rsid w:val="006A244C"/>
    <w:rsid w:val="006A3323"/>
    <w:rsid w:val="006A6CF6"/>
    <w:rsid w:val="006B54F6"/>
    <w:rsid w:val="006C4FD9"/>
    <w:rsid w:val="006C7169"/>
    <w:rsid w:val="006D0D4D"/>
    <w:rsid w:val="006D1E9F"/>
    <w:rsid w:val="006D20F1"/>
    <w:rsid w:val="006D493E"/>
    <w:rsid w:val="006D5B86"/>
    <w:rsid w:val="006D662E"/>
    <w:rsid w:val="006D7F48"/>
    <w:rsid w:val="006E082E"/>
    <w:rsid w:val="006E143E"/>
    <w:rsid w:val="006E27C1"/>
    <w:rsid w:val="006E3A82"/>
    <w:rsid w:val="006F11E9"/>
    <w:rsid w:val="006F28CE"/>
    <w:rsid w:val="006F5F81"/>
    <w:rsid w:val="006F7B27"/>
    <w:rsid w:val="007012E6"/>
    <w:rsid w:val="007029E5"/>
    <w:rsid w:val="007057D0"/>
    <w:rsid w:val="00705B22"/>
    <w:rsid w:val="007074A2"/>
    <w:rsid w:val="00710131"/>
    <w:rsid w:val="0071091F"/>
    <w:rsid w:val="007122EC"/>
    <w:rsid w:val="0071239F"/>
    <w:rsid w:val="007159C4"/>
    <w:rsid w:val="0071711C"/>
    <w:rsid w:val="00720067"/>
    <w:rsid w:val="007209C5"/>
    <w:rsid w:val="00721132"/>
    <w:rsid w:val="00721B57"/>
    <w:rsid w:val="00724E7A"/>
    <w:rsid w:val="00727D19"/>
    <w:rsid w:val="0073052D"/>
    <w:rsid w:val="007330D8"/>
    <w:rsid w:val="00736891"/>
    <w:rsid w:val="0074013C"/>
    <w:rsid w:val="00740B77"/>
    <w:rsid w:val="007415E7"/>
    <w:rsid w:val="0075145F"/>
    <w:rsid w:val="007572FF"/>
    <w:rsid w:val="0075736A"/>
    <w:rsid w:val="00763302"/>
    <w:rsid w:val="00767EB4"/>
    <w:rsid w:val="007740FE"/>
    <w:rsid w:val="00777D17"/>
    <w:rsid w:val="00783907"/>
    <w:rsid w:val="007876A9"/>
    <w:rsid w:val="00794209"/>
    <w:rsid w:val="0079656C"/>
    <w:rsid w:val="007973ED"/>
    <w:rsid w:val="007A0870"/>
    <w:rsid w:val="007A0E9E"/>
    <w:rsid w:val="007A537E"/>
    <w:rsid w:val="007A6F67"/>
    <w:rsid w:val="007A765B"/>
    <w:rsid w:val="007B0D6A"/>
    <w:rsid w:val="007C3485"/>
    <w:rsid w:val="007C5EB6"/>
    <w:rsid w:val="007C6BCD"/>
    <w:rsid w:val="007D1DBE"/>
    <w:rsid w:val="007D2034"/>
    <w:rsid w:val="007D5070"/>
    <w:rsid w:val="007D6F79"/>
    <w:rsid w:val="007E13B9"/>
    <w:rsid w:val="007E2AAA"/>
    <w:rsid w:val="007E3E31"/>
    <w:rsid w:val="007E5AE2"/>
    <w:rsid w:val="007F21EB"/>
    <w:rsid w:val="007F45C4"/>
    <w:rsid w:val="00807757"/>
    <w:rsid w:val="0081599C"/>
    <w:rsid w:val="00817663"/>
    <w:rsid w:val="00823B73"/>
    <w:rsid w:val="0082516F"/>
    <w:rsid w:val="00825AAA"/>
    <w:rsid w:val="00827E6F"/>
    <w:rsid w:val="008338A2"/>
    <w:rsid w:val="00834E8C"/>
    <w:rsid w:val="00835AD4"/>
    <w:rsid w:val="00835B9B"/>
    <w:rsid w:val="00843A24"/>
    <w:rsid w:val="00844A6E"/>
    <w:rsid w:val="0085738B"/>
    <w:rsid w:val="00860428"/>
    <w:rsid w:val="00861369"/>
    <w:rsid w:val="00861EAF"/>
    <w:rsid w:val="008654F9"/>
    <w:rsid w:val="0086694D"/>
    <w:rsid w:val="008670C4"/>
    <w:rsid w:val="0086742A"/>
    <w:rsid w:val="00871632"/>
    <w:rsid w:val="008716A4"/>
    <w:rsid w:val="008726AD"/>
    <w:rsid w:val="008874F6"/>
    <w:rsid w:val="00890AB2"/>
    <w:rsid w:val="00891386"/>
    <w:rsid w:val="0089255C"/>
    <w:rsid w:val="008933C7"/>
    <w:rsid w:val="00895BE9"/>
    <w:rsid w:val="00896CF4"/>
    <w:rsid w:val="008A5D99"/>
    <w:rsid w:val="008A61BA"/>
    <w:rsid w:val="008A680F"/>
    <w:rsid w:val="008B07CE"/>
    <w:rsid w:val="008B0E40"/>
    <w:rsid w:val="008B1ACE"/>
    <w:rsid w:val="008B3698"/>
    <w:rsid w:val="008B3E49"/>
    <w:rsid w:val="008B721E"/>
    <w:rsid w:val="008C0712"/>
    <w:rsid w:val="008C6507"/>
    <w:rsid w:val="008D062A"/>
    <w:rsid w:val="008D0AA7"/>
    <w:rsid w:val="008D59F9"/>
    <w:rsid w:val="008E3DE2"/>
    <w:rsid w:val="008E4F8C"/>
    <w:rsid w:val="008F039C"/>
    <w:rsid w:val="008F273C"/>
    <w:rsid w:val="008F41B7"/>
    <w:rsid w:val="008F49A9"/>
    <w:rsid w:val="008F661B"/>
    <w:rsid w:val="00902E8F"/>
    <w:rsid w:val="00903BE6"/>
    <w:rsid w:val="00904D2F"/>
    <w:rsid w:val="009057C0"/>
    <w:rsid w:val="00905A56"/>
    <w:rsid w:val="009067C7"/>
    <w:rsid w:val="00907C73"/>
    <w:rsid w:val="00915477"/>
    <w:rsid w:val="00916BC6"/>
    <w:rsid w:val="00920CB8"/>
    <w:rsid w:val="00921337"/>
    <w:rsid w:val="00921EF3"/>
    <w:rsid w:val="0092363F"/>
    <w:rsid w:val="0093168C"/>
    <w:rsid w:val="00932AB5"/>
    <w:rsid w:val="0093559C"/>
    <w:rsid w:val="009370CE"/>
    <w:rsid w:val="0094053B"/>
    <w:rsid w:val="009407F9"/>
    <w:rsid w:val="0094519A"/>
    <w:rsid w:val="00945714"/>
    <w:rsid w:val="0095066E"/>
    <w:rsid w:val="00951D2E"/>
    <w:rsid w:val="00953CC6"/>
    <w:rsid w:val="00955881"/>
    <w:rsid w:val="00956C8A"/>
    <w:rsid w:val="00960E32"/>
    <w:rsid w:val="00967178"/>
    <w:rsid w:val="00974C5F"/>
    <w:rsid w:val="00975DE6"/>
    <w:rsid w:val="00975EE7"/>
    <w:rsid w:val="009834DC"/>
    <w:rsid w:val="00987443"/>
    <w:rsid w:val="00991554"/>
    <w:rsid w:val="00993838"/>
    <w:rsid w:val="0099581D"/>
    <w:rsid w:val="009A027F"/>
    <w:rsid w:val="009A6C3F"/>
    <w:rsid w:val="009A6E88"/>
    <w:rsid w:val="009A79B5"/>
    <w:rsid w:val="009B22B9"/>
    <w:rsid w:val="009B705E"/>
    <w:rsid w:val="009B7E1A"/>
    <w:rsid w:val="009C1BFE"/>
    <w:rsid w:val="009C1F74"/>
    <w:rsid w:val="009C58AB"/>
    <w:rsid w:val="009C6C24"/>
    <w:rsid w:val="009D0AF8"/>
    <w:rsid w:val="009D3D17"/>
    <w:rsid w:val="009D5FC8"/>
    <w:rsid w:val="009E5CBD"/>
    <w:rsid w:val="009E62C1"/>
    <w:rsid w:val="009E650A"/>
    <w:rsid w:val="009F0017"/>
    <w:rsid w:val="009F0DC3"/>
    <w:rsid w:val="009F1299"/>
    <w:rsid w:val="009F2D5C"/>
    <w:rsid w:val="009F7B1D"/>
    <w:rsid w:val="00A01A47"/>
    <w:rsid w:val="00A03643"/>
    <w:rsid w:val="00A142D0"/>
    <w:rsid w:val="00A16475"/>
    <w:rsid w:val="00A1663C"/>
    <w:rsid w:val="00A255DB"/>
    <w:rsid w:val="00A37F68"/>
    <w:rsid w:val="00A43A9D"/>
    <w:rsid w:val="00A45AD1"/>
    <w:rsid w:val="00A505C6"/>
    <w:rsid w:val="00A5362A"/>
    <w:rsid w:val="00A54CF2"/>
    <w:rsid w:val="00A57F5E"/>
    <w:rsid w:val="00A614C7"/>
    <w:rsid w:val="00A6560A"/>
    <w:rsid w:val="00A65A96"/>
    <w:rsid w:val="00A756C2"/>
    <w:rsid w:val="00A75F1E"/>
    <w:rsid w:val="00A82FC2"/>
    <w:rsid w:val="00A85FBA"/>
    <w:rsid w:val="00A91F33"/>
    <w:rsid w:val="00A96451"/>
    <w:rsid w:val="00AA40F6"/>
    <w:rsid w:val="00AB1206"/>
    <w:rsid w:val="00AB1FDC"/>
    <w:rsid w:val="00AB4675"/>
    <w:rsid w:val="00AB4791"/>
    <w:rsid w:val="00AB56DF"/>
    <w:rsid w:val="00AB5FEA"/>
    <w:rsid w:val="00AB6906"/>
    <w:rsid w:val="00AB730D"/>
    <w:rsid w:val="00AC25EF"/>
    <w:rsid w:val="00AC5305"/>
    <w:rsid w:val="00AC546F"/>
    <w:rsid w:val="00AC71E2"/>
    <w:rsid w:val="00AC79AD"/>
    <w:rsid w:val="00AD258D"/>
    <w:rsid w:val="00AD2A02"/>
    <w:rsid w:val="00AE0813"/>
    <w:rsid w:val="00AE3D2D"/>
    <w:rsid w:val="00AE6F3B"/>
    <w:rsid w:val="00AF5562"/>
    <w:rsid w:val="00AF6508"/>
    <w:rsid w:val="00AF6C50"/>
    <w:rsid w:val="00AF7D0E"/>
    <w:rsid w:val="00B03617"/>
    <w:rsid w:val="00B03634"/>
    <w:rsid w:val="00B06CDF"/>
    <w:rsid w:val="00B1476E"/>
    <w:rsid w:val="00B14900"/>
    <w:rsid w:val="00B14A29"/>
    <w:rsid w:val="00B219BF"/>
    <w:rsid w:val="00B3070F"/>
    <w:rsid w:val="00B3323A"/>
    <w:rsid w:val="00B40F3D"/>
    <w:rsid w:val="00B44915"/>
    <w:rsid w:val="00B45F8C"/>
    <w:rsid w:val="00B465E7"/>
    <w:rsid w:val="00B476D1"/>
    <w:rsid w:val="00B542C0"/>
    <w:rsid w:val="00B57D0E"/>
    <w:rsid w:val="00B60136"/>
    <w:rsid w:val="00B61216"/>
    <w:rsid w:val="00B635D9"/>
    <w:rsid w:val="00B74F74"/>
    <w:rsid w:val="00B75199"/>
    <w:rsid w:val="00B859D2"/>
    <w:rsid w:val="00B86BE2"/>
    <w:rsid w:val="00B948C4"/>
    <w:rsid w:val="00B94F8D"/>
    <w:rsid w:val="00B9515A"/>
    <w:rsid w:val="00B97C19"/>
    <w:rsid w:val="00BA39F7"/>
    <w:rsid w:val="00BA3CFF"/>
    <w:rsid w:val="00BA3D89"/>
    <w:rsid w:val="00BB1A05"/>
    <w:rsid w:val="00BB24A6"/>
    <w:rsid w:val="00BB2B6D"/>
    <w:rsid w:val="00BC10B6"/>
    <w:rsid w:val="00BC1757"/>
    <w:rsid w:val="00BC5760"/>
    <w:rsid w:val="00BD0855"/>
    <w:rsid w:val="00BD4C43"/>
    <w:rsid w:val="00BD69FE"/>
    <w:rsid w:val="00BD730A"/>
    <w:rsid w:val="00BE0012"/>
    <w:rsid w:val="00BE145E"/>
    <w:rsid w:val="00BE3870"/>
    <w:rsid w:val="00C0138B"/>
    <w:rsid w:val="00C015BA"/>
    <w:rsid w:val="00C0435E"/>
    <w:rsid w:val="00C11394"/>
    <w:rsid w:val="00C122FC"/>
    <w:rsid w:val="00C208AE"/>
    <w:rsid w:val="00C20924"/>
    <w:rsid w:val="00C210AD"/>
    <w:rsid w:val="00C21AE3"/>
    <w:rsid w:val="00C25666"/>
    <w:rsid w:val="00C26E45"/>
    <w:rsid w:val="00C37747"/>
    <w:rsid w:val="00C42494"/>
    <w:rsid w:val="00C433A6"/>
    <w:rsid w:val="00C45BD8"/>
    <w:rsid w:val="00C52D2E"/>
    <w:rsid w:val="00C56F8E"/>
    <w:rsid w:val="00C60FD6"/>
    <w:rsid w:val="00C65C5A"/>
    <w:rsid w:val="00C70E5A"/>
    <w:rsid w:val="00C8630B"/>
    <w:rsid w:val="00C869AD"/>
    <w:rsid w:val="00C93159"/>
    <w:rsid w:val="00CA2BD3"/>
    <w:rsid w:val="00CA5822"/>
    <w:rsid w:val="00CA76EE"/>
    <w:rsid w:val="00CB0F06"/>
    <w:rsid w:val="00CC0E18"/>
    <w:rsid w:val="00CC0FF9"/>
    <w:rsid w:val="00CC3A12"/>
    <w:rsid w:val="00CC3FDE"/>
    <w:rsid w:val="00CC486E"/>
    <w:rsid w:val="00CC66BB"/>
    <w:rsid w:val="00CC6986"/>
    <w:rsid w:val="00CE1CBF"/>
    <w:rsid w:val="00CE2C37"/>
    <w:rsid w:val="00CE4190"/>
    <w:rsid w:val="00CF128E"/>
    <w:rsid w:val="00CF1E95"/>
    <w:rsid w:val="00CF38E2"/>
    <w:rsid w:val="00CF469A"/>
    <w:rsid w:val="00CF6512"/>
    <w:rsid w:val="00D00537"/>
    <w:rsid w:val="00D0133B"/>
    <w:rsid w:val="00D0197B"/>
    <w:rsid w:val="00D069A0"/>
    <w:rsid w:val="00D12987"/>
    <w:rsid w:val="00D159B2"/>
    <w:rsid w:val="00D162ED"/>
    <w:rsid w:val="00D2518B"/>
    <w:rsid w:val="00D252AC"/>
    <w:rsid w:val="00D2747C"/>
    <w:rsid w:val="00D32FB4"/>
    <w:rsid w:val="00D34458"/>
    <w:rsid w:val="00D36CCD"/>
    <w:rsid w:val="00D36EA9"/>
    <w:rsid w:val="00D37DBE"/>
    <w:rsid w:val="00D37F12"/>
    <w:rsid w:val="00D42D04"/>
    <w:rsid w:val="00D50438"/>
    <w:rsid w:val="00D50C91"/>
    <w:rsid w:val="00D51567"/>
    <w:rsid w:val="00D64321"/>
    <w:rsid w:val="00D678DB"/>
    <w:rsid w:val="00D67F87"/>
    <w:rsid w:val="00D73E4E"/>
    <w:rsid w:val="00D779CC"/>
    <w:rsid w:val="00D820DD"/>
    <w:rsid w:val="00D87A86"/>
    <w:rsid w:val="00D90E9B"/>
    <w:rsid w:val="00D9169C"/>
    <w:rsid w:val="00D92C79"/>
    <w:rsid w:val="00D93B9C"/>
    <w:rsid w:val="00D954A4"/>
    <w:rsid w:val="00D96234"/>
    <w:rsid w:val="00DA1F1D"/>
    <w:rsid w:val="00DB2934"/>
    <w:rsid w:val="00DB2EEA"/>
    <w:rsid w:val="00DC540E"/>
    <w:rsid w:val="00DD40A2"/>
    <w:rsid w:val="00DD440B"/>
    <w:rsid w:val="00DE1884"/>
    <w:rsid w:val="00DE2B1F"/>
    <w:rsid w:val="00DE3F3D"/>
    <w:rsid w:val="00DE4EFC"/>
    <w:rsid w:val="00DE5FDB"/>
    <w:rsid w:val="00DE68B0"/>
    <w:rsid w:val="00DE6F1C"/>
    <w:rsid w:val="00DF1289"/>
    <w:rsid w:val="00DF1732"/>
    <w:rsid w:val="00DF31FE"/>
    <w:rsid w:val="00E013E0"/>
    <w:rsid w:val="00E05325"/>
    <w:rsid w:val="00E0635E"/>
    <w:rsid w:val="00E07D00"/>
    <w:rsid w:val="00E10484"/>
    <w:rsid w:val="00E10B3E"/>
    <w:rsid w:val="00E10C52"/>
    <w:rsid w:val="00E11238"/>
    <w:rsid w:val="00E113BB"/>
    <w:rsid w:val="00E11EC2"/>
    <w:rsid w:val="00E20C73"/>
    <w:rsid w:val="00E214AA"/>
    <w:rsid w:val="00E238E7"/>
    <w:rsid w:val="00E2411C"/>
    <w:rsid w:val="00E245DF"/>
    <w:rsid w:val="00E2788C"/>
    <w:rsid w:val="00E31EA7"/>
    <w:rsid w:val="00E332BA"/>
    <w:rsid w:val="00E424BD"/>
    <w:rsid w:val="00E42DA3"/>
    <w:rsid w:val="00E457E2"/>
    <w:rsid w:val="00E47DFA"/>
    <w:rsid w:val="00E5348A"/>
    <w:rsid w:val="00E54D15"/>
    <w:rsid w:val="00E568D8"/>
    <w:rsid w:val="00E571D8"/>
    <w:rsid w:val="00E60F0C"/>
    <w:rsid w:val="00E624D5"/>
    <w:rsid w:val="00E7363D"/>
    <w:rsid w:val="00E7534C"/>
    <w:rsid w:val="00E858CB"/>
    <w:rsid w:val="00E911DD"/>
    <w:rsid w:val="00E91C1A"/>
    <w:rsid w:val="00E91D4A"/>
    <w:rsid w:val="00EA32B4"/>
    <w:rsid w:val="00EA3A4E"/>
    <w:rsid w:val="00EA3E0F"/>
    <w:rsid w:val="00EB0779"/>
    <w:rsid w:val="00EB350B"/>
    <w:rsid w:val="00EB50C1"/>
    <w:rsid w:val="00EC3A8E"/>
    <w:rsid w:val="00EC5307"/>
    <w:rsid w:val="00EC7572"/>
    <w:rsid w:val="00ED10DA"/>
    <w:rsid w:val="00ED6664"/>
    <w:rsid w:val="00EE0BCB"/>
    <w:rsid w:val="00EE2735"/>
    <w:rsid w:val="00EE7953"/>
    <w:rsid w:val="00EE7A8C"/>
    <w:rsid w:val="00EF0708"/>
    <w:rsid w:val="00EF3164"/>
    <w:rsid w:val="00EF3171"/>
    <w:rsid w:val="00EF3DF1"/>
    <w:rsid w:val="00EF45A7"/>
    <w:rsid w:val="00EF4877"/>
    <w:rsid w:val="00EF4B9B"/>
    <w:rsid w:val="00F02208"/>
    <w:rsid w:val="00F043EA"/>
    <w:rsid w:val="00F11785"/>
    <w:rsid w:val="00F12436"/>
    <w:rsid w:val="00F14829"/>
    <w:rsid w:val="00F20F9D"/>
    <w:rsid w:val="00F24061"/>
    <w:rsid w:val="00F241B1"/>
    <w:rsid w:val="00F278AC"/>
    <w:rsid w:val="00F33D29"/>
    <w:rsid w:val="00F35D6B"/>
    <w:rsid w:val="00F365FD"/>
    <w:rsid w:val="00F372A1"/>
    <w:rsid w:val="00F423FF"/>
    <w:rsid w:val="00F44014"/>
    <w:rsid w:val="00F559BE"/>
    <w:rsid w:val="00F61D64"/>
    <w:rsid w:val="00F642A4"/>
    <w:rsid w:val="00F6661D"/>
    <w:rsid w:val="00F72D97"/>
    <w:rsid w:val="00F72E87"/>
    <w:rsid w:val="00F90C59"/>
    <w:rsid w:val="00F913EC"/>
    <w:rsid w:val="00FA392F"/>
    <w:rsid w:val="00FA570A"/>
    <w:rsid w:val="00FA5A15"/>
    <w:rsid w:val="00FA791B"/>
    <w:rsid w:val="00FB22B6"/>
    <w:rsid w:val="00FB34C1"/>
    <w:rsid w:val="00FB419E"/>
    <w:rsid w:val="00FB55B3"/>
    <w:rsid w:val="00FC1D99"/>
    <w:rsid w:val="00FC303A"/>
    <w:rsid w:val="00FC773A"/>
    <w:rsid w:val="00FD408D"/>
    <w:rsid w:val="00FD669E"/>
    <w:rsid w:val="00FE1D87"/>
    <w:rsid w:val="00FE2F1D"/>
    <w:rsid w:val="00FF02CF"/>
    <w:rsid w:val="00FF1C94"/>
    <w:rsid w:val="00FF76D7"/>
    <w:rsid w:val="00FF797F"/>
    <w:rsid w:val="0275223E"/>
    <w:rsid w:val="02E73211"/>
    <w:rsid w:val="034F5621"/>
    <w:rsid w:val="0C6E3A2D"/>
    <w:rsid w:val="0D7925DB"/>
    <w:rsid w:val="1BEA1501"/>
    <w:rsid w:val="1EB93D62"/>
    <w:rsid w:val="2096669C"/>
    <w:rsid w:val="24763D61"/>
    <w:rsid w:val="26F50B85"/>
    <w:rsid w:val="29256E96"/>
    <w:rsid w:val="2B116592"/>
    <w:rsid w:val="2B465C04"/>
    <w:rsid w:val="2F9915F8"/>
    <w:rsid w:val="316F36A1"/>
    <w:rsid w:val="33891CF7"/>
    <w:rsid w:val="34AF782F"/>
    <w:rsid w:val="3B6F2F50"/>
    <w:rsid w:val="3C254B95"/>
    <w:rsid w:val="3D191CD8"/>
    <w:rsid w:val="400E3767"/>
    <w:rsid w:val="41C05F07"/>
    <w:rsid w:val="426C68DB"/>
    <w:rsid w:val="42CE010B"/>
    <w:rsid w:val="434C1998"/>
    <w:rsid w:val="43D87340"/>
    <w:rsid w:val="44ED5025"/>
    <w:rsid w:val="478A69D8"/>
    <w:rsid w:val="4C7920DC"/>
    <w:rsid w:val="4D1A70D0"/>
    <w:rsid w:val="4E686874"/>
    <w:rsid w:val="50044B59"/>
    <w:rsid w:val="532076DA"/>
    <w:rsid w:val="53605111"/>
    <w:rsid w:val="55573A47"/>
    <w:rsid w:val="57376DA8"/>
    <w:rsid w:val="58032A4C"/>
    <w:rsid w:val="59A12560"/>
    <w:rsid w:val="5B76165D"/>
    <w:rsid w:val="617B738A"/>
    <w:rsid w:val="62B637F7"/>
    <w:rsid w:val="6535069E"/>
    <w:rsid w:val="666A2DD7"/>
    <w:rsid w:val="6FC20AE3"/>
    <w:rsid w:val="709106FE"/>
    <w:rsid w:val="71CE4B7C"/>
    <w:rsid w:val="7316584D"/>
    <w:rsid w:val="74181C82"/>
    <w:rsid w:val="785C454D"/>
    <w:rsid w:val="79BBD8B5"/>
    <w:rsid w:val="79D5044D"/>
    <w:rsid w:val="7B440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2"/>
    <w:semiHidden/>
    <w:qFormat/>
    <w:uiPriority w:val="0"/>
    <w:pPr>
      <w:shd w:val="clear" w:color="auto" w:fill="000080"/>
    </w:pPr>
  </w:style>
  <w:style w:type="paragraph" w:styleId="4">
    <w:name w:val="Body Text"/>
    <w:basedOn w:val="1"/>
    <w:qFormat/>
    <w:uiPriority w:val="0"/>
    <w:pPr>
      <w:jc w:val="center"/>
    </w:pPr>
    <w:rPr>
      <w:rFonts w:ascii="仿宋_GB2312" w:hAnsi="仿宋_GB2312" w:eastAsia="黑体"/>
    </w:rPr>
  </w:style>
  <w:style w:type="paragraph" w:styleId="5">
    <w:name w:val="Body Text Indent"/>
    <w:basedOn w:val="1"/>
    <w:link w:val="19"/>
    <w:qFormat/>
    <w:uiPriority w:val="0"/>
    <w:pPr>
      <w:spacing w:line="360" w:lineRule="auto"/>
      <w:ind w:left="360"/>
    </w:pPr>
    <w:rPr>
      <w:sz w:val="24"/>
    </w:rPr>
  </w:style>
  <w:style w:type="paragraph" w:styleId="6">
    <w:name w:val="Body Text Indent 2"/>
    <w:basedOn w:val="1"/>
    <w:link w:val="20"/>
    <w:qFormat/>
    <w:uiPriority w:val="0"/>
    <w:pPr>
      <w:ind w:firstLine="636" w:firstLineChars="227"/>
    </w:pPr>
    <w:rPr>
      <w:sz w:val="28"/>
    </w:rPr>
  </w:style>
  <w:style w:type="paragraph" w:styleId="7">
    <w:name w:val="Balloon Text"/>
    <w:basedOn w:val="1"/>
    <w:link w:val="23"/>
    <w:semiHidden/>
    <w:qFormat/>
    <w:uiPriority w:val="0"/>
    <w:rPr>
      <w:sz w:val="18"/>
      <w:szCs w:val="18"/>
    </w:rPr>
  </w:style>
  <w:style w:type="paragraph" w:styleId="8">
    <w:name w:val="footer"/>
    <w:basedOn w:val="1"/>
    <w:link w:val="24"/>
    <w:qFormat/>
    <w:uiPriority w:val="0"/>
    <w:pPr>
      <w:tabs>
        <w:tab w:val="center" w:pos="4153"/>
        <w:tab w:val="right" w:pos="8306"/>
      </w:tabs>
      <w:snapToGrid w:val="0"/>
      <w:jc w:val="left"/>
    </w:pPr>
    <w:rPr>
      <w:sz w:val="18"/>
      <w:szCs w:val="18"/>
    </w:rPr>
  </w:style>
  <w:style w:type="paragraph" w:styleId="9">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1"/>
    <w:qFormat/>
    <w:uiPriority w:val="0"/>
    <w:pPr>
      <w:ind w:left="-250" w:leftChars="-250" w:firstLine="560" w:firstLineChars="200"/>
    </w:pPr>
    <w:rPr>
      <w:rFonts w:eastAsia="仿宋_GB2312"/>
      <w:sz w:val="28"/>
    </w:rPr>
  </w:style>
  <w:style w:type="paragraph" w:styleId="11">
    <w:name w:val="Body Text First Indent"/>
    <w:basedOn w:val="4"/>
    <w:qFormat/>
    <w:uiPriority w:val="0"/>
    <w:pPr>
      <w:spacing w:line="560" w:lineRule="exact"/>
      <w:ind w:firstLine="721" w:firstLineChars="200"/>
    </w:pPr>
    <w:rPr>
      <w:rFonts w:ascii="Calibri"/>
    </w:rPr>
  </w:style>
  <w:style w:type="table" w:styleId="13">
    <w:name w:val="Table Grid"/>
    <w:basedOn w:val="12"/>
    <w:qFormat/>
    <w:locked/>
    <w:uiPriority w:val="0"/>
    <w:rPr>
      <w:rFonts w:ascii="Arial" w:hAnsi="Arial" w:cs="Arial"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page number"/>
    <w:basedOn w:val="14"/>
    <w:qFormat/>
    <w:uiPriority w:val="0"/>
    <w:rPr>
      <w:rFonts w:cs="Times New Roman"/>
    </w:rPr>
  </w:style>
  <w:style w:type="character" w:styleId="16">
    <w:name w:val="Hyperlink"/>
    <w:basedOn w:val="14"/>
    <w:qFormat/>
    <w:uiPriority w:val="0"/>
    <w:rPr>
      <w:rFonts w:cs="Times New Roman"/>
      <w:color w:val="0000FF"/>
      <w:u w:val="single"/>
    </w:rPr>
  </w:style>
  <w:style w:type="character" w:customStyle="1" w:styleId="17">
    <w:name w:val="标题 1 字符"/>
    <w:basedOn w:val="14"/>
    <w:link w:val="2"/>
    <w:qFormat/>
    <w:locked/>
    <w:uiPriority w:val="0"/>
    <w:rPr>
      <w:rFonts w:cs="Times New Roman"/>
      <w:b/>
      <w:bCs/>
      <w:kern w:val="44"/>
      <w:sz w:val="44"/>
      <w:szCs w:val="44"/>
    </w:rPr>
  </w:style>
  <w:style w:type="character" w:customStyle="1" w:styleId="18">
    <w:name w:val="black000"/>
    <w:basedOn w:val="14"/>
    <w:qFormat/>
    <w:uiPriority w:val="0"/>
    <w:rPr>
      <w:rFonts w:cs="Times New Roman"/>
    </w:rPr>
  </w:style>
  <w:style w:type="character" w:customStyle="1" w:styleId="19">
    <w:name w:val="正文文本缩进 字符"/>
    <w:basedOn w:val="14"/>
    <w:link w:val="5"/>
    <w:semiHidden/>
    <w:qFormat/>
    <w:locked/>
    <w:uiPriority w:val="0"/>
    <w:rPr>
      <w:rFonts w:cs="Times New Roman"/>
      <w:sz w:val="24"/>
      <w:szCs w:val="24"/>
    </w:rPr>
  </w:style>
  <w:style w:type="character" w:customStyle="1" w:styleId="20">
    <w:name w:val="正文文本缩进 2 字符"/>
    <w:basedOn w:val="14"/>
    <w:link w:val="6"/>
    <w:semiHidden/>
    <w:qFormat/>
    <w:locked/>
    <w:uiPriority w:val="0"/>
    <w:rPr>
      <w:rFonts w:cs="Times New Roman"/>
      <w:sz w:val="24"/>
      <w:szCs w:val="24"/>
    </w:rPr>
  </w:style>
  <w:style w:type="character" w:customStyle="1" w:styleId="21">
    <w:name w:val="正文文本缩进 3 字符"/>
    <w:basedOn w:val="14"/>
    <w:link w:val="10"/>
    <w:semiHidden/>
    <w:qFormat/>
    <w:locked/>
    <w:uiPriority w:val="0"/>
    <w:rPr>
      <w:rFonts w:cs="Times New Roman"/>
      <w:sz w:val="16"/>
      <w:szCs w:val="16"/>
    </w:rPr>
  </w:style>
  <w:style w:type="character" w:customStyle="1" w:styleId="22">
    <w:name w:val="文档结构图 字符"/>
    <w:basedOn w:val="14"/>
    <w:link w:val="3"/>
    <w:semiHidden/>
    <w:qFormat/>
    <w:locked/>
    <w:uiPriority w:val="0"/>
    <w:rPr>
      <w:rFonts w:cs="Times New Roman"/>
      <w:sz w:val="2"/>
    </w:rPr>
  </w:style>
  <w:style w:type="character" w:customStyle="1" w:styleId="23">
    <w:name w:val="批注框文本 字符"/>
    <w:basedOn w:val="14"/>
    <w:link w:val="7"/>
    <w:semiHidden/>
    <w:qFormat/>
    <w:locked/>
    <w:uiPriority w:val="0"/>
    <w:rPr>
      <w:rFonts w:cs="Times New Roman"/>
      <w:sz w:val="2"/>
    </w:rPr>
  </w:style>
  <w:style w:type="character" w:customStyle="1" w:styleId="24">
    <w:name w:val="页脚 字符"/>
    <w:basedOn w:val="14"/>
    <w:link w:val="8"/>
    <w:semiHidden/>
    <w:qFormat/>
    <w:locked/>
    <w:uiPriority w:val="0"/>
    <w:rPr>
      <w:rFonts w:cs="Times New Roman"/>
      <w:sz w:val="18"/>
      <w:szCs w:val="18"/>
    </w:rPr>
  </w:style>
  <w:style w:type="character" w:customStyle="1" w:styleId="25">
    <w:name w:val="页眉 字符"/>
    <w:basedOn w:val="14"/>
    <w:link w:val="9"/>
    <w:qFormat/>
    <w:locked/>
    <w:uiPriority w:val="0"/>
    <w:rPr>
      <w:rFonts w:cs="Times New Roman"/>
      <w:kern w:val="2"/>
      <w:sz w:val="18"/>
    </w:rPr>
  </w:style>
  <w:style w:type="paragraph" w:customStyle="1" w:styleId="26">
    <w:name w:val="List Paragraph1"/>
    <w:basedOn w:val="1"/>
    <w:qFormat/>
    <w:uiPriority w:val="0"/>
    <w:pPr>
      <w:ind w:firstLine="420" w:firstLineChars="200"/>
    </w:pPr>
  </w:style>
  <w:style w:type="paragraph" w:customStyle="1" w:styleId="27">
    <w:name w:val="Char Char Char Char"/>
    <w:basedOn w:val="1"/>
    <w:qFormat/>
    <w:uiPriority w:val="0"/>
    <w:rPr>
      <w:szCs w:val="20"/>
    </w:rPr>
  </w:style>
  <w:style w:type="character" w:customStyle="1" w:styleId="28">
    <w:name w:val="apple-converted-space"/>
    <w:basedOn w:val="14"/>
    <w:qFormat/>
    <w:uiPriority w:val="0"/>
    <w:rPr>
      <w:rFonts w:cs="Times New Roman"/>
    </w:rPr>
  </w:style>
  <w:style w:type="paragraph" w:customStyle="1" w:styleId="29">
    <w:name w:val="列出段落1"/>
    <w:basedOn w:val="1"/>
    <w:qFormat/>
    <w:uiPriority w:val="0"/>
    <w:pPr>
      <w:ind w:firstLine="420" w:firstLineChars="200"/>
    </w:pPr>
    <w:rPr>
      <w:rFonts w:ascii="Calibri" w:hAnsi="Calibri"/>
      <w:szCs w:val="22"/>
    </w:rPr>
  </w:style>
  <w:style w:type="paragraph" w:styleId="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ChengJiaoChu</Company>
  <Pages>13</Pages>
  <Words>4674</Words>
  <Characters>5020</Characters>
  <Lines>51</Lines>
  <Paragraphs>14</Paragraphs>
  <TotalTime>0</TotalTime>
  <ScaleCrop>false</ScaleCrop>
  <LinksUpToDate>false</LinksUpToDate>
  <CharactersWithSpaces>5068</CharactersWithSpaces>
  <Application>WPS Office_11.8.2.11818_F1E327BC-269C-435d-A152-05C5408002CA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2026-04-29T09:01:00Z</dcterms:created>
  <dc:creator>zhang</dc:creator>
  <cp:lastModifiedBy>admin</cp:lastModifiedBy>
  <cp:lastPrinted>2014-06-02T06:37:00Z</cp:lastPrinted>
  <dcterms:modified xsi:type="dcterms:W3CDTF">2026-07-02T10:20:20Z</dcterms:modified>
  <dc:title>维修电工竞赛技术纲要</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2052-11.8.2.11818</vt:lpwstr>
  </property>
  <property fmtid="{D5CDD505-2E9C-101B-9397-08002B2CF9AE}" pid="3" name="ICV">
    <vt:lpwstr>4AC26CF780174F94B1248A422E29ADED_13</vt:lpwstr>
  </property>
  <property fmtid="{D5CDD505-2E9C-101B-9397-08002B2CF9AE}" pid="4" name="KSOTemplateDocerSaveRecord">
    <vt:lpwstr>eyJoZGlkIjoiZjUyNjI0Y2M0N2I3YjY1ZTg1MTZkNmJmZTMwOTcxOTEiLCJ1c2VySWQiOiIzNDA5NzY3NjMifQ==</vt:lpwstr>
  </property>
</Properties>
</file>