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445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left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附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件</w:t>
      </w:r>
    </w:p>
    <w:p w14:paraId="53A4CAD1">
      <w:pPr>
        <w:widowControl w:val="0"/>
        <w:spacing w:after="120"/>
        <w:jc w:val="both"/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 w14:paraId="718E22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_GBK" w:cs="方正小标宋_GBK"/>
          <w:sz w:val="44"/>
          <w:szCs w:val="44"/>
        </w:rPr>
        <w:t>“</w:t>
      </w:r>
      <w:r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  <w:t>振兴杯</w:t>
      </w:r>
      <w:r>
        <w:rPr>
          <w:rFonts w:hint="eastAsia" w:ascii="Times New Roman" w:hAnsi="Times New Roman" w:eastAsia="方正小标宋_GBK" w:cs="方正小标宋_GBK"/>
          <w:sz w:val="44"/>
          <w:szCs w:val="44"/>
        </w:rPr>
        <w:t>”</w:t>
      </w:r>
      <w:r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  <w:t>青少年心理健康服务技能专项赛</w:t>
      </w:r>
    </w:p>
    <w:p w14:paraId="15F1C8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负面行为清单</w:t>
      </w:r>
      <w:bookmarkEnd w:id="0"/>
    </w:p>
    <w:p w14:paraId="388C10D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/>
        <w:jc w:val="left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 w14:paraId="72C8EDC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不得弄虚作假，包括但不限于冒名代赛、伪造证明材料等。</w:t>
      </w:r>
    </w:p>
    <w:p w14:paraId="0B2E165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不得打探赛事试题和评委个人信息。严禁评委、工作人员与参赛选手私下接触、指导、利益交换，严禁泄露赛事试题、评分细节等保密信息，严禁篡改成绩、包庇违规行为。</w:t>
      </w:r>
    </w:p>
    <w:p w14:paraId="51EDA40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不得携带未经批准的材料、电子设备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进入考试现场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不得抄袭他人。</w:t>
      </w:r>
    </w:p>
    <w:p w14:paraId="17D4FEA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不得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喧哗起哄，干扰破坏赛场秩序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干扰其他选手正常发挥。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不得在超出考试规定时间后，拒不离场，不服从竞赛工作人员的管理与安排。</w:t>
      </w:r>
    </w:p>
    <w:p w14:paraId="3F19E9C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不得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对心理困扰群体、精神障碍患者或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其他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特定群体做出歧视、侮辱、污名化表达。</w:t>
      </w:r>
    </w:p>
    <w:p w14:paraId="16F20FF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坚持节俭举办活动，务求实效。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不得参与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“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黑中介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”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提供的有偿保奖、有偿指导等违规活动。</w:t>
      </w:r>
    </w:p>
    <w:p w14:paraId="07CAF32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不得捏造事实、恶意诬告，不在公开场合或通过网络平台发表不当言论或传播不实信息，干扰竞赛正常秩序。</w:t>
      </w:r>
    </w:p>
    <w:p w14:paraId="640AFD1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不得在竞赛选手推报、评审等关键环节优亲厚友。评委、工作人员对直系亲属参赛等情况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不得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应回避而未回避，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不得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未按规定如实备注。</w:t>
      </w:r>
    </w:p>
    <w:p w14:paraId="35BD0B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9. 严禁缺失赛事安全防护措施。不得未配备足够数量的具有相应经验的心理健康服务专业人员，保障参赛选手、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highlight w:val="none"/>
          <w:lang w:val="en-US" w:eastAsia="zh-CN" w:bidi="ar-SA"/>
        </w:rPr>
        <w:t>情境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扮演者、工作人员心理安全。</w:t>
      </w:r>
    </w:p>
    <w:p w14:paraId="1EADF4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  <w:sectPr>
          <w:footerReference r:id="rId3" w:type="default"/>
          <w:pgSz w:w="11906" w:h="16838"/>
          <w:pgMar w:top="1984" w:right="1531" w:bottom="1984" w:left="1531" w:header="851" w:footer="992" w:gutter="0"/>
          <w:pgNumType w:fmt="decimal" w:start="1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10. 严禁借赛事活动收取费用牟利，严防不法人员和机构借赛事活动炒作牟利。</w:t>
      </w:r>
    </w:p>
    <w:p w14:paraId="67B0207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9581CD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A29A6A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>3</w: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A29A6A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Calibri" w:hAnsi="Calibri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t>3</w: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3CDA73A"/>
    <w:multiLevelType w:val="singleLevel"/>
    <w:tmpl w:val="F3CDA73A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9A45DE"/>
    <w:rsid w:val="569A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2026-08-27T02:14:00Z</dcterms:created>
  <dc:creator>用户D</dc:creator>
  <cp:lastModifiedBy>用户D</cp:lastModifiedBy>
  <dcterms:modified xsi:type="dcterms:W3CDTF">2026-08-27T02:15:31Z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208AEDB0836C4AA282C82B2DEF09EC84_11</vt:lpwstr>
  </property>
  <property fmtid="{D5CDD505-2E9C-101B-9397-08002B2CF9AE}" pid="4" name="KSOTemplateDocerSaveRecord">
    <vt:lpwstr>eyJoZGlkIjoiMzEwNTM5NzYwMDRjMzkwZTVkZjY2ODkwMGIxNGU0OTUiLCJ1c2VySWQiOiIzMzQ4NTU4MjUifQ==</vt:lpwstr>
  </property>
</Properties>
</file>