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441781-2025-03474</w:t>
      </w:r>
    </w:p>
    <w:p>
      <w:pPr>
        <w:pStyle w:val="null3"/>
        <w:jc w:val="center"/>
        <w:outlineLvl w:val="3"/>
      </w:pPr>
      <w:r>
        <w:rPr>
          <w:sz w:val="24"/>
          <w:b/>
        </w:rPr>
        <w:t>采购项目编号：</w:t>
      </w:r>
      <w:r>
        <w:rPr>
          <w:sz w:val="24"/>
          <w:b/>
        </w:rPr>
        <w:t>2025-GDMY-007</w:t>
      </w:r>
    </w:p>
    <w:p>
      <w:pPr>
        <w:pStyle w:val="null3"/>
        <w:jc w:val="center"/>
        <w:outlineLvl w:val="3"/>
      </w:pPr>
      <w:r>
        <w:rPr>
          <w:sz w:val="24"/>
          <w:b/>
        </w:rPr>
        <w:t>项目名称：</w:t>
      </w:r>
      <w:r>
        <w:rPr>
          <w:sz w:val="24"/>
          <w:b/>
        </w:rPr>
        <w:t>三甲镇冷链物流中心建设项目</w:t>
      </w:r>
    </w:p>
    <w:p>
      <w:pPr>
        <w:pStyle w:val="null3"/>
        <w:jc w:val="center"/>
        <w:outlineLvl w:val="3"/>
      </w:pPr>
      <w:r>
        <w:rPr>
          <w:sz w:val="24"/>
          <w:b/>
        </w:rPr>
        <w:t>采购人：</w:t>
      </w:r>
      <w:r>
        <w:rPr>
          <w:sz w:val="24"/>
          <w:b/>
        </w:rPr>
        <w:t>阳春市三甲镇人民政府</w:t>
      </w:r>
    </w:p>
    <w:p>
      <w:pPr>
        <w:pStyle w:val="null3"/>
        <w:jc w:val="center"/>
        <w:outlineLvl w:val="3"/>
      </w:pPr>
      <w:r>
        <w:rPr>
          <w:sz w:val="24"/>
          <w:b/>
        </w:rPr>
        <w:t>采购代理机构：</w:t>
      </w:r>
      <w:r>
        <w:rPr>
          <w:sz w:val="24"/>
          <w:b/>
        </w:rPr>
        <w:t>广东名阳咨询有限公司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广东名阳咨询有限公司</w:t>
      </w:r>
      <w:r>
        <w:rPr/>
        <w:t>受</w:t>
      </w:r>
      <w:r>
        <w:rPr/>
        <w:t>阳春市三甲镇人民政府</w:t>
      </w:r>
      <w:r>
        <w:rPr/>
        <w:t>的委托，采用</w:t>
      </w:r>
      <w:r>
        <w:rPr/>
        <w:t>竞争性磋商</w:t>
      </w:r>
      <w:r>
        <w:rPr/>
        <w:t>方式组织采购</w:t>
      </w:r>
      <w:r>
        <w:rPr/>
        <w:t>三甲镇冷链物流中心建设项目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三甲镇冷链物流中心建设项目</w:t>
      </w:r>
    </w:p>
    <w:p>
      <w:pPr>
        <w:pStyle w:val="null3"/>
        <w:ind w:firstLine="480"/>
      </w:pPr>
      <w:r>
        <w:rPr/>
        <w:t>采购计划编号：</w:t>
      </w:r>
      <w:r>
        <w:rPr/>
        <w:t>441781-2025-03474</w:t>
      </w:r>
    </w:p>
    <w:p>
      <w:pPr>
        <w:pStyle w:val="null3"/>
        <w:ind w:firstLine="480"/>
      </w:pPr>
      <w:r>
        <w:rPr/>
        <w:t>采购项目编号：</w:t>
      </w:r>
      <w:r>
        <w:rPr/>
        <w:t>2025-GDMY-007</w:t>
      </w:r>
    </w:p>
    <w:p>
      <w:pPr>
        <w:pStyle w:val="null3"/>
        <w:ind w:firstLine="480"/>
      </w:pPr>
      <w:r>
        <w:rPr/>
        <w:t>采购方式：</w:t>
      </w:r>
      <w:r>
        <w:rPr/>
        <w:t>竞争性磋商</w:t>
      </w:r>
    </w:p>
    <w:p>
      <w:pPr>
        <w:pStyle w:val="null3"/>
        <w:ind w:firstLine="480"/>
      </w:pPr>
      <w:r>
        <w:rPr/>
        <w:t>预算金额：</w:t>
      </w:r>
      <w:r>
        <w:rPr/>
        <w:t>3,434,200.00</w:t>
      </w:r>
      <w:r>
        <w:rPr/>
        <w:t>元</w:t>
      </w:r>
    </w:p>
    <w:p>
      <w:pPr>
        <w:pStyle w:val="null3"/>
        <w:outlineLvl w:val="3"/>
      </w:pPr>
      <w:r>
        <w:rPr>
          <w:sz w:val="24"/>
          <w:b/>
        </w:rPr>
        <w:t>2.项目内容及需求情况（采购项目技术规格、参数及要求）</w:t>
      </w:r>
    </w:p>
    <w:p>
      <w:pPr>
        <w:pStyle w:val="null3"/>
      </w:pPr>
      <w:r>
        <w:rPr/>
        <w:t>采购包1(三甲镇冷链物流中心建设项目):</w:t>
      </w:r>
    </w:p>
    <w:p>
      <w:pPr>
        <w:pStyle w:val="null3"/>
      </w:pPr>
      <w:r>
        <w:rPr/>
        <w:t>采购包预算金额：3,434,200.00元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其他房屋施工</w:t>
            </w:r>
          </w:p>
        </w:tc>
        <w:tc>
          <w:tcPr>
            <w:tcW w:type="dxa" w:w="2136"/>
          </w:tcPr>
          <w:p>
            <w:pPr>
              <w:pStyle w:val="null3"/>
            </w:pPr>
            <w:r>
              <w:rPr/>
              <w:t>三甲镇冷链物流中心建设项目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合同履行期限：自合同签订生效后240个日历天内完成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提供相应证明材料。（可提供《阳江市政府采购供应商资格信用承诺函》）</w:t>
      </w:r>
    </w:p>
    <w:p>
      <w:pPr>
        <w:pStyle w:val="null3"/>
      </w:pPr>
      <w:r>
        <w:rPr/>
        <w:t>3）具有良好的商业信誉和健全的财务会计制度：供应商必须具有良好的商业信誉和健全的财务会计制度（提供2024年度财务状况报告或基本开户行出具的资信证明或《阳江市政府采购供应商资格信用承诺函》） 。</w:t>
      </w:r>
    </w:p>
    <w:p>
      <w:pPr>
        <w:pStyle w:val="null3"/>
      </w:pPr>
      <w:r>
        <w:rPr/>
        <w:t>4）履行合同所必需的设备和专业技术能力：按投标（响应）文件格式填报设备及专业技术能力情况。（可提供《阳江市政府采购供应商资格信用承诺函》）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阳江市政府采购供应商资格信用承诺函》）</w:t>
      </w:r>
    </w:p>
    <w:p>
      <w:pPr>
        <w:pStyle w:val="null3"/>
        <w:outlineLvl w:val="3"/>
      </w:pPr>
      <w:r>
        <w:rPr>
          <w:sz w:val="24"/>
          <w:b/>
        </w:rPr>
        <w:t>2.落实政府采购政策需满足的资格要求：</w:t>
      </w:r>
    </w:p>
    <w:p>
      <w:pPr>
        <w:pStyle w:val="null3"/>
        <w:jc w:val="left"/>
      </w:pPr>
      <w:r>
        <w:rPr/>
        <w:t>采购包1（三甲镇冷链物流中心建设项目）：</w:t>
      </w:r>
      <w:r>
        <w:rPr/>
        <w:t>参与的供应商工程的施工单位全部为符合政策要求的中小企业。划分标准的中小企业（监狱企业、残疾人福利单位视同小型、微型企业）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采购包1（三甲镇冷链物流中心建设项目）：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3)投标（响应）供应商须具有建设行政主管部门颁发的建筑工程施工总承包三级(或以上)资质，并取得有效期内的安全生产许可证。</w:t>
      </w:r>
    </w:p>
    <w:p>
      <w:pPr>
        <w:pStyle w:val="null3"/>
      </w:pPr>
      <w:r>
        <w:rPr/>
        <w:t>4)拟委派本项目负责人（项目经理）具有建筑工程专业二级注册建造师（或以上）资格，并取得有效期内的安全生产考核合格证。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阳春市三甲镇人民政府</w:t>
      </w:r>
    </w:p>
    <w:p>
      <w:pPr>
        <w:pStyle w:val="null3"/>
        <w:ind w:firstLine="480"/>
      </w:pPr>
      <w:r>
        <w:rPr/>
        <w:t>地址：</w:t>
      </w:r>
      <w:r>
        <w:rPr/>
        <w:t>阳春市三甲镇人民政府</w:t>
      </w:r>
    </w:p>
    <w:p>
      <w:pPr>
        <w:pStyle w:val="null3"/>
        <w:ind w:firstLine="480"/>
      </w:pPr>
      <w:r>
        <w:rPr/>
        <w:t>联系方式：</w:t>
      </w:r>
      <w:r>
        <w:rPr/>
        <w:t>0662-7340554</w:t>
      </w:r>
    </w:p>
    <w:p>
      <w:pPr>
        <w:pStyle w:val="null3"/>
        <w:outlineLvl w:val="3"/>
      </w:pPr>
      <w:r>
        <w:rPr>
          <w:sz w:val="24"/>
          <w:b/>
        </w:rPr>
        <w:t>2.采购代理机构信息</w:t>
      </w:r>
    </w:p>
    <w:p>
      <w:pPr>
        <w:pStyle w:val="null3"/>
        <w:ind w:firstLine="480"/>
      </w:pPr>
      <w:r>
        <w:rPr/>
        <w:t>名称：</w:t>
      </w:r>
      <w:r>
        <w:rPr/>
        <w:t>广东名阳咨询有限公司</w:t>
      </w:r>
    </w:p>
    <w:p>
      <w:pPr>
        <w:pStyle w:val="null3"/>
        <w:ind w:firstLine="480"/>
      </w:pPr>
      <w:r>
        <w:rPr/>
        <w:t xml:space="preserve"> 地址：</w:t>
      </w:r>
      <w:r>
        <w:rPr/>
        <w:t>广东省阳江市阳春市阳春市春城街道松梅路东二街86号永顺楼商住商住楼B幢B1号03室</w:t>
      </w:r>
    </w:p>
    <w:p>
      <w:pPr>
        <w:pStyle w:val="null3"/>
        <w:ind w:firstLine="480"/>
      </w:pPr>
      <w:r>
        <w:rPr/>
        <w:t xml:space="preserve"> 联系方式：</w:t>
      </w:r>
      <w:r>
        <w:rPr/>
        <w:t>0662-7269188</w:t>
      </w:r>
    </w:p>
    <w:p>
      <w:pPr>
        <w:pStyle w:val="null3"/>
        <w:outlineLvl w:val="3"/>
      </w:pPr>
      <w:r>
        <w:rPr>
          <w:sz w:val="24"/>
          <w:b/>
        </w:rPr>
        <w:t xml:space="preserve"> 3.项目联系方式</w:t>
      </w:r>
    </w:p>
    <w:p>
      <w:pPr>
        <w:pStyle w:val="null3"/>
        <w:ind w:firstLine="480"/>
      </w:pPr>
      <w:r>
        <w:rPr/>
        <w:t xml:space="preserve"> 项目联系人：</w:t>
      </w:r>
      <w:r>
        <w:rPr/>
        <w:t>袁慧</w:t>
      </w:r>
    </w:p>
    <w:p>
      <w:pPr>
        <w:pStyle w:val="null3"/>
        <w:ind w:firstLine="480"/>
      </w:pPr>
      <w:r>
        <w:rPr/>
        <w:t xml:space="preserve"> 电话：</w:t>
      </w:r>
      <w:r>
        <w:rPr/>
        <w:t>0662-7269188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广东名阳咨询有限公司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 采购标的：三甲镇冷链物流中心建设项目</w:t>
      </w:r>
    </w:p>
    <w:p>
      <w:pPr>
        <w:pStyle w:val="null3"/>
        <w:spacing w:after="165"/>
        <w:jc w:val="both"/>
      </w:pPr>
      <w:r>
        <w:rPr>
          <w:sz w:val="21"/>
        </w:rPr>
        <w:t>2、 预算金额：</w:t>
      </w:r>
      <w:r>
        <w:rPr>
          <w:sz w:val="21"/>
        </w:rPr>
        <w:t>3434200.00元</w:t>
      </w:r>
    </w:p>
    <w:p>
      <w:pPr>
        <w:pStyle w:val="null3"/>
        <w:spacing w:after="165"/>
        <w:jc w:val="both"/>
      </w:pPr>
      <w:r>
        <w:rPr>
          <w:sz w:val="21"/>
        </w:rPr>
        <w:t>3、 建设内容：</w:t>
      </w:r>
      <w:r>
        <w:rPr>
          <w:sz w:val="21"/>
        </w:rPr>
        <w:t>施工图纸范围内列明的全部内容，详见工程量清单。</w:t>
      </w:r>
    </w:p>
    <w:p>
      <w:pPr>
        <w:pStyle w:val="null3"/>
        <w:spacing w:after="165"/>
        <w:jc w:val="both"/>
      </w:pPr>
      <w:r>
        <w:rPr>
          <w:sz w:val="21"/>
        </w:rPr>
        <w:t>4、 建设地点：三甲镇大垌村</w:t>
      </w:r>
    </w:p>
    <w:p>
      <w:pPr>
        <w:pStyle w:val="null3"/>
      </w:pPr>
      <w:r>
        <w:rPr>
          <w:sz w:val="21"/>
        </w:rPr>
        <w:t>5、 完工期：自合同签订生效</w:t>
      </w:r>
      <w:r>
        <w:rPr>
          <w:sz w:val="21"/>
        </w:rPr>
        <w:t>后</w:t>
      </w:r>
      <w:r>
        <w:rPr>
          <w:sz w:val="21"/>
        </w:rPr>
        <w:t>240个日历天</w:t>
      </w:r>
      <w:r>
        <w:rPr>
          <w:sz w:val="21"/>
        </w:rPr>
        <w:t>内完成</w:t>
      </w:r>
    </w:p>
    <w:p>
      <w:pPr>
        <w:pStyle w:val="null3"/>
      </w:pPr>
      <w:r>
        <w:rPr/>
        <w:t>采购包1（三甲镇冷链物流中心建设项目）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自合同签订生效后240个日历天内完成</w:t>
            </w:r>
          </w:p>
        </w:tc>
      </w:tr>
      <w:tr>
        <w:tc>
          <w:tcPr>
            <w:tcW w:type="dxa" w:w="4153"/>
          </w:tcPr>
          <w:p>
            <w:pPr>
              <w:pStyle w:val="null3"/>
            </w:pPr>
            <w:r>
              <w:rPr/>
              <w:t>标的提供的地点</w:t>
            </w:r>
          </w:p>
        </w:tc>
        <w:tc>
          <w:tcPr>
            <w:tcW w:type="dxa" w:w="4153"/>
          </w:tcPr>
          <w:p>
            <w:pPr>
              <w:pStyle w:val="null3"/>
            </w:pPr>
            <w:r>
              <w:rPr/>
              <w:t>三甲镇大垌村</w:t>
            </w:r>
          </w:p>
        </w:tc>
      </w:tr>
      <w:tr>
        <w:tc>
          <w:tcPr>
            <w:tcW w:type="dxa" w:w="4153"/>
          </w:tcPr>
          <w:p>
            <w:pPr>
              <w:pStyle w:val="null3"/>
            </w:pPr>
            <w:r>
              <w:rPr/>
              <w:t>付款方式</w:t>
            </w:r>
          </w:p>
        </w:tc>
        <w:tc>
          <w:tcPr>
            <w:tcW w:type="dxa" w:w="4153"/>
          </w:tcPr>
          <w:p>
            <w:pPr>
              <w:pStyle w:val="null3"/>
            </w:pPr>
            <w:r>
              <w:rPr/>
              <w:t>1期：支付比例30%,合同签订生效，中标（成交）供应商施工人员进场后，采购人支付合同总价的30% 预付款；</w:t>
            </w:r>
          </w:p>
          <w:p>
            <w:pPr>
              <w:pStyle w:val="null3"/>
            </w:pPr>
            <w:r>
              <w:rPr/>
              <w:t>2期：支付比例50%,施工阶段可根据实际完成工程量申请进度款，工程竣工验收合格后最高可支付至工程合同总价的80% 进度款（含预付款）；</w:t>
            </w:r>
          </w:p>
          <w:p>
            <w:pPr>
              <w:pStyle w:val="null3"/>
            </w:pPr>
            <w:r>
              <w:rPr/>
              <w:t>3期：支付比例17%,工程结算经阳春市政府投资审核中心审核后，按结算审核结果扣除3%作质保金（即完成财审报告后支付至97%）。余下款项在审核结算后15个工作日内一次性支付；</w:t>
            </w:r>
          </w:p>
          <w:p>
            <w:pPr>
              <w:pStyle w:val="null3"/>
            </w:pPr>
            <w:r>
              <w:rPr/>
              <w:t>4期：支付比例3%,质保金在项目工程竣工验收合格之日起一年后无质量问题的无息退还。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本工程所有的设备和材料所涉及的设计标准、规范，产品标准、规范，工程标准、规范，验收标准、规范等必须完全符合中华人民共和国及省、市相应的标准和规范；验收达到《建设工程施工质量验收统一标准》等现行验收规范和工程质量检验评定合格标准。 （2） 每一项隐蔽工程在隐蔽前，成交供应商需向采购人提出书面验收申请并申报工程量，经采购人验收合格并书面签字确认后方可隐蔽施工，否则在该项目验收前，采购人有权打开验收及确认工程量。一切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施工质量</w:t>
            </w:r>
          </w:p>
        </w:tc>
        <w:tc>
          <w:tcPr>
            <w:tcW w:type="dxa" w:w="2076"/>
          </w:tcPr>
          <w:p>
            <w:pPr>
              <w:pStyle w:val="null3"/>
              <w:jc w:val="left"/>
            </w:pPr>
            <w:r>
              <w:rPr/>
              <w:t>本工程选取的建材产品应符合《绿色建筑和绿色建材政府采购需求标准》和相应的法律法规及强制性标准要求，严禁使用国家命令淘汰、禁用的产品。 工程质量均严格按照施工图的设计要求及国家、广东省有关施工及验收规范、规程、标准进行施工和验收，工程质量须达到合格工程质量标准。工程达不到合格标准的，由成交供应商无偿返修并承担由此造成的损失和责任，工期不予顺延。工程质量按有关部门验收认定为准。</w:t>
            </w:r>
          </w:p>
        </w:tc>
      </w:tr>
      <w:tr>
        <w:tc>
          <w:tcPr>
            <w:tcW w:type="dxa" w:w="2076"/>
          </w:tcPr>
          <w:p/>
        </w:tc>
        <w:tc>
          <w:tcPr>
            <w:tcW w:type="dxa" w:w="2076"/>
          </w:tcPr>
          <w:p>
            <w:pPr>
              <w:pStyle w:val="null3"/>
              <w:jc w:val="center"/>
            </w:pPr>
            <w:r>
              <w:rPr/>
              <w:t>2</w:t>
            </w:r>
          </w:p>
        </w:tc>
        <w:tc>
          <w:tcPr>
            <w:tcW w:type="dxa" w:w="2076"/>
          </w:tcPr>
          <w:p>
            <w:pPr>
              <w:pStyle w:val="null3"/>
              <w:jc w:val="left"/>
            </w:pPr>
            <w:r>
              <w:rPr/>
              <w:t>团队要求</w:t>
            </w:r>
          </w:p>
        </w:tc>
        <w:tc>
          <w:tcPr>
            <w:tcW w:type="dxa" w:w="2076"/>
          </w:tcPr>
          <w:p>
            <w:pPr>
              <w:pStyle w:val="null3"/>
              <w:jc w:val="left"/>
            </w:pPr>
            <w:r>
              <w:rPr/>
              <w:t>中标（成交）供应商必须按照响应文件中所做出的承诺，建立项目经理和现场管理机构主要部门负责人： （1） 项目经理和现场管理机构主要部门负责人在开工前必须到位，并接受采购人代表的查验。未到位的，按照约定承担违约责任。 （2） 中标（成交）供应商因特殊情况需要更换项目经理和现场管理机构主要部门负责人的，应至少提前 3 天以书面形式（附前任和后任人员的详细履历资料）向采购人提出申请，并征得采购人同意。中标（成交）供应商必须保证后任人员的资质、资历、业绩、实际工作能力不低于前任人员的素质。前任人员更换后，后任继续行使合同文件约定的前任的职权，履行前任的义务。 （3） 项目经理和现场管理机构主要部门负责人的实际工作能力和工作表现达不到要求、或工作态度存在严重不足，不适应现场工作需要，采购人有权向中标（成交）供应商提出撤换。中标（成交）供应商可以提出整改意见；如采购人不予接受，则中标（成交）供应商必须在 3 天内无条件撤换，所调换来人员的资质、资历、学历、职称、业绩、实际工作能力不低于原投标书中所承诺人员的素质。 （4） 项目经理和现场管理机构主要部门负责人必须全职在现场办公，不得兼职或者擅自离岗。因特殊情况需短暂离岗的，应当事先报采购人批准，必须妥善安排工地现场的工作交接。</w:t>
            </w:r>
          </w:p>
        </w:tc>
      </w:tr>
      <w:tr>
        <w:tc>
          <w:tcPr>
            <w:tcW w:type="dxa" w:w="2076"/>
          </w:tcPr>
          <w:p/>
        </w:tc>
        <w:tc>
          <w:tcPr>
            <w:tcW w:type="dxa" w:w="2076"/>
          </w:tcPr>
          <w:p>
            <w:pPr>
              <w:pStyle w:val="null3"/>
              <w:jc w:val="center"/>
            </w:pPr>
            <w:r>
              <w:rPr/>
              <w:t>3</w:t>
            </w:r>
          </w:p>
        </w:tc>
        <w:tc>
          <w:tcPr>
            <w:tcW w:type="dxa" w:w="2076"/>
          </w:tcPr>
          <w:p>
            <w:pPr>
              <w:pStyle w:val="null3"/>
              <w:jc w:val="left"/>
            </w:pPr>
            <w:r>
              <w:rPr/>
              <w:t>安全文明施工要求</w:t>
            </w:r>
          </w:p>
        </w:tc>
        <w:tc>
          <w:tcPr>
            <w:tcW w:type="dxa" w:w="2076"/>
          </w:tcPr>
          <w:p>
            <w:pPr>
              <w:pStyle w:val="null3"/>
              <w:jc w:val="left"/>
            </w:pPr>
            <w:r>
              <w:rPr/>
              <w:t>按国家规定标准，做好安全文明施工。 (1)施工服务队伍资质要得到当地政府管理部门认可，施工人员要具有劳动部门发出的上岗证。上岗人员要有相应的上岗证，施工前向采购人递交派出人员名单，严禁使用未成年工和不适应现场安全施工要求的老弱病残人员进行施工。 (2)施工队伍应在采购人确定施工条件已具备后 3 天内与采购人确定开始施工日期。在开工前一周内将施工组织计划、安全文明施工方案提供给采购人审定，并填写开工报告，获批准后才能施工。如没有办齐上述手续而施工的，其责任自负。 (3)施工所用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 (4)施工队伍必须接受现场管理单位的监督、管理和指导。 (5)中标（成交）供应商应按安全施工的要求，采取严格科学的安全措施，确保施工安全和第三者的安全，承担出于自身安全措施不力所造成的事故责任和发生的费用。 (6)在施工期间应严格遵守国家、省、市有关防火、爆破和施工安全以及文明施工、环卫和城管等规定，建立规章制度和防护措施。否则，由此造成的经济和法律责任均由中标（成交）供应商负责。</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（1） 保修期为验收合格后一年；工程缺陷责任期自实际交工日期起计算，期限根据有关法律以及合同规定执行。 （2） 在工程保修期内，中标（成交）供应商应当根据有关法律以及合同规定，在约定的保修范围、保修期限内承担保修责任。保修的费用由造成质量缺陷的责任方承担。 （3） 保修期与缺陷责任期重合的期间，由采购人选择适用保修责任条款或者缺陷责任条款。 （4） 属于缺陷责任范围、内容的项目，中标（成交）供应商应当在接到采购人通知之日起 3 天内派人维修。中标（成交）供应商不在约定期限内派人维修的，采购人可以委托他人修理，由此产生的费用由中标（成交）供应商承担。 （5） 发生紧急抢修事故的，中标（成交）供应商在接到事故通知后，应当立即到达事故现场抢修。 （6） 对于涉及结构安全的质量问题，应当按照有关规定，立即向当地建设行政主管部门报告，采取安全防范措施；由原设计单位或者具有相应资质等级的设计单位提出保修方案，中标（成交）供应商实施保修。</w:t>
            </w:r>
          </w:p>
        </w:tc>
      </w:tr>
      <w:tr>
        <w:tc>
          <w:tcPr>
            <w:tcW w:type="dxa" w:w="2076"/>
          </w:tcPr>
          <w:p/>
        </w:tc>
        <w:tc>
          <w:tcPr>
            <w:tcW w:type="dxa" w:w="2076"/>
          </w:tcPr>
          <w:p>
            <w:pPr>
              <w:pStyle w:val="null3"/>
              <w:jc w:val="center"/>
            </w:pPr>
            <w:r>
              <w:rPr/>
              <w:t>5</w:t>
            </w:r>
          </w:p>
        </w:tc>
        <w:tc>
          <w:tcPr>
            <w:tcW w:type="dxa" w:w="2076"/>
          </w:tcPr>
          <w:p>
            <w:pPr>
              <w:pStyle w:val="null3"/>
              <w:jc w:val="left"/>
            </w:pPr>
            <w:r>
              <w:rPr/>
              <w:t>承包方式</w:t>
            </w:r>
          </w:p>
        </w:tc>
        <w:tc>
          <w:tcPr>
            <w:tcW w:type="dxa" w:w="2076"/>
          </w:tcPr>
          <w:p>
            <w:pPr>
              <w:pStyle w:val="null3"/>
              <w:jc w:val="left"/>
            </w:pPr>
            <w:r>
              <w:rPr/>
              <w:t>本工程的磋商报价为固定总价包干（只限于确定的图纸范围内和工程量清单范围，图纸和工程量清单互为补充），成交价包含措施项目费、其他项目费、规费、利润、税金等。根据采购人提供的要求和相关资料、项目内容，由成交供应商对项目内容包施工、包材料、包工期、包质量、包安全生产、包文明施工、包垃圾（含建筑垃圾等）清运、雇员费用、防盗费用、防火费用、防人为破坏费用、验收费、包承包范围内验收移交和资料整理的方式承包，包括了完成该工程工作内容所需的一切费用（包括工程建设过程中的各种风险费用和不可预见费用）。在办理机关单位（含政府部门）的报批手续过程中产生的费用由采购人承担，成交供应商配合采购人完成符合机关单位（含政府部门）验收合格要求的手续以及竣工移交为止的有关手续。</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1、 供应商所提供的货物、工程和服务均应以人民币报价,若同时以人民币及外币报价的,以人民币报价为准。大小写不一致的，以大写为准。 2、 最高限价包含绿色施工安全防护措施费、暂列金，供应商在投标报价时该费用不得参与下浮。超出最高限价视为无效报价。 3、 供应商应按照磋商文件采购需求的内容、责任范围以及合同条款进行报价。包括且不限于：供应商须对项目涉及的服务范围进行现场踏勘,自行评估投标风险；报价应包括完成工程施工图纸及工程量清单范围内的全部施工内容，所发生的一切与完成本项目相关费用及合同实施过程中应预见和不可预见费用。</w:t>
            </w:r>
          </w:p>
        </w:tc>
      </w:tr>
      <w:tr>
        <w:tc>
          <w:tcPr>
            <w:tcW w:type="dxa" w:w="2076"/>
          </w:tcPr>
          <w:p/>
        </w:tc>
        <w:tc>
          <w:tcPr>
            <w:tcW w:type="dxa" w:w="2076"/>
          </w:tcPr>
          <w:p>
            <w:pPr>
              <w:pStyle w:val="null3"/>
              <w:jc w:val="center"/>
            </w:pPr>
            <w:r>
              <w:rPr/>
              <w:t>7</w:t>
            </w:r>
          </w:p>
        </w:tc>
        <w:tc>
          <w:tcPr>
            <w:tcW w:type="dxa" w:w="2076"/>
          </w:tcPr>
          <w:p>
            <w:pPr>
              <w:pStyle w:val="null3"/>
              <w:jc w:val="left"/>
            </w:pPr>
            <w:r>
              <w:rPr/>
              <w:t>工程量增减调整方法</w:t>
            </w:r>
          </w:p>
        </w:tc>
        <w:tc>
          <w:tcPr>
            <w:tcW w:type="dxa" w:w="2076"/>
          </w:tcPr>
          <w:p>
            <w:pPr>
              <w:pStyle w:val="null3"/>
              <w:jc w:val="left"/>
            </w:pPr>
            <w:r>
              <w:rPr/>
              <w:t>（1） 所有设计变更、洽商记录、图纸会审纪录、施工组织设计等涉及工程内容及工程量的变化可能导致合同价款调整的必须在该事实发生后 5 天内经采购人会签；其中设计变更、现场签证、施工组织设计需经现场代表及采购人有关人员共同会签，才可作为合同价款调整依据，否则，结算时不予认可。 （2） 已标价工程量清单中有适用于变更工程的子目的，采用该子目的单价。 （3） 已标价工程量清单中无适用于变更工程的子目，但有类似子目的，可在合理范围内参照类似子目的单价，由采购人与中标（成交）供应商商定。 （4） 已标价工程量清单中无适用或类似子目的单价，由采购人与中标（成交）供应商商定。 （5） 采购人有权增加或减少工程内容，工程内容增加或减少不影响合同的执行，中标（成交）供应商必须无条件执行。</w:t>
            </w:r>
          </w:p>
        </w:tc>
      </w:tr>
      <w:tr>
        <w:tc>
          <w:tcPr>
            <w:tcW w:type="dxa" w:w="2076"/>
          </w:tcPr>
          <w:p/>
        </w:tc>
        <w:tc>
          <w:tcPr>
            <w:tcW w:type="dxa" w:w="2076"/>
          </w:tcPr>
          <w:p>
            <w:pPr>
              <w:pStyle w:val="null3"/>
              <w:jc w:val="center"/>
            </w:pPr>
            <w:r>
              <w:rPr/>
              <w:t>8</w:t>
            </w:r>
          </w:p>
        </w:tc>
        <w:tc>
          <w:tcPr>
            <w:tcW w:type="dxa" w:w="2076"/>
          </w:tcPr>
          <w:p>
            <w:pPr>
              <w:pStyle w:val="null3"/>
              <w:jc w:val="left"/>
            </w:pPr>
            <w:r>
              <w:rPr/>
              <w:t>工程结算</w:t>
            </w:r>
          </w:p>
        </w:tc>
        <w:tc>
          <w:tcPr>
            <w:tcW w:type="dxa" w:w="2076"/>
          </w:tcPr>
          <w:p>
            <w:pPr>
              <w:pStyle w:val="null3"/>
              <w:jc w:val="left"/>
            </w:pPr>
            <w:r>
              <w:rPr/>
              <w:t>本工程结算执行国家标准GB/T50500-2024 《建设工程工程量清单计价标准》 及2018年《广东省房屋建筑与装饰工程综合定额》、 2018年《广东省通用安装工程综合定额》、 2018年《广东省市政工程综合定额》、 2018年《广东省园林绿化工程综合定额》等相关对口专业计费标准计算；工程依据施工图、竣工图及设计变更资料、施工现场签证资料进行竣工结算，人工及材料单价按施工期间《阳江市工程造价信息》综合单价计算，缺项材料单价参考造价通报价及当地市场价；工程结算送阳春市政府投资审核中心进行审核，经审核的结算造价作为最终工程造价。</w:t>
            </w:r>
          </w:p>
        </w:tc>
      </w:tr>
      <w:tr>
        <w:tc>
          <w:tcPr>
            <w:tcW w:type="dxa" w:w="2076"/>
          </w:tcPr>
          <w:p/>
        </w:tc>
        <w:tc>
          <w:tcPr>
            <w:tcW w:type="dxa" w:w="2076"/>
          </w:tcPr>
          <w:p>
            <w:pPr>
              <w:pStyle w:val="null3"/>
              <w:jc w:val="center"/>
            </w:pPr>
            <w:r>
              <w:rPr/>
              <w:t>9</w:t>
            </w:r>
          </w:p>
        </w:tc>
        <w:tc>
          <w:tcPr>
            <w:tcW w:type="dxa" w:w="2076"/>
          </w:tcPr>
          <w:p>
            <w:pPr>
              <w:pStyle w:val="null3"/>
              <w:jc w:val="left"/>
            </w:pPr>
            <w:r>
              <w:rPr/>
              <w:t>其他</w:t>
            </w:r>
          </w:p>
        </w:tc>
        <w:tc>
          <w:tcPr>
            <w:tcW w:type="dxa" w:w="2076"/>
          </w:tcPr>
          <w:p>
            <w:pPr>
              <w:pStyle w:val="null3"/>
              <w:jc w:val="left"/>
            </w:pPr>
            <w:r>
              <w:rPr/>
              <w:t>（1） 施工队伍进场所要的现场工作条件及施工中，需要业主配合承担的工程由中标（成交）供应商在投标（响应）时提出，签署合同时也作为合同的补充附件。 （2） 竣工验收时，施工单位应向建设单位提供有关的技术档案资料一式四份，电子版档案一份。施工单位在本项目的各工程竣工后（以现场监理和采购人签证时间计起），必须在 5 天内全面退场，15 天内向建设单位提供所有竣工文件和质量保证资料。 （3） 所有验收文件、测试报告、资料复印件要提交采购人完整的四套，以作留档备案。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其他房屋施工</w:t>
            </w:r>
          </w:p>
        </w:tc>
        <w:tc>
          <w:tcPr>
            <w:tcW w:type="dxa" w:w="933"/>
          </w:tcPr>
          <w:p>
            <w:pPr>
              <w:pStyle w:val="null3"/>
              <w:jc w:val="left"/>
            </w:pPr>
            <w:r>
              <w:rPr/>
              <w:t>三甲镇冷链物流中心建设项目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3,434,200.00</w:t>
            </w:r>
          </w:p>
        </w:tc>
        <w:tc>
          <w:tcPr>
            <w:tcW w:type="dxa" w:w="933"/>
          </w:tcPr>
          <w:p>
            <w:pPr>
              <w:pStyle w:val="null3"/>
              <w:jc w:val="right"/>
            </w:pPr>
            <w:r>
              <w:rPr/>
              <w:t>3,434,200.00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三甲镇冷链物流中心建设项目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工程量清单</w:t>
            </w:r>
          </w:p>
          <w:p>
            <w:pPr>
              <w:pStyle w:val="null3"/>
            </w:pPr>
            <w:r>
              <w:rPr>
                <w:sz w:val="21"/>
              </w:rPr>
              <w:t>工程名称：</w:t>
            </w:r>
            <w:r>
              <w:rPr>
                <w:sz w:val="21"/>
              </w:rPr>
              <w:t>三甲镇冷链物流中心建设项目</w:t>
            </w:r>
          </w:p>
          <w:tbl>
            <w:tblPr>
              <w:tblBorders>
                <w:top w:val="none" w:color="000000" w:sz="4"/>
                <w:left w:val="none" w:color="000000" w:sz="4"/>
                <w:bottom w:val="none" w:color="000000" w:sz="4"/>
                <w:right w:val="none" w:color="000000" w:sz="4"/>
                <w:insideH w:val="none"/>
                <w:insideV w:val="none"/>
              </w:tblBorders>
            </w:tblPr>
            <w:tblGrid>
              <w:gridCol w:w="312"/>
              <w:gridCol w:w="453"/>
              <w:gridCol w:w="1129"/>
              <w:gridCol w:w="2683"/>
              <w:gridCol w:w="302"/>
              <w:gridCol w:w="695"/>
            </w:tblGrid>
            <w:tr>
              <w:tc>
                <w:tcPr>
                  <w:tcW w:type="dxa" w:w="3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项目编码</w:t>
                  </w:r>
                </w:p>
              </w:tc>
              <w:tc>
                <w:tcPr>
                  <w:tcW w:type="dxa" w:w="11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w:t>
                  </w:r>
                </w:p>
              </w:tc>
              <w:tc>
                <w:tcPr>
                  <w:tcW w:type="dxa" w:w="26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项目特征描述</w:t>
                  </w:r>
                </w:p>
              </w:tc>
              <w:tc>
                <w:tcPr>
                  <w:tcW w:type="dxa" w:w="3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w:t>
                  </w:r>
                  <w:r>
                    <w:br/>
                  </w:r>
                  <w:r>
                    <w:rPr>
                      <w:sz w:val="21"/>
                      <w:color w:val="000000"/>
                    </w:rPr>
                    <w:t>单位</w:t>
                  </w:r>
                </w:p>
              </w:tc>
              <w:tc>
                <w:tcPr>
                  <w:tcW w:type="dxa" w:w="6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工程量</w:t>
                  </w:r>
                </w:p>
              </w:tc>
            </w:tr>
            <w:tr>
              <w:tc>
                <w:tcPr>
                  <w:tcW w:type="dxa" w:w="312"/>
                  <w:vMerge/>
                  <w:tcBorders>
                    <w:top w:val="single" w:color="000000" w:sz="4"/>
                    <w:left w:val="single" w:color="000000" w:sz="4"/>
                    <w:bottom w:val="single" w:color="000000" w:sz="4"/>
                    <w:right w:val="single" w:color="000000" w:sz="4"/>
                  </w:tcBorders>
                </w:tcPr>
                <w:p/>
              </w:tc>
              <w:tc>
                <w:tcPr>
                  <w:tcW w:type="dxa" w:w="453"/>
                  <w:vMerge/>
                  <w:tcBorders>
                    <w:top w:val="single" w:color="000000" w:sz="4"/>
                    <w:left w:val="none" w:color="000000" w:sz="4"/>
                    <w:bottom w:val="single" w:color="000000" w:sz="4"/>
                    <w:right w:val="single" w:color="000000" w:sz="4"/>
                  </w:tcBorders>
                </w:tcPr>
                <w:p/>
              </w:tc>
              <w:tc>
                <w:tcPr>
                  <w:tcW w:type="dxa" w:w="1129"/>
                  <w:vMerge/>
                  <w:tcBorders>
                    <w:top w:val="single" w:color="000000" w:sz="4"/>
                    <w:left w:val="none" w:color="000000" w:sz="4"/>
                    <w:bottom w:val="single" w:color="000000" w:sz="4"/>
                    <w:right w:val="single" w:color="000000" w:sz="4"/>
                  </w:tcBorders>
                </w:tcPr>
                <w:p/>
              </w:tc>
              <w:tc>
                <w:tcPr>
                  <w:tcW w:type="dxa" w:w="2683"/>
                  <w:vMerge/>
                  <w:tcBorders>
                    <w:top w:val="single" w:color="000000" w:sz="4"/>
                    <w:left w:val="none" w:color="000000" w:sz="4"/>
                    <w:bottom w:val="single" w:color="000000" w:sz="4"/>
                    <w:right w:val="single" w:color="000000" w:sz="4"/>
                  </w:tcBorders>
                </w:tcPr>
                <w:p/>
              </w:tc>
              <w:tc>
                <w:tcPr>
                  <w:tcW w:type="dxa" w:w="302"/>
                  <w:vMerge/>
                  <w:tcBorders>
                    <w:top w:val="single" w:color="000000" w:sz="4"/>
                    <w:left w:val="none" w:color="000000" w:sz="4"/>
                    <w:bottom w:val="single" w:color="000000" w:sz="4"/>
                    <w:right w:val="single" w:color="000000" w:sz="4"/>
                  </w:tcBorders>
                </w:tcPr>
                <w:p/>
              </w:tc>
              <w:tc>
                <w:tcPr>
                  <w:tcW w:type="dxa" w:w="695"/>
                  <w:vMerge/>
                  <w:tcBorders>
                    <w:top w:val="single" w:color="000000" w:sz="4"/>
                    <w:left w:val="none" w:color="000000" w:sz="4"/>
                    <w:bottom w:val="single" w:color="000000" w:sz="4"/>
                    <w:right w:val="single" w:color="000000" w:sz="4"/>
                  </w:tcBorders>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厂房</w:t>
                  </w:r>
                  <w:r>
                    <w:rPr>
                      <w:sz w:val="21"/>
                      <w:color w:val="000000"/>
                    </w:rPr>
                    <w:t>-土建部分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整个项目</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土石方工程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010102002001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挖沟槽土方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1.人工挖沟槽土方 一、二类土 深度在2m内</w:t>
                  </w:r>
                  <w:r>
                    <w:br/>
                  </w:r>
                  <w:r>
                    <w:rPr>
                      <w:sz w:val="21"/>
                      <w:color w:val="000000"/>
                    </w:rPr>
                    <w:t>2.挖掘机挖沟槽、基坑土方一、二类土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12.23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010102001001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挖基坑土方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1.人工挖基坑土方 一、二类土 深度在2m内</w:t>
                  </w:r>
                  <w:r>
                    <w:br/>
                  </w:r>
                  <w:r>
                    <w:rPr>
                      <w:sz w:val="21"/>
                      <w:color w:val="000000"/>
                    </w:rPr>
                    <w:t>2.挖掘机挖沟槽、基坑土方一、二类土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59.69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010102007001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1.回填土 夯实 机夯实 槽、坑</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47.09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1.装载机装土方</w:t>
                  </w:r>
                  <w:r>
                    <w:br/>
                  </w:r>
                  <w:r>
                    <w:rPr>
                      <w:sz w:val="21"/>
                      <w:color w:val="000000"/>
                    </w:rPr>
                    <w:t>2.自卸汽车运土方 运距1km内  实际运距(km):5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24.83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桩基工程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010301001001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PHC型AB桩Φ400*95</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1.压预制管桩 桩径400mm 桩长(m) 18以内 单位工程的工程量在1000m以内 人工*1.25,机械*1.25</w:t>
                  </w:r>
                  <w:r>
                    <w:br/>
                  </w:r>
                  <w:r>
                    <w:rPr>
                      <w:sz w:val="21"/>
                      <w:color w:val="000000"/>
                    </w:rPr>
                    <w:t>2.预制混凝土管桩填芯  填混凝土  合并制作子目 普通预拌混凝土 碎石粒径综合考虑C35</w:t>
                  </w:r>
                  <w:r>
                    <w:br/>
                  </w:r>
                  <w:r>
                    <w:rPr>
                      <w:sz w:val="21"/>
                      <w:color w:val="000000"/>
                    </w:rPr>
                    <w:t>3.预制混凝土管桩填芯  填混凝土  合并制作子目 普通预拌混凝土 碎石粒径综合考虑C30</w:t>
                  </w:r>
                  <w:r>
                    <w:br/>
                  </w:r>
                  <w:r>
                    <w:rPr>
                      <w:sz w:val="21"/>
                      <w:color w:val="000000"/>
                    </w:rPr>
                    <w:t>4.桩头插筋</w:t>
                  </w:r>
                  <w:r>
                    <w:br/>
                  </w:r>
                  <w:r>
                    <w:rPr>
                      <w:sz w:val="21"/>
                      <w:color w:val="000000"/>
                    </w:rPr>
                    <w:t>5.预埋铁件</w:t>
                  </w:r>
                  <w:r>
                    <w:br/>
                  </w:r>
                  <w:r>
                    <w:rPr>
                      <w:sz w:val="21"/>
                      <w:color w:val="000000"/>
                    </w:rPr>
                    <w:t>6.钢桩尖制安</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286</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010301001002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PHC型AB桩Φ400*95-试验桩</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1.压预制管桩桩径400mm 桩长(m) 18以内 打(压)试验桩人工*2,机械*2  单位工程的工程量在1000m 以内 人工*1.25,机械*1.25</w:t>
                  </w:r>
                  <w:r>
                    <w:br/>
                  </w:r>
                  <w:r>
                    <w:rPr>
                      <w:sz w:val="21"/>
                      <w:color w:val="000000"/>
                    </w:rPr>
                    <w:t>2.预制混凝土管桩填芯 填混凝土  合并制作子目 普通预拌混凝土 碎石粒径综合考虑C35</w:t>
                  </w:r>
                  <w:r>
                    <w:br/>
                  </w:r>
                  <w:r>
                    <w:rPr>
                      <w:sz w:val="21"/>
                      <w:color w:val="000000"/>
                    </w:rPr>
                    <w:t>3.预制混凝土管桩填芯 填混凝土  合并制作子目 普通预拌混凝土 碎石粒径综合考虑C30</w:t>
                  </w:r>
                  <w:r>
                    <w:br/>
                  </w:r>
                  <w:r>
                    <w:rPr>
                      <w:sz w:val="21"/>
                      <w:color w:val="000000"/>
                    </w:rPr>
                    <w:t>4.桩头插筋</w:t>
                  </w:r>
                  <w:r>
                    <w:br/>
                  </w:r>
                  <w:r>
                    <w:rPr>
                      <w:sz w:val="21"/>
                      <w:color w:val="000000"/>
                    </w:rPr>
                    <w:t>5.预埋铁件</w:t>
                  </w:r>
                  <w:r>
                    <w:br/>
                  </w:r>
                  <w:r>
                    <w:rPr>
                      <w:sz w:val="21"/>
                      <w:color w:val="000000"/>
                    </w:rPr>
                    <w:t>6.钢桩尖制安</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砌筑工程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砌块外墙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1.蒸压加气混凝土砌块外墙  墙体厚度 20cm  合并制作子目 砌筑用混合砂浆(配合比)中砂 M7.5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117.44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砌块内墙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1.蒸压加气混凝土砌块内墙  墙体厚度 20cm  合并制作子目 砌筑用混合砂浆(配合比)中砂 M7.5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16.33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A.5</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混凝土及钢筋混凝土工程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010501001002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垫层</w:t>
                  </w:r>
                  <w:r>
                    <w:rPr>
                      <w:sz w:val="21"/>
                    </w:rPr>
                    <w:t>C15</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1.混凝土垫层 合并制作子目 普通预拌混凝土 碎石粒径综合考虑 C15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122.19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桩承台基础</w:t>
                  </w:r>
                  <w:r>
                    <w:rPr>
                      <w:sz w:val="21"/>
                    </w:rPr>
                    <w:t>C30</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其他混凝土基础  合并制作子目 普通预拌混凝土 碎石粒径综合考虑 C30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010502001003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C15素砼包裹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其他混凝土基础  采用素混凝土 主材[80210180]含量为10.15  合并制作子目  普通预拌混凝土</w:t>
                  </w:r>
                  <w:r>
                    <w:br/>
                  </w:r>
                  <w:r>
                    <w:rPr>
                      <w:sz w:val="21"/>
                    </w:rPr>
                    <w:t>碎石粒径综合考虑</w:t>
                  </w:r>
                  <w:r>
                    <w:rPr>
                      <w:sz w:val="21"/>
                    </w:rPr>
                    <w:t>C15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6.21</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010502001004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细石砼二次浇筑</w:t>
                  </w:r>
                  <w:r>
                    <w:rPr>
                      <w:sz w:val="21"/>
                    </w:rPr>
                    <w:t>C30</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1.二次灌浆 细石混凝土  合并制作子目 普通预拌混凝土  碎石粒径综合考虑 C30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010502006001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矩形柱</w:t>
                  </w:r>
                  <w:r>
                    <w:rPr>
                      <w:sz w:val="21"/>
                    </w:rPr>
                    <w:t>C30</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矩形、多边形、异形、圆形柱、钢管柱  合并制作子目 普通预拌混凝土 碎石粒径综合考虑 C30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8.29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010502006002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构造柱</w:t>
                  </w:r>
                  <w:r>
                    <w:rPr>
                      <w:sz w:val="21"/>
                    </w:rPr>
                    <w:t>C25</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构造柱  合并制作子目 普通预拌混凝土 碎石粒径综合考虑 C25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9.05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010502005001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基础梁</w:t>
                  </w:r>
                  <w:r>
                    <w:rPr>
                      <w:sz w:val="21"/>
                      <w:color w:val="000000"/>
                    </w:rPr>
                    <w:t>C30</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1.现浇建筑物混凝土 基础梁  合并制作子目 普通预拌混凝土 碎石粒径综合考虑 C30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26.75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010502031001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坡道</w:t>
                  </w:r>
                  <w:r>
                    <w:rPr>
                      <w:sz w:val="21"/>
                      <w:color w:val="000000"/>
                    </w:rPr>
                    <w:t>C25</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1.混凝土垫层  合并制作子目  普通预拌混凝土 碎石粒径综合考虑 C25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010502030001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室内地坪</w:t>
                  </w:r>
                  <w:r>
                    <w:rPr>
                      <w:sz w:val="21"/>
                      <w:color w:val="000000"/>
                    </w:rPr>
                    <w:t>C20</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1.混凝土垫层  合并制作子目  普通预拌混凝土 碎石粒径综合考虑 C20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1176</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现浇构件带肋钢筋</w:t>
                  </w:r>
                  <w:r>
                    <w:rPr>
                      <w:sz w:val="21"/>
                      <w:color w:val="000000"/>
                    </w:rPr>
                    <w:t>φ10以内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1.现浇构件带肋钢筋 φ10以内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15.548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010506002002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现浇构件带肋钢筋</w:t>
                  </w:r>
                  <w:r>
                    <w:rPr>
                      <w:sz w:val="21"/>
                      <w:color w:val="000000"/>
                    </w:rPr>
                    <w:t>φ25以内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1.现浇构件带肋钢筋 φ25以内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4.299</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010506002003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现浇构件箍筋</w:t>
                  </w:r>
                  <w:r>
                    <w:rPr>
                      <w:sz w:val="21"/>
                      <w:color w:val="000000"/>
                    </w:rPr>
                    <w:t>圆钢</w:t>
                  </w:r>
                  <w:r>
                    <w:rPr>
                      <w:sz w:val="21"/>
                      <w:color w:val="000000"/>
                    </w:rPr>
                    <w:t>φ10以内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1.现浇构件箍筋 圆钢 φ10以内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1.181</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010506002004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现浇构件箍筋</w:t>
                  </w:r>
                  <w:r>
                    <w:rPr>
                      <w:sz w:val="21"/>
                      <w:color w:val="000000"/>
                    </w:rPr>
                    <w:t>带肋钢筋</w:t>
                  </w:r>
                  <w:r>
                    <w:rPr>
                      <w:sz w:val="21"/>
                      <w:color w:val="000000"/>
                    </w:rPr>
                    <w:t>(HRB400内)</w:t>
                  </w:r>
                  <w:r>
                    <w:br/>
                  </w:r>
                  <w:r>
                    <w:rPr>
                      <w:sz w:val="21"/>
                      <w:color w:val="000000"/>
                    </w:rPr>
                    <w:t>φ10以外</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1.现浇构件箍筋 带肋钢筋(HRB400内) φ10以外</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2.421</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010506024001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套筒直螺纹钢筋接头</w:t>
                  </w:r>
                  <w:r>
                    <w:rPr>
                      <w:sz w:val="21"/>
                      <w:color w:val="000000"/>
                    </w:rPr>
                    <w:t>φ18以内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1.套筒直螺纹钢筋接头 φ18以内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56</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010506024002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套筒直螺纹钢筋接头</w:t>
                  </w:r>
                  <w:r>
                    <w:rPr>
                      <w:sz w:val="21"/>
                      <w:color w:val="000000"/>
                    </w:rPr>
                    <w:t>φ25以内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1.套筒直螺纹钢筋接头 φ25以内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垫层模板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1.基础垫层模板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桩承台模板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1.桩承台模板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010505003001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基础梁模板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1.基础梁模板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255.13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010505004001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柱面模板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1.矩形柱模板(周长m) 支模高度3.6m内 1.8内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44.52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010505011001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构造柱模板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1.矩形柱模板(周长m) 支模高度3.6m内 1.2内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114.81</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A.6</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金属结构工程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010603001001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H型钢柱</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1.钢结构构件钢柱安装 每根构件质量(t)≤3</w:t>
                  </w:r>
                  <w:r>
                    <w:br/>
                  </w:r>
                  <w:r>
                    <w:rPr>
                      <w:sz w:val="21"/>
                      <w:color w:val="000000"/>
                    </w:rPr>
                    <w:t>2.制作基价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16.163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010604001002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H型钢梁</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1.钢结构构件钢梁安装 每根构件质量(t)≤1.5</w:t>
                  </w:r>
                  <w:r>
                    <w:br/>
                  </w:r>
                  <w:r>
                    <w:rPr>
                      <w:sz w:val="21"/>
                      <w:color w:val="000000"/>
                    </w:rPr>
                    <w:t>2.制作基价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16.662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010605003001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钢雨蓬</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1.钢雨篷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22.2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010605002002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钢板墙板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1.彩钢板隔墙安装于S/G型钢檩条上 100厚彩钢夹心板</w:t>
                  </w:r>
                  <w:r>
                    <w:br/>
                  </w:r>
                  <w:r>
                    <w:rPr>
                      <w:sz w:val="21"/>
                      <w:color w:val="000000"/>
                    </w:rPr>
                    <w:t>2.钢墙架、挡风架</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529.44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钢支撑</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1.钢结构构件</w:t>
                  </w:r>
                  <w:r>
                    <w:br/>
                  </w:r>
                  <w:r>
                    <w:rPr>
                      <w:sz w:val="21"/>
                      <w:color w:val="000000"/>
                    </w:rPr>
                    <w:t>钢支撑安装</w:t>
                  </w:r>
                  <w:r>
                    <w:br/>
                  </w:r>
                  <w:r>
                    <w:rPr>
                      <w:sz w:val="21"/>
                      <w:color w:val="000000"/>
                    </w:rPr>
                    <w:t>2.制作基价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1.753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010607002002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拉杆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1.钢结构构件 钢支撑安装</w:t>
                  </w:r>
                  <w:r>
                    <w:br/>
                  </w:r>
                  <w:r>
                    <w:rPr>
                      <w:sz w:val="21"/>
                      <w:color w:val="000000"/>
                    </w:rPr>
                    <w:t>2.制作基价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0.765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010607003001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钢檩条</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1.钢檩条</w:t>
                  </w:r>
                  <w:r>
                    <w:br/>
                  </w:r>
                  <w:r>
                    <w:rPr>
                      <w:sz w:val="21"/>
                      <w:color w:val="000000"/>
                    </w:rPr>
                    <w:t>2.制作基价</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10.615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010607010001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预埋螺栓</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1.预埋螺栓</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0.307</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010607010002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预埋铁件</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1.预埋铁件</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0.287</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010605003002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840型0.6厚双层夹心(50厚玻璃棉)彩色压型钢板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1.彩钢板屋面 安装于S/C型轻型钢檩条上 彩钢夹心板  不需要计算钢檩条 人工*0.6,机械*0.6,材料[33010050] 含量</w:t>
                  </w:r>
                  <w:r>
                    <w:br/>
                  </w:r>
                  <w:r>
                    <w:rPr>
                      <w:sz w:val="21"/>
                      <w:color w:val="000000"/>
                    </w:rPr>
                    <w:t>为</w:t>
                  </w:r>
                  <w:r>
                    <w:rPr>
                      <w:sz w:val="21"/>
                      <w:color w:val="000000"/>
                    </w:rPr>
                    <w:t>0,材料[03135001] 含量为0</w:t>
                  </w:r>
                  <w:r>
                    <w:br/>
                  </w:r>
                  <w:r>
                    <w:rPr>
                      <w:sz w:val="21"/>
                      <w:color w:val="000000"/>
                    </w:rPr>
                    <w:t>2.聚碳酸酯PC(阳光板)屋面 安装在钢檩上</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1142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010607009001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水槽</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1.天沟 钢板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A.8</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门窗工程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010802001002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不锈钢门</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1.标准全封钢门</w:t>
                  </w:r>
                  <w:r>
                    <w:br/>
                  </w:r>
                  <w:r>
                    <w:rPr>
                      <w:sz w:val="21"/>
                      <w:color w:val="000000"/>
                    </w:rPr>
                    <w:t>2.标准全封钢门</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010802004001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钢质防火门</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1.钢质防火门单扇(甲级)</w:t>
                  </w:r>
                  <w:r>
                    <w:br/>
                  </w:r>
                  <w:r>
                    <w:rPr>
                      <w:sz w:val="21"/>
                      <w:color w:val="000000"/>
                    </w:rPr>
                    <w:t>2.钢质防火门安装  合并制作子目 抹灰水泥砂浆(配合比) 中砂 1:3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010803001002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金属卷帘</w:t>
                  </w:r>
                  <w:r>
                    <w:rPr>
                      <w:sz w:val="21"/>
                      <w:color w:val="000000"/>
                    </w:rPr>
                    <w:t>(闸)门</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1.镀锌钢卷闸门</w:t>
                  </w:r>
                  <w:r>
                    <w:br/>
                  </w:r>
                  <w:r>
                    <w:rPr>
                      <w:sz w:val="21"/>
                      <w:color w:val="000000"/>
                    </w:rPr>
                    <w:t>2.镀锌钢卷闸门安装</w:t>
                  </w:r>
                  <w:r>
                    <w:br/>
                  </w:r>
                  <w:r>
                    <w:rPr>
                      <w:sz w:val="21"/>
                      <w:color w:val="000000"/>
                    </w:rPr>
                    <w:t>3.电动装置</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60.75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010807001002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铝合金推拉窗</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1.推拉窗安装</w:t>
                  </w:r>
                  <w:r>
                    <w:br/>
                  </w:r>
                  <w:r>
                    <w:rPr>
                      <w:sz w:val="21"/>
                      <w:color w:val="000000"/>
                    </w:rPr>
                    <w:t>2.铝合金双扇推拉窗90系列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157.5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010807003002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金属百叶窗</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1.全铝合金百页窗</w:t>
                  </w:r>
                  <w:r>
                    <w:br/>
                  </w:r>
                  <w:r>
                    <w:rPr>
                      <w:sz w:val="21"/>
                      <w:color w:val="000000"/>
                    </w:rPr>
                    <w:t>2.铝合金框百页窗 铝合金百页窗</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75.6</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楼地面装饰工程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011101001003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1"/>
                      <w:color w:val="000000"/>
                    </w:rPr>
                    <w:t>细石混凝土地面</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1.细石混凝土找平层 30mm 合并制作子目</w:t>
                  </w:r>
                  <w:r>
                    <w:br/>
                  </w:r>
                  <w:r>
                    <w:rPr>
                      <w:sz w:val="21"/>
                      <w:color w:val="000000"/>
                    </w:rPr>
                    <w:t>普通预拌混凝土</w:t>
                  </w:r>
                  <w:r>
                    <w:rPr>
                      <w:sz w:val="21"/>
                      <w:color w:val="000000"/>
                    </w:rPr>
                    <w:t xml:space="preserve">  </w:t>
                  </w:r>
                  <w:r>
                    <w:rPr>
                      <w:sz w:val="21"/>
                      <w:color w:val="000000"/>
                    </w:rPr>
                    <w:t>碎石粒径综合考虑</w:t>
                  </w:r>
                  <w:r>
                    <w:rPr>
                      <w:sz w:val="21"/>
                      <w:color w:val="000000"/>
                    </w:rPr>
                    <w:t>C20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1176.24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011101001004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坡道</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1.垫层 3:7灰土</w:t>
                  </w:r>
                  <w:r>
                    <w:br/>
                  </w:r>
                  <w:r>
                    <w:rPr>
                      <w:sz w:val="21"/>
                      <w:color w:val="000000"/>
                    </w:rPr>
                    <w:t>2.水泥砂浆整体面层 防滑坡道 20mm  合并制作子目  抹灰水泥砂浆(配合比) 中砂 1:3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墙、柱面装饰与隔断、幕墙工程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011201001003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纸皮砖外墙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1.墙面 聚合物水泥砂浆 20mm  实际聚合物水泥砂浆厚度(mm):8</w:t>
                  </w:r>
                  <w:r>
                    <w:br/>
                  </w:r>
                  <w:r>
                    <w:rPr>
                      <w:sz w:val="21"/>
                      <w:color w:val="000000"/>
                    </w:rPr>
                    <w:t>2.墙面镶贴陶瓷面砖密缝 1:2水泥砂浆 块料周长600内  合并制作子目 抹灰水泥砂浆(配合比) 中砂1:1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885.45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011201001004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内墙抹灰</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1.各种墙面15+5mm 水泥石灰砂浆底 水泥砂浆面 内墙  合并制作子目  抹灰用混合砂浆(配合比) 中砂1:1:6  合并制</w:t>
                  </w:r>
                  <w:r>
                    <w:br/>
                  </w:r>
                  <w:r>
                    <w:rPr>
                      <w:sz w:val="21"/>
                      <w:color w:val="000000"/>
                    </w:rPr>
                    <w:t>作子目</w:t>
                  </w:r>
                  <w:r>
                    <w:rPr>
                      <w:sz w:val="21"/>
                      <w:color w:val="000000"/>
                    </w:rPr>
                    <w:t>抹灰用混合砂浆</w:t>
                  </w:r>
                  <w:r>
                    <w:rPr>
                      <w:sz w:val="21"/>
                      <w:color w:val="000000"/>
                    </w:rPr>
                    <w:t>(配合比) 中砂 1:0.5:1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703.3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油漆、涂料、裱糊工程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011402003001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钢柱防火涂料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1.金属面 薄型B防火涂料 耐火极限h(涂层厚度mm) 2.5h(6.0mm)</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298.14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011402003002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钢梁防火涂料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1.金属面 薄型B防火涂料 耐火极限h(涂层厚度mm) 1.5h(4.5mm)</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373.45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011402003003</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钢构件油漆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1.金属面 红丹底漆一遍  实际面漆遍数(遍):2</w:t>
                  </w:r>
                  <w:r>
                    <w:br/>
                  </w:r>
                  <w:r>
                    <w:rPr>
                      <w:sz w:val="21"/>
                      <w:color w:val="000000"/>
                    </w:rPr>
                    <w:t>2.金属面油醇酸磁漆 一遍实际遍数(遍):2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1588.97</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周边部分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整个项目</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混凝土地面</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040203007001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路床</w:t>
                  </w:r>
                  <w:r>
                    <w:rPr>
                      <w:sz w:val="21"/>
                      <w:color w:val="000000"/>
                    </w:rPr>
                    <w:t>(槽)整形</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1.路床碾压检验</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1787.38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040202002001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6%水泥稳定层</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1.路拌铺筑水泥石屑混合料 水泥含量 6% 厚度 15cm  实际厚度(cm):5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1787.38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040203007002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C25混凝土路面</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1.水泥混凝土路面 厚度 20cm  实际厚度(cm):18</w:t>
                  </w:r>
                  <w:r>
                    <w:br/>
                  </w:r>
                  <w:r>
                    <w:rPr>
                      <w:sz w:val="21"/>
                      <w:color w:val="000000"/>
                    </w:rPr>
                    <w:t>2.普通预拌混凝土 碎石粒径综合考虑 C25</w:t>
                  </w:r>
                  <w:r>
                    <w:br/>
                  </w:r>
                  <w:r>
                    <w:rPr>
                      <w:sz w:val="21"/>
                      <w:color w:val="000000"/>
                    </w:rPr>
                    <w:t>3.缩缝</w:t>
                  </w:r>
                  <w:r>
                    <w:br/>
                  </w:r>
                  <w:r>
                    <w:rPr>
                      <w:sz w:val="21"/>
                      <w:color w:val="000000"/>
                    </w:rPr>
                    <w:t>4.水泥混凝土路面养生 水养生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1787.38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挡土墙</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010102001001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挖基坑土方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1.人工挖基坑土方 一、二类土 深度在4m内</w:t>
                  </w:r>
                  <w:r>
                    <w:br/>
                  </w:r>
                  <w:r>
                    <w:rPr>
                      <w:sz w:val="21"/>
                      <w:color w:val="000000"/>
                    </w:rPr>
                    <w:t>2.挖掘机挖沟槽、基坑土方一、二类土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3492.72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010102007001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1.回填土 夯实  机夯实 槽、坑</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2129.22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1.装载机装土方</w:t>
                  </w:r>
                  <w:r>
                    <w:br/>
                  </w:r>
                  <w:r>
                    <w:rPr>
                      <w:sz w:val="21"/>
                      <w:color w:val="000000"/>
                    </w:rPr>
                    <w:t>2.自卸汽车运土方 运距1km内  实际运距(km):5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1363.5</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010501001001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100厚C25混凝土垫层</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1.混凝土垫层</w:t>
                  </w:r>
                  <w:r>
                    <w:br/>
                  </w:r>
                  <w:r>
                    <w:rPr>
                      <w:sz w:val="21"/>
                      <w:color w:val="000000"/>
                    </w:rPr>
                    <w:t>2.普通预拌混凝土 碎石粒径综合考虑C25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52.2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010501001002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挡土墙基础</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1.现浇建筑物混凝土 其他混凝土基础</w:t>
                  </w:r>
                  <w:r>
                    <w:br/>
                  </w:r>
                  <w:r>
                    <w:rPr>
                      <w:sz w:val="21"/>
                      <w:color w:val="000000"/>
                    </w:rPr>
                    <w:t>2.普通预拌混凝土 碎石粒径综合考虑 C25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471.78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010502026001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挡土墙身</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1.现浇建筑物混凝土 直形、弧形、电梯井墙</w:t>
                  </w:r>
                  <w:r>
                    <w:br/>
                  </w:r>
                  <w:r>
                    <w:rPr>
                      <w:sz w:val="21"/>
                      <w:color w:val="000000"/>
                    </w:rPr>
                    <w:t>2.普通预拌混凝土 碎石粒径综合考虑 C25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720</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010506012001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现浇混凝土挡土墙钢筋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1.现浇构件带肋钢筋 φ25以内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12.634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010506012002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现浇混凝土挡土墙钢筋</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1.现浇构件箍筋 圆钢 φ10以外</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23.898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040501005001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塑料管</w:t>
                  </w:r>
                  <w:r>
                    <w:rPr>
                      <w:sz w:val="21"/>
                      <w:color w:val="000000"/>
                    </w:rPr>
                    <w:t>DN50 【含反滤包】</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1.安装泄水孔 塑料管</w:t>
                  </w:r>
                  <w:r>
                    <w:br/>
                  </w:r>
                  <w:r>
                    <w:rPr>
                      <w:sz w:val="21"/>
                      <w:color w:val="000000"/>
                    </w:rPr>
                    <w:t>2.回填土 人工夯实</w:t>
                  </w:r>
                  <w:r>
                    <w:br/>
                  </w:r>
                  <w:r>
                    <w:rPr>
                      <w:sz w:val="21"/>
                      <w:color w:val="000000"/>
                    </w:rPr>
                    <w:t>3.滤料铺设 碎石</w:t>
                  </w:r>
                  <w:r>
                    <w:br/>
                  </w:r>
                  <w:r>
                    <w:rPr>
                      <w:sz w:val="21"/>
                      <w:color w:val="000000"/>
                    </w:rPr>
                    <w:t>4.滤料铺设 卵石  换为【砂砾5~80】</w:t>
                  </w:r>
                  <w:r>
                    <w:br/>
                  </w:r>
                  <w:r>
                    <w:rPr>
                      <w:sz w:val="21"/>
                      <w:color w:val="000000"/>
                    </w:rPr>
                    <w:t>5.土工布</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250.13</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011201001001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1:2.5防水水泥砂浆抹面20厚</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1.底层抹灰15mm 各种墙面外墙  实际水</w:t>
                  </w:r>
                  <w:r>
                    <w:br/>
                  </w:r>
                  <w:r>
                    <w:rPr>
                      <w:sz w:val="21"/>
                      <w:color w:val="000000"/>
                    </w:rPr>
                    <w:t>泥石灰砂浆厚度</w:t>
                  </w:r>
                  <w:r>
                    <w:rPr>
                      <w:sz w:val="21"/>
                      <w:color w:val="000000"/>
                    </w:rPr>
                    <w:t>(mm):20</w:t>
                  </w:r>
                  <w:r>
                    <w:br/>
                  </w:r>
                  <w:r>
                    <w:rPr>
                      <w:sz w:val="21"/>
                      <w:color w:val="000000"/>
                    </w:rPr>
                    <w:t>2.水泥防水砂浆(配合比) 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742.32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其他部分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010101003001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1.压路机碾压土(石)方 填土方</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10594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模板部分</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010505001001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w:t>
                  </w:r>
                  <w:r>
                    <w:rPr>
                      <w:sz w:val="21"/>
                      <w:color w:val="000000"/>
                    </w:rPr>
                    <w:t>-垫层</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1.基础垫层模板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36.58</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010505002001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w:t>
                  </w:r>
                  <w:r>
                    <w:rPr>
                      <w:sz w:val="21"/>
                      <w:color w:val="000000"/>
                    </w:rPr>
                    <w:t>-基础</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1.带形基础模板 有筋</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329.24</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010505015001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挡土墙模板</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1.直形墙模板墙厚(cm以内)40 支模高度3.6m内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1470.32</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6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暂列金额（固定不变）：</w:t>
                  </w:r>
                  <w:r>
                    <w:rPr>
                      <w:sz w:val="21"/>
                      <w:color w:val="000000"/>
                    </w:rPr>
                    <w:t>135440.38元</w:t>
                  </w:r>
                </w:p>
                <w:p>
                  <w:pPr>
                    <w:pStyle w:val="null3"/>
                    <w:jc w:val="left"/>
                  </w:pPr>
                  <w:r>
                    <w:rPr>
                      <w:sz w:val="21"/>
                      <w:color w:val="000000"/>
                    </w:rPr>
                    <w:t>绿色施工安全防护措施费</w:t>
                  </w:r>
                  <w:r>
                    <w:rPr>
                      <w:sz w:val="21"/>
                      <w:color w:val="000000"/>
                    </w:rPr>
                    <w:t>（固定不变）：</w:t>
                  </w:r>
                  <w:r>
                    <w:rPr>
                      <w:sz w:val="21"/>
                      <w:color w:val="000000"/>
                    </w:rPr>
                    <w:t>164284.86元</w:t>
                  </w:r>
                </w:p>
              </w:tc>
            </w:tr>
          </w:tbl>
          <w:p>
            <w:pPr>
              <w:pStyle w:val="null3"/>
            </w:pPr>
            <w:r>
              <w:rPr/>
              <w:t xml:space="preserve"> </w:t>
            </w:r>
          </w:p>
          <w:p>
            <w:pPr>
              <w:pStyle w:val="null3"/>
              <w:jc w:val="both"/>
            </w:pPr>
            <w:r>
              <w:rPr>
                <w:sz w:val="21"/>
              </w:rPr>
              <w:t>二、</w:t>
            </w:r>
            <w:r>
              <w:rPr>
                <w:sz w:val="21"/>
              </w:rPr>
              <w:t>图纸</w:t>
            </w:r>
          </w:p>
          <w:p>
            <w:pPr>
              <w:pStyle w:val="null3"/>
              <w:ind w:firstLine="420"/>
              <w:jc w:val="both"/>
            </w:pPr>
            <w:r>
              <w:rPr>
                <w:sz w:val="21"/>
              </w:rPr>
              <w:t>详见附件。</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1.采购代理机构：本项目是指广东名阳咨询有限公司，负责整个采购活动的组织，依法负责编制和发布磋商文件，对磋商文件拥有最终的解释权，不以任何身份出任磋商小组成员。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阳春市三甲镇人民政府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采购机构代理服务收费标准：参照发改价格[2011]534号 《国家发展改革委关于降低部分建设项目收费标准规范收费行为等有关问题的通知》计算招标代理服务费（备注：按实际中标价作为计算基准价）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广东名阳咨询有限公司</w:t>
      </w:r>
      <w:r>
        <w:rPr/>
        <w:t>代收。具体操作要求详见</w:t>
      </w:r>
      <w:r>
        <w:rPr/>
        <w:t>广东名阳咨询有限公司</w:t>
      </w:r>
      <w:r>
        <w:rPr/>
        <w:t>有关指引，递交事宜请自行咨询</w:t>
      </w:r>
      <w:r>
        <w:rPr/>
        <w:t>广东名阳咨询有限公司</w:t>
      </w:r>
      <w:r>
        <w:rPr/>
        <w:t>；请各供应商在响应文件递交截止时间前按须知前附表规定的金额递交至</w:t>
      </w:r>
      <w:r>
        <w:rPr/>
        <w:t>广东名阳咨询有限公司</w:t>
      </w:r>
      <w:r>
        <w:rPr/>
        <w:t>，到账情况以开启时</w:t>
      </w:r>
      <w:r>
        <w:rPr/>
        <w:t>广东名阳咨询有限公司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袁工</w:t>
      </w:r>
    </w:p>
    <w:p>
      <w:pPr>
        <w:pStyle w:val="null3"/>
        <w:ind w:firstLine="480"/>
      </w:pPr>
      <w:r>
        <w:rPr/>
        <w:t>电话：</w:t>
      </w:r>
      <w:r>
        <w:rPr/>
        <w:t>0662-7767756</w:t>
      </w:r>
    </w:p>
    <w:p>
      <w:pPr>
        <w:pStyle w:val="null3"/>
        <w:ind w:firstLine="480"/>
      </w:pPr>
      <w:r>
        <w:rPr/>
        <w:t>传真：</w:t>
      </w:r>
      <w:r>
        <w:rPr/>
        <w:t>/</w:t>
      </w:r>
    </w:p>
    <w:p>
      <w:pPr>
        <w:pStyle w:val="null3"/>
        <w:ind w:firstLine="480"/>
      </w:pPr>
      <w:r>
        <w:rPr/>
        <w:t>邮箱：</w:t>
      </w:r>
      <w:r>
        <w:rPr/>
        <w:t>147872394@qq.com</w:t>
      </w:r>
    </w:p>
    <w:p>
      <w:pPr>
        <w:pStyle w:val="null3"/>
        <w:ind w:firstLine="480"/>
      </w:pPr>
      <w:r>
        <w:rPr/>
        <w:t>地址：</w:t>
      </w:r>
      <w:r>
        <w:rPr/>
        <w:t>阳春市春城街道松梅路东二街永顺商住楼B1号03室</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三甲镇冷链物流中心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广东名阳咨询有限公司</w:t>
      </w:r>
      <w:r>
        <w:rPr/>
        <w:t>统一对外发布。</w:t>
      </w:r>
    </w:p>
    <w:p>
      <w:pPr>
        <w:pStyle w:val="null3"/>
        <w:ind w:firstLine="480"/>
      </w:pPr>
      <w:r>
        <w:rPr/>
        <w:t>（2）对</w:t>
      </w:r>
      <w:r>
        <w:rPr/>
        <w:t>广东名阳咨询有限公司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采购包1（三甲镇冷链物流中心建设项目）：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采购包1（三甲镇冷链物流中心建设项目）：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提供相应证明材料。（可提供《阳江市政府采购供应商资格信用承诺函》）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供应商必须具有良好的商业信誉和健全的财务会计制度（提供2024年度财务状况报告或基本开户行出具的资信证明或《阳江市政府采购供应商资格信用承诺函》）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按投标（响应）文件格式填报设备及专业技术能力情况。（可提供《阳江市政府采购供应商资格信用承诺函》）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阳江市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投标（响应）供应商须具有建设行政主管部门颁发的建筑工程施工总承包三级(或以上)资质，并取得有效期内的安全生产许可证。</w:t>
            </w:r>
          </w:p>
        </w:tc>
      </w:tr>
      <w:tr>
        <w:tc>
          <w:tcPr>
            <w:tcW w:type="dxa" w:w="890"/>
          </w:tcPr>
          <w:p>
            <w:pPr>
              <w:pStyle w:val="null3"/>
            </w:pPr>
            <w:r>
              <w:rPr/>
              <w:t>9</w:t>
            </w:r>
          </w:p>
        </w:tc>
        <w:tc>
          <w:tcPr>
            <w:tcW w:type="dxa" w:w="3178"/>
          </w:tcPr>
          <w:p>
            <w:pPr>
              <w:pStyle w:val="null3"/>
            </w:pPr>
            <w:r>
              <w:rPr/>
              <w:t>拟派项目负责人</w:t>
            </w:r>
          </w:p>
        </w:tc>
        <w:tc>
          <w:tcPr>
            <w:tcW w:type="dxa" w:w="4238"/>
          </w:tcPr>
          <w:p>
            <w:pPr>
              <w:pStyle w:val="null3"/>
            </w:pPr>
            <w:r>
              <w:rPr/>
              <w:t>拟委派本项目负责人（项目经理）具有建筑工程专业二级注册建造师（或以上）资格，并取得有效期内的安全生产考核合格证。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划分标准的中小企业（监狱企业、残疾人福利单位视同小型、微型企业）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采购包1（三甲镇冷链物流中心建设项目）：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报价人资格符合</w:t>
            </w:r>
          </w:p>
        </w:tc>
        <w:tc>
          <w:tcPr>
            <w:tcW w:type="dxa" w:w="4238"/>
          </w:tcPr>
          <w:p>
            <w:pPr>
              <w:pStyle w:val="null3"/>
            </w:pPr>
            <w:r>
              <w:rPr/>
              <w:t>报价人需满足竞争性磋商文件中合格报价人条款</w:t>
            </w:r>
          </w:p>
        </w:tc>
      </w:tr>
      <w:tr>
        <w:tc>
          <w:tcPr>
            <w:tcW w:type="dxa" w:w="890"/>
          </w:tcPr>
          <w:p>
            <w:pPr>
              <w:pStyle w:val="null3"/>
            </w:pPr>
            <w:r>
              <w:rPr/>
              <w:t>2</w:t>
            </w:r>
          </w:p>
        </w:tc>
        <w:tc>
          <w:tcPr>
            <w:tcW w:type="dxa" w:w="3178"/>
          </w:tcPr>
          <w:p>
            <w:pPr>
              <w:pStyle w:val="null3"/>
            </w:pPr>
            <w:r>
              <w:rPr/>
              <w:t>投标文件有效性</w:t>
            </w:r>
          </w:p>
        </w:tc>
        <w:tc>
          <w:tcPr>
            <w:tcW w:type="dxa" w:w="4238"/>
          </w:tcPr>
          <w:p>
            <w:pPr>
              <w:pStyle w:val="null3"/>
            </w:pPr>
            <w:r>
              <w:rPr/>
              <w:t>磋商文件规定签字、盖章的地方须签字、盖章</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投标报价是唯一的，符合磋商文件的相关要求</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报价有效期为90个日历天</w:t>
            </w:r>
          </w:p>
        </w:tc>
      </w:tr>
      <w:tr>
        <w:tc>
          <w:tcPr>
            <w:tcW w:type="dxa" w:w="890"/>
          </w:tcPr>
          <w:p>
            <w:pPr>
              <w:pStyle w:val="null3"/>
            </w:pPr>
            <w:r>
              <w:rPr/>
              <w:t>5</w:t>
            </w:r>
          </w:p>
        </w:tc>
        <w:tc>
          <w:tcPr>
            <w:tcW w:type="dxa" w:w="3178"/>
          </w:tcPr>
          <w:p>
            <w:pPr>
              <w:pStyle w:val="null3"/>
            </w:pPr>
            <w:r>
              <w:rPr/>
              <w:t>报价文件</w:t>
            </w:r>
          </w:p>
        </w:tc>
        <w:tc>
          <w:tcPr>
            <w:tcW w:type="dxa" w:w="4238"/>
          </w:tcPr>
          <w:p>
            <w:pPr>
              <w:pStyle w:val="null3"/>
            </w:pPr>
            <w:r>
              <w:rPr/>
              <w:t>须符合磋商文件要求，且不能有采购人不能接受的条件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采购包1(三甲镇冷链物流中心建设项目):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项目组织管理 (12.0分)</w:t>
            </w:r>
          </w:p>
        </w:tc>
        <w:tc>
          <w:tcPr>
            <w:tcW w:type="dxa" w:w="5076"/>
          </w:tcPr>
          <w:p>
            <w:pPr>
              <w:pStyle w:val="null3"/>
              <w:jc w:val="left"/>
            </w:pPr>
            <w:r>
              <w:rPr/>
              <w:t>1、对项目组织管理表述具体、完整、合理，有效、可行。（得12分） 2、对项目组织管理表述合理、有效，可行。（得8分） 3、对项目组织管理表述基本合理、基本可行。（得4分） 4、对项目组织管理表述不合理、可行性差。（得1分） 5、不提供不得分。（得0分）</w:t>
            </w:r>
          </w:p>
        </w:tc>
      </w:tr>
      <w:tr>
        <w:tc>
          <w:tcPr>
            <w:tcW w:type="dxa" w:w="922"/>
            <w:gridSpan w:val="2"/>
            <w:vMerge/>
          </w:tcPr>
          <w:p/>
        </w:tc>
        <w:tc>
          <w:tcPr>
            <w:tcW w:type="dxa" w:w="2307"/>
          </w:tcPr>
          <w:p>
            <w:pPr>
              <w:pStyle w:val="null3"/>
              <w:jc w:val="left"/>
            </w:pPr>
            <w:r>
              <w:rPr/>
              <w:t>施工技术方案 (12.0分)</w:t>
            </w:r>
          </w:p>
        </w:tc>
        <w:tc>
          <w:tcPr>
            <w:tcW w:type="dxa" w:w="5076"/>
          </w:tcPr>
          <w:p>
            <w:pPr>
              <w:pStyle w:val="null3"/>
              <w:jc w:val="left"/>
            </w:pPr>
            <w:r>
              <w:rPr/>
              <w:t>1、对项目各分部施工技术、工艺有深入表述，重点、难点明确，契合本项目要求，可行性高。(得12分) 2、对项目各分部施工技术、工艺表述合理，可行。(得8分) 3、对项目各分部施工技术、工艺表述基本合理，可行性一般。(得4分) 4、对项目各分部施工技术、工艺表述不合理。(得1分) 5、不提供不得分。(得0分)</w:t>
            </w:r>
          </w:p>
        </w:tc>
      </w:tr>
      <w:tr>
        <w:tc>
          <w:tcPr>
            <w:tcW w:type="dxa" w:w="922"/>
            <w:gridSpan w:val="2"/>
            <w:vMerge/>
          </w:tcPr>
          <w:p/>
        </w:tc>
        <w:tc>
          <w:tcPr>
            <w:tcW w:type="dxa" w:w="2307"/>
          </w:tcPr>
          <w:p>
            <w:pPr>
              <w:pStyle w:val="null3"/>
              <w:jc w:val="left"/>
            </w:pPr>
            <w:r>
              <w:rPr/>
              <w:t>施工进度计划和保证措施 (12.0分)</w:t>
            </w:r>
          </w:p>
        </w:tc>
        <w:tc>
          <w:tcPr>
            <w:tcW w:type="dxa" w:w="5076"/>
          </w:tcPr>
          <w:p>
            <w:pPr>
              <w:pStyle w:val="null3"/>
              <w:jc w:val="left"/>
            </w:pPr>
            <w:r>
              <w:rPr/>
              <w:t>1、进度计划满足施工要求，措施有力、科学、具体、可行，完全满足施工需要。(得12分) 2、进度计划满足施工要求，措施合理、可行，基本满足施工需要。(得8分) 3、进度计划满足施工要求，措施一般，难以满足施工需要。(得4分) 4、进度计划未能满足施工要求，措施不合理。(得1分) 5、不提供不得分。(得0分)</w:t>
            </w:r>
          </w:p>
        </w:tc>
      </w:tr>
      <w:tr>
        <w:tc>
          <w:tcPr>
            <w:tcW w:type="dxa" w:w="922"/>
            <w:gridSpan w:val="2"/>
            <w:vMerge/>
          </w:tcPr>
          <w:p/>
        </w:tc>
        <w:tc>
          <w:tcPr>
            <w:tcW w:type="dxa" w:w="2307"/>
          </w:tcPr>
          <w:p>
            <w:pPr>
              <w:pStyle w:val="null3"/>
              <w:jc w:val="left"/>
            </w:pPr>
            <w:r>
              <w:rPr/>
              <w:t>工程质量控制及保障措施 (12.0分)</w:t>
            </w:r>
          </w:p>
        </w:tc>
        <w:tc>
          <w:tcPr>
            <w:tcW w:type="dxa" w:w="5076"/>
          </w:tcPr>
          <w:p>
            <w:pPr>
              <w:pStyle w:val="null3"/>
              <w:jc w:val="left"/>
            </w:pPr>
            <w:r>
              <w:rPr/>
              <w:t>1、工程质量控制及保障措施完全满足施工要求，措施有力、科学、具体、可行。(得12分) 2、工程质量控制及保障措施较好满足施工要求，措施合理、可行。(得8分) 3、工程质量控制及保障措施基本满足施工要求，措施基本合理。(得4分) 4、工程质量控制及保障措施未能满足施工要求，措施不合理。(得1分) 5、不提供不得分。(得0分)</w:t>
            </w:r>
          </w:p>
        </w:tc>
      </w:tr>
      <w:tr>
        <w:tc>
          <w:tcPr>
            <w:tcW w:type="dxa" w:w="922"/>
            <w:gridSpan w:val="2"/>
            <w:vMerge/>
          </w:tcPr>
          <w:p/>
        </w:tc>
        <w:tc>
          <w:tcPr>
            <w:tcW w:type="dxa" w:w="2307"/>
          </w:tcPr>
          <w:p>
            <w:pPr>
              <w:pStyle w:val="null3"/>
              <w:jc w:val="left"/>
            </w:pPr>
            <w:r>
              <w:rPr/>
              <w:t>安全生产、文明施工及环境保护措施 (12.0分)</w:t>
            </w:r>
          </w:p>
        </w:tc>
        <w:tc>
          <w:tcPr>
            <w:tcW w:type="dxa" w:w="5076"/>
          </w:tcPr>
          <w:p>
            <w:pPr>
              <w:pStyle w:val="null3"/>
              <w:jc w:val="left"/>
            </w:pPr>
            <w:r>
              <w:rPr/>
              <w:t>1、针对项目实际情况，具有科学、完整、具体、可行的实施措施。(得12分) 2、针对项目实际情况，具有完整、可行的实施措施。(得8分) 3、针对项目实际情况，实施措施基本可行但不够完整。(得4分) 4、针对项目实际情况，措施不合理。(得1分) 5、不提供不得分。(得0分)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对供应商2022年1月1日至今完成的同类项目业绩进行评分，每提供一份得5分，本项最高得15分。 注：以合同签订日期为准，须提供合同书关健页（含签订合同双方的单位名称、合同项目名称与含签订合同双方的落款盖章、签订日期的关键页）和竣工验收报告复印件并加盖投标人公章，未提供或提供不全 不得分。</w:t>
            </w:r>
          </w:p>
        </w:tc>
      </w:tr>
      <w:tr>
        <w:tc>
          <w:tcPr>
            <w:tcW w:type="dxa" w:w="922"/>
            <w:gridSpan w:val="2"/>
            <w:vMerge/>
          </w:tcPr>
          <w:p/>
        </w:tc>
        <w:tc>
          <w:tcPr>
            <w:tcW w:type="dxa" w:w="2307"/>
          </w:tcPr>
          <w:p>
            <w:pPr>
              <w:pStyle w:val="null3"/>
              <w:jc w:val="left"/>
            </w:pPr>
            <w:r>
              <w:rPr/>
              <w:t>施工技术力量 (15.0分)</w:t>
            </w:r>
          </w:p>
        </w:tc>
        <w:tc>
          <w:tcPr>
            <w:tcW w:type="dxa" w:w="5076"/>
          </w:tcPr>
          <w:p>
            <w:pPr>
              <w:pStyle w:val="null3"/>
              <w:jc w:val="left"/>
            </w:pPr>
            <w:r>
              <w:rPr/>
              <w:t>投标供应商针对本项目拟投入的人员情况（项目负责人除外）： 1、技术负责人： 具有工程相关专业中级工程师职称或以上的，得5分； 2、团队人员（技术负责人除外）： （1）具有施工员的，得2分； （2）具有安全员的，得2分； （3）具有资料员的，得2分； （4）具有材料员的，得2分； （5）具有质量员的，得2分。 本小项最高得10分。 注：以上人员不得兼任，须提供职业资格证书复印件及投标截止日前在本单位购买的近6个月内任意1个月的有效社保证明材料并加盖投标人公章，未提供或提供不全 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27"/>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7"/>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4"/>
          <w:color w:val="222222"/>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sz w:val="21"/>
          <w:b/>
        </w:rPr>
        <w:t xml:space="preserve">甲方： </w:t>
      </w:r>
      <w:r>
        <w:rPr>
          <w:sz w:val="21"/>
          <w:u w:val="single"/>
        </w:rPr>
        <w:t xml:space="preserve">　　　　　 </w:t>
      </w:r>
      <w:r>
        <w:rPr>
          <w:sz w:val="21"/>
          <w:u w:val="single"/>
        </w:rPr>
        <w:t xml:space="preserve"> </w:t>
      </w:r>
    </w:p>
    <w:p>
      <w:pPr>
        <w:pStyle w:val="null3"/>
        <w:spacing w:before="0" w:after="0"/>
        <w:ind w:left="0" w:right="0"/>
        <w:jc w:val="both"/>
      </w:pPr>
      <w:r>
        <w:rPr>
          <w:sz w:val="21"/>
          <w:color w:val="222222"/>
        </w:rPr>
        <w:t>电话：</w:t>
      </w:r>
      <w:r>
        <w:rPr>
          <w:sz w:val="21"/>
          <w:color w:val="222222"/>
        </w:rPr>
        <w:t xml:space="preserve"> </w:t>
      </w:r>
      <w:r>
        <w:rPr>
          <w:sz w:val="21"/>
          <w:u w:val="single"/>
        </w:rPr>
        <w:t>　　　　</w:t>
      </w:r>
      <w:r>
        <w:rPr>
          <w:sz w:val="21"/>
          <w:u w:val="single"/>
        </w:rPr>
        <w:t xml:space="preserve"> </w:t>
      </w:r>
      <w:r>
        <w:rPr>
          <w:sz w:val="21"/>
          <w:u w:val="single"/>
        </w:rPr>
        <w:t xml:space="preserve"> </w:t>
      </w:r>
      <w:r>
        <w:rPr>
          <w:sz w:val="21"/>
          <w:color w:val="222222"/>
        </w:rPr>
        <w:t>传真</w:t>
      </w:r>
      <w:r>
        <w:rPr>
          <w:sz w:val="21"/>
          <w:color w:val="222222"/>
        </w:rPr>
        <w:t xml:space="preserve"> </w:t>
      </w:r>
      <w:r>
        <w:rPr>
          <w:sz w:val="21"/>
          <w:color w:val="222222"/>
        </w:rPr>
        <w:t>：</w:t>
      </w:r>
      <w:r>
        <w:rPr>
          <w:sz w:val="21"/>
          <w:color w:val="222222"/>
        </w:rPr>
        <w:t xml:space="preserve"> </w:t>
      </w:r>
      <w:r>
        <w:rPr>
          <w:sz w:val="21"/>
          <w:u w:val="single"/>
        </w:rPr>
        <w:t>　　　</w:t>
      </w:r>
      <w:r>
        <w:rPr>
          <w:sz w:val="21"/>
          <w:u w:val="single"/>
        </w:rPr>
        <w:t xml:space="preserve"> </w:t>
      </w:r>
      <w:r>
        <w:rPr>
          <w:sz w:val="21"/>
          <w:u w:val="single"/>
        </w:rPr>
        <w:t xml:space="preserve"> </w:t>
      </w:r>
      <w:r>
        <w:rPr>
          <w:sz w:val="21"/>
          <w:color w:val="222222"/>
        </w:rPr>
        <w:t>地址：</w:t>
      </w:r>
      <w:r>
        <w:rPr>
          <w:sz w:val="21"/>
          <w:color w:val="222222"/>
        </w:rPr>
        <w:t xml:space="preserve"> </w:t>
      </w:r>
      <w:r>
        <w:rPr>
          <w:sz w:val="21"/>
          <w:u w:val="single"/>
        </w:rPr>
        <w:t xml:space="preserve">　　　 </w:t>
      </w:r>
      <w:r>
        <w:rPr>
          <w:sz w:val="21"/>
          <w:u w:val="single"/>
        </w:rPr>
        <w:t xml:space="preserve"> </w:t>
      </w:r>
      <w:r>
        <w:rPr>
          <w:sz w:val="21"/>
          <w:u w:val="single"/>
        </w:rPr>
        <w:t xml:space="preserve"> </w:t>
      </w:r>
    </w:p>
    <w:p>
      <w:pPr>
        <w:pStyle w:val="null3"/>
        <w:spacing w:before="0" w:after="0"/>
        <w:ind w:left="0" w:right="0"/>
        <w:jc w:val="both"/>
      </w:pPr>
      <w:r>
        <w:rPr>
          <w:sz w:val="21"/>
          <w:b/>
        </w:rPr>
        <w:t xml:space="preserve">乙方： </w:t>
      </w:r>
      <w:r>
        <w:rPr>
          <w:sz w:val="21"/>
          <w:u w:val="single"/>
        </w:rPr>
        <w:t xml:space="preserve">　　　　　 </w:t>
      </w:r>
      <w:r>
        <w:rPr>
          <w:sz w:val="21"/>
          <w:u w:val="single"/>
        </w:rPr>
        <w:t xml:space="preserve"> </w:t>
      </w:r>
    </w:p>
    <w:p>
      <w:pPr>
        <w:pStyle w:val="null3"/>
        <w:spacing w:before="0" w:after="0"/>
        <w:ind w:left="0" w:right="0"/>
        <w:jc w:val="both"/>
      </w:pPr>
      <w:r>
        <w:rPr>
          <w:sz w:val="21"/>
          <w:color w:val="222222"/>
        </w:rPr>
        <w:t>电话：</w:t>
      </w:r>
      <w:r>
        <w:rPr>
          <w:sz w:val="21"/>
          <w:color w:val="222222"/>
        </w:rPr>
        <w:t xml:space="preserve"> </w:t>
      </w:r>
      <w:r>
        <w:rPr>
          <w:sz w:val="21"/>
          <w:u w:val="single"/>
        </w:rPr>
        <w:t>　　　　</w:t>
      </w:r>
      <w:r>
        <w:rPr>
          <w:sz w:val="21"/>
          <w:u w:val="single"/>
        </w:rPr>
        <w:t xml:space="preserve"> </w:t>
      </w:r>
      <w:r>
        <w:rPr>
          <w:sz w:val="21"/>
          <w:u w:val="single"/>
        </w:rPr>
        <w:t xml:space="preserve"> </w:t>
      </w:r>
      <w:r>
        <w:rPr>
          <w:sz w:val="21"/>
          <w:u w:val="single"/>
        </w:rPr>
        <w:t xml:space="preserve"> </w:t>
      </w:r>
      <w:r>
        <w:rPr>
          <w:sz w:val="21"/>
          <w:color w:val="222222"/>
        </w:rPr>
        <w:t>传真：</w:t>
      </w:r>
      <w:r>
        <w:rPr>
          <w:sz w:val="21"/>
          <w:u w:val="single"/>
        </w:rPr>
        <w:t>　　　</w:t>
      </w:r>
      <w:r>
        <w:rPr>
          <w:sz w:val="21"/>
          <w:u w:val="single"/>
        </w:rPr>
        <w:t xml:space="preserve"> </w:t>
      </w:r>
      <w:r>
        <w:rPr>
          <w:sz w:val="21"/>
          <w:u w:val="single"/>
        </w:rPr>
        <w:t xml:space="preserve"> </w:t>
      </w:r>
      <w:r>
        <w:rPr>
          <w:sz w:val="21"/>
          <w:u w:val="single"/>
        </w:rPr>
        <w:t xml:space="preserve"> </w:t>
      </w:r>
      <w:r>
        <w:rPr>
          <w:sz w:val="21"/>
          <w:color w:val="222222"/>
        </w:rPr>
        <w:t>地址：</w:t>
      </w:r>
      <w:r>
        <w:rPr>
          <w:sz w:val="21"/>
          <w:color w:val="222222"/>
        </w:rPr>
        <w:t xml:space="preserve"> </w:t>
      </w:r>
      <w:r>
        <w:rPr>
          <w:sz w:val="21"/>
          <w:u w:val="single"/>
        </w:rPr>
        <w:t xml:space="preserve">　　　 </w:t>
      </w:r>
      <w:r>
        <w:rPr>
          <w:sz w:val="21"/>
          <w:u w:val="single"/>
        </w:rPr>
        <w:t xml:space="preserve">  </w:t>
      </w:r>
    </w:p>
    <w:p>
      <w:pPr>
        <w:pStyle w:val="null3"/>
        <w:spacing w:before="150" w:after="150"/>
        <w:ind w:left="0" w:right="0"/>
        <w:jc w:val="both"/>
      </w:pPr>
      <w:r>
        <w:rPr>
          <w:sz w:val="21"/>
          <w:color w:val="222222"/>
        </w:rPr>
        <w:t xml:space="preserve"> </w:t>
      </w:r>
    </w:p>
    <w:p>
      <w:pPr>
        <w:pStyle w:val="null3"/>
        <w:spacing w:before="0" w:after="0"/>
        <w:ind w:left="0" w:right="0"/>
        <w:jc w:val="both"/>
      </w:pPr>
      <w:r>
        <w:rPr>
          <w:sz w:val="21"/>
          <w:color w:val="222222"/>
        </w:rPr>
        <w:t xml:space="preserve"> </w:t>
      </w:r>
      <w:r>
        <w:rPr>
          <w:sz w:val="21"/>
          <w:color w:val="222222"/>
        </w:rPr>
        <w:t xml:space="preserve"> </w:t>
      </w:r>
      <w:r>
        <w:rPr>
          <w:sz w:val="21"/>
          <w:color w:val="222222"/>
        </w:rPr>
        <w:t>根据</w:t>
      </w:r>
      <w:r>
        <w:rPr>
          <w:sz w:val="21"/>
          <w:color w:val="222222"/>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项目</w:t>
      </w:r>
      <w:r>
        <w:rPr>
          <w:sz w:val="21"/>
          <w:u w:val="single"/>
        </w:rPr>
        <w:t xml:space="preserve"> </w:t>
      </w:r>
      <w:r>
        <w:rPr>
          <w:sz w:val="21"/>
          <w:color w:val="222222"/>
        </w:rPr>
        <w:t>的采购结果，按照《中华人民共和国政府采购法》，《</w:t>
      </w:r>
      <w:r>
        <w:rPr>
          <w:sz w:val="21"/>
          <w:color w:val="222222"/>
        </w:rPr>
        <w:t>中华人民共和国民法典(合同编)</w:t>
      </w:r>
      <w:r>
        <w:rPr>
          <w:sz w:val="21"/>
          <w:color w:val="222222"/>
        </w:rPr>
        <w:t>》的规定，经双方协商，本着平等互利和诚实信用的原则，一致同意遵守本合同如下。</w:t>
      </w:r>
    </w:p>
    <w:p>
      <w:pPr>
        <w:pStyle w:val="null3"/>
        <w:spacing w:before="0" w:after="0"/>
        <w:ind w:left="0" w:right="0"/>
        <w:jc w:val="both"/>
      </w:pPr>
      <w:r>
        <w:rPr>
          <w:sz w:val="21"/>
          <w:b/>
        </w:rPr>
        <w:t>一、合同金额</w:t>
      </w:r>
    </w:p>
    <w:p>
      <w:pPr>
        <w:pStyle w:val="null3"/>
        <w:spacing w:before="0" w:after="0"/>
        <w:ind w:left="0" w:right="0"/>
        <w:jc w:val="both"/>
      </w:pPr>
      <w:r>
        <w:rPr>
          <w:sz w:val="21"/>
          <w:color w:val="222222"/>
        </w:rPr>
        <w:t>　　合同金额为（大写）：_____________元（￥_________元）人民币。</w:t>
      </w:r>
    </w:p>
    <w:p>
      <w:pPr>
        <w:pStyle w:val="null3"/>
        <w:spacing w:before="0" w:after="0"/>
        <w:ind w:left="0" w:right="0"/>
        <w:jc w:val="both"/>
      </w:pPr>
      <w:r>
        <w:rPr>
          <w:sz w:val="21"/>
          <w:b/>
        </w:rPr>
        <w:t>二、服务范围</w:t>
      </w:r>
    </w:p>
    <w:p>
      <w:pPr>
        <w:pStyle w:val="null3"/>
        <w:spacing w:before="0" w:after="0"/>
        <w:ind w:left="0" w:right="0"/>
        <w:jc w:val="both"/>
      </w:pPr>
      <w:r>
        <w:rPr>
          <w:sz w:val="21"/>
          <w:color w:val="222222"/>
        </w:rPr>
        <w:t>　　甲方聘请乙方提供以下服务：</w:t>
      </w:r>
    </w:p>
    <w:p>
      <w:pPr>
        <w:pStyle w:val="null3"/>
        <w:spacing w:before="0" w:after="0"/>
        <w:ind w:left="0" w:right="0"/>
        <w:jc w:val="both"/>
      </w:pPr>
      <w:r>
        <w:rPr>
          <w:sz w:val="21"/>
          <w:color w:val="222222"/>
        </w:rPr>
        <w:t>　　1．</w:t>
      </w:r>
      <w:r>
        <w:rPr>
          <w:sz w:val="21"/>
          <w:u w:val="single"/>
        </w:rPr>
        <w:t>　　　　　　　　　　　</w:t>
      </w:r>
      <w:r>
        <w:rPr>
          <w:sz w:val="21"/>
          <w:color w:val="222222"/>
        </w:rPr>
        <w:t>。</w:t>
      </w:r>
    </w:p>
    <w:p>
      <w:pPr>
        <w:pStyle w:val="null3"/>
        <w:spacing w:before="0" w:after="0"/>
        <w:ind w:left="0" w:right="0"/>
        <w:jc w:val="both"/>
      </w:pPr>
      <w:r>
        <w:rPr>
          <w:sz w:val="21"/>
          <w:color w:val="222222"/>
        </w:rPr>
        <w:t>　　2．</w:t>
      </w:r>
      <w:r>
        <w:rPr>
          <w:sz w:val="21"/>
          <w:u w:val="single"/>
        </w:rPr>
        <w:t>　　　　　　　　　　　</w:t>
      </w:r>
    </w:p>
    <w:p>
      <w:pPr>
        <w:pStyle w:val="null3"/>
        <w:spacing w:before="0" w:after="0"/>
        <w:ind w:left="0" w:right="0"/>
        <w:jc w:val="both"/>
      </w:pPr>
      <w:r>
        <w:rPr>
          <w:sz w:val="21"/>
          <w:color w:val="222222"/>
        </w:rPr>
        <w:t>……</w:t>
      </w:r>
    </w:p>
    <w:p>
      <w:pPr>
        <w:pStyle w:val="null3"/>
        <w:spacing w:before="0" w:after="0"/>
        <w:ind w:left="0" w:right="0"/>
        <w:jc w:val="both"/>
      </w:pPr>
      <w:r>
        <w:rPr>
          <w:sz w:val="21"/>
          <w:b/>
        </w:rPr>
        <w:t>三、甲方乙方的权利和义务</w:t>
      </w:r>
    </w:p>
    <w:p>
      <w:pPr>
        <w:pStyle w:val="null3"/>
        <w:spacing w:before="0" w:after="0"/>
        <w:ind w:left="0" w:right="0"/>
        <w:jc w:val="both"/>
      </w:pPr>
      <w:r>
        <w:rPr>
          <w:sz w:val="21"/>
          <w:color w:val="222222"/>
        </w:rPr>
        <w:t>　　1.甲方的权利和义务</w:t>
      </w:r>
    </w:p>
    <w:p>
      <w:pPr>
        <w:pStyle w:val="null3"/>
        <w:spacing w:before="0" w:after="0"/>
        <w:ind w:left="0" w:right="0"/>
        <w:jc w:val="both"/>
      </w:pPr>
      <w:r>
        <w:rPr>
          <w:sz w:val="21"/>
          <w:color w:val="222222"/>
        </w:rPr>
        <w:t>　　2.乙方的权利和义务</w:t>
      </w:r>
    </w:p>
    <w:p>
      <w:pPr>
        <w:pStyle w:val="null3"/>
        <w:spacing w:before="0" w:after="0"/>
        <w:ind w:left="0" w:right="0"/>
        <w:jc w:val="both"/>
      </w:pPr>
      <w:r>
        <w:rPr>
          <w:sz w:val="21"/>
          <w:b/>
        </w:rPr>
        <w:t>四、服务期间（项目完成期限）</w:t>
      </w:r>
    </w:p>
    <w:p>
      <w:pPr>
        <w:pStyle w:val="null3"/>
        <w:spacing w:before="0" w:after="0"/>
        <w:ind w:left="0" w:right="0"/>
        <w:jc w:val="both"/>
      </w:pPr>
      <w:r>
        <w:rPr>
          <w:sz w:val="21"/>
          <w:color w:val="222222"/>
        </w:rPr>
        <w:t>　　1.委托服务期间自______年______月至______年______月止。</w:t>
      </w:r>
    </w:p>
    <w:p>
      <w:pPr>
        <w:pStyle w:val="null3"/>
        <w:spacing w:before="0" w:after="0"/>
        <w:ind w:left="0" w:right="0"/>
        <w:jc w:val="both"/>
      </w:pPr>
      <w:r>
        <w:rPr>
          <w:sz w:val="21"/>
          <w:b/>
        </w:rPr>
        <w:t>五、付款方式</w:t>
      </w:r>
    </w:p>
    <w:p>
      <w:pPr>
        <w:pStyle w:val="null3"/>
        <w:jc w:val="both"/>
      </w:pPr>
      <w:r>
        <w:rPr>
          <w:sz w:val="21"/>
        </w:rPr>
        <w:t xml:space="preserve"> 1、本项目分</w:t>
      </w:r>
      <w:r>
        <w:rPr>
          <w:sz w:val="21"/>
          <w:u w:val="single"/>
        </w:rPr>
        <w:t xml:space="preserve"> 四 期</w:t>
      </w:r>
      <w:r>
        <w:rPr>
          <w:sz w:val="21"/>
        </w:rPr>
        <w:t>支付，具体支付方式和时间如下：</w:t>
      </w:r>
    </w:p>
    <w:p>
      <w:pPr>
        <w:pStyle w:val="null3"/>
        <w:ind w:left="1470"/>
        <w:jc w:val="both"/>
      </w:pPr>
      <w:r>
        <w:rPr>
          <w:sz w:val="21"/>
        </w:rPr>
        <w:t>第一期：合同签订生效，乙方施工人员进场后，甲方支付合同总价的30% 预付款；</w:t>
      </w:r>
    </w:p>
    <w:p>
      <w:pPr>
        <w:pStyle w:val="null3"/>
        <w:ind w:left="1470"/>
        <w:jc w:val="both"/>
      </w:pPr>
      <w:r>
        <w:rPr>
          <w:sz w:val="21"/>
        </w:rPr>
        <w:t>第二期：施工阶段可根据实际完成工程量申请进度款，工程竣工验收合格后最高可支付至工程合同总价的80% 进度款（含预付款）；</w:t>
      </w:r>
    </w:p>
    <w:p>
      <w:pPr>
        <w:pStyle w:val="null3"/>
        <w:ind w:left="1470"/>
        <w:jc w:val="both"/>
      </w:pPr>
      <w:r>
        <w:rPr>
          <w:sz w:val="21"/>
        </w:rPr>
        <w:t>第三期：工程结算经阳春市政府投资审核中心审核后，按结算审核结果扣除3%作质保金（即完成财审报告后支付至97%）。余下款项在审核结算后15个工作日内一次性支付；</w:t>
      </w:r>
    </w:p>
    <w:p>
      <w:pPr>
        <w:pStyle w:val="null3"/>
        <w:ind w:left="1470"/>
        <w:jc w:val="both"/>
      </w:pPr>
      <w:r>
        <w:rPr>
          <w:sz w:val="21"/>
        </w:rPr>
        <w:t>第四期：质保金在项目工程竣工验收合格之日起一年后无质量问题的无息退还。</w:t>
      </w:r>
    </w:p>
    <w:p>
      <w:pPr>
        <w:pStyle w:val="null3"/>
        <w:spacing w:before="0" w:after="0"/>
        <w:ind w:left="0" w:right="0"/>
        <w:jc w:val="both"/>
      </w:pPr>
      <w:r>
        <w:rPr>
          <w:sz w:val="21"/>
          <w:b/>
        </w:rPr>
        <w:t>六、知识产权归属</w:t>
      </w:r>
    </w:p>
    <w:p>
      <w:pPr>
        <w:pStyle w:val="null3"/>
        <w:spacing w:before="0" w:after="0"/>
        <w:ind w:left="0" w:right="0"/>
        <w:jc w:val="both"/>
      </w:pPr>
      <w:r>
        <w:rPr>
          <w:sz w:val="21"/>
          <w:b/>
        </w:rPr>
        <w:t>七、保密</w:t>
      </w:r>
    </w:p>
    <w:p>
      <w:pPr>
        <w:pStyle w:val="null3"/>
        <w:spacing w:before="0" w:after="0"/>
        <w:ind w:left="0" w:right="0"/>
        <w:jc w:val="both"/>
      </w:pPr>
      <w:r>
        <w:rPr>
          <w:sz w:val="21"/>
          <w:b/>
        </w:rPr>
        <w:t>八、违约责任与赔偿损失</w:t>
      </w:r>
    </w:p>
    <w:p>
      <w:pPr>
        <w:pStyle w:val="null3"/>
        <w:spacing w:before="0" w:after="0"/>
        <w:ind w:left="0" w:right="0"/>
        <w:jc w:val="both"/>
      </w:pPr>
      <w:r>
        <w:rPr>
          <w:sz w:val="21"/>
          <w:color w:val="222222"/>
        </w:rPr>
        <w:t>　　1.乙方提供的服务不符合本合同规定的，甲方有权拒收，并且乙方须向甲方方支付本合同总价5%的违约金。</w:t>
      </w:r>
    </w:p>
    <w:p>
      <w:pPr>
        <w:pStyle w:val="null3"/>
        <w:spacing w:before="0" w:after="0"/>
        <w:ind w:left="0" w:right="0"/>
        <w:jc w:val="both"/>
      </w:pPr>
      <w:r>
        <w:rPr>
          <w:sz w:val="21"/>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1"/>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1"/>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0" w:after="0"/>
        <w:ind w:left="0" w:right="0"/>
        <w:jc w:val="both"/>
      </w:pPr>
      <w:r>
        <w:rPr>
          <w:sz w:val="21"/>
          <w:color w:val="222222"/>
        </w:rPr>
        <w:t>　　5.其它违约责任按《</w:t>
      </w:r>
      <w:r>
        <w:rPr>
          <w:sz w:val="21"/>
          <w:color w:val="222222"/>
        </w:rPr>
        <w:t>中华人民共和国民法典(合同编)</w:t>
      </w:r>
      <w:r>
        <w:rPr>
          <w:sz w:val="21"/>
          <w:color w:val="222222"/>
        </w:rPr>
        <w:t>》处理。</w:t>
      </w:r>
    </w:p>
    <w:p>
      <w:pPr>
        <w:pStyle w:val="null3"/>
        <w:spacing w:before="0" w:after="0"/>
        <w:ind w:left="0" w:right="0"/>
        <w:jc w:val="both"/>
      </w:pPr>
      <w:r>
        <w:rPr>
          <w:sz w:val="21"/>
          <w:b/>
        </w:rPr>
        <w:t>九、争议的解决</w:t>
      </w:r>
    </w:p>
    <w:p>
      <w:pPr>
        <w:pStyle w:val="null3"/>
        <w:spacing w:before="0" w:after="0"/>
        <w:ind w:left="0" w:right="0" w:firstLine="400"/>
        <w:jc w:val="both"/>
      </w:pPr>
      <w:r>
        <w:rPr>
          <w:sz w:val="21"/>
          <w:color w:val="222222"/>
        </w:rPr>
        <w:t>合同执行过程中发生的任何争议，如双方不能通过友好协商解决，按相关法律法规处理。</w:t>
      </w:r>
      <w:r>
        <w:rPr>
          <w:sz w:val="21"/>
          <w:color w:val="222222"/>
        </w:rPr>
        <w:t xml:space="preserve"> </w:t>
      </w:r>
      <w:r>
        <w:rPr>
          <w:sz w:val="21"/>
          <w:color w:val="222222"/>
        </w:rPr>
        <w:t xml:space="preserve"> </w:t>
      </w:r>
      <w:r>
        <w:rPr>
          <w:sz w:val="21"/>
          <w:color w:val="222222"/>
        </w:rPr>
        <w:t xml:space="preserve"> </w:t>
      </w:r>
      <w:r>
        <w:rPr>
          <w:sz w:val="21"/>
          <w:color w:val="222222"/>
        </w:rPr>
        <w:t xml:space="preserve"> </w:t>
      </w:r>
      <w:r>
        <w:rPr>
          <w:sz w:val="21"/>
          <w:color w:val="222222"/>
        </w:rPr>
        <w:t xml:space="preserve"> </w:t>
      </w:r>
    </w:p>
    <w:p>
      <w:pPr>
        <w:pStyle w:val="null3"/>
        <w:spacing w:before="0" w:after="0"/>
        <w:ind w:left="0" w:right="0"/>
        <w:jc w:val="both"/>
      </w:pPr>
      <w:r>
        <w:rPr>
          <w:sz w:val="21"/>
          <w:b/>
        </w:rPr>
        <w:t>十、不可抗力</w:t>
      </w:r>
    </w:p>
    <w:p>
      <w:pPr>
        <w:pStyle w:val="null3"/>
        <w:spacing w:before="0" w:after="0"/>
        <w:ind w:left="0" w:right="0"/>
        <w:jc w:val="both"/>
      </w:pPr>
      <w:r>
        <w:rPr>
          <w:sz w:val="21"/>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sz w:val="21"/>
          <w:b/>
        </w:rPr>
        <w:t>十一、税费</w:t>
      </w:r>
    </w:p>
    <w:p>
      <w:pPr>
        <w:pStyle w:val="null3"/>
        <w:spacing w:before="0" w:after="0"/>
        <w:ind w:left="0" w:right="0"/>
        <w:jc w:val="both"/>
      </w:pPr>
      <w:r>
        <w:rPr>
          <w:sz w:val="21"/>
          <w:color w:val="222222"/>
        </w:rPr>
        <w:t>　　在中国境内、外发生的与本合同执行有关的一切税费均由乙方负担。</w:t>
      </w:r>
    </w:p>
    <w:p>
      <w:pPr>
        <w:pStyle w:val="null3"/>
        <w:spacing w:before="0" w:after="0"/>
        <w:ind w:left="0" w:right="0"/>
        <w:jc w:val="both"/>
      </w:pPr>
      <w:r>
        <w:rPr>
          <w:sz w:val="21"/>
          <w:b/>
        </w:rPr>
        <w:t>十二、其它</w:t>
      </w:r>
    </w:p>
    <w:p>
      <w:pPr>
        <w:pStyle w:val="null3"/>
        <w:spacing w:before="0" w:after="0"/>
        <w:ind w:left="0" w:right="0"/>
        <w:jc w:val="both"/>
      </w:pPr>
      <w:r>
        <w:rPr>
          <w:sz w:val="21"/>
          <w:color w:val="222222"/>
        </w:rPr>
        <w:t>　　1.本合同所有附件、招标文件、投标文件、中标通知书均为合同的有效组成部分，与本合同具有同等法律效力。</w:t>
      </w:r>
    </w:p>
    <w:p>
      <w:pPr>
        <w:pStyle w:val="null3"/>
        <w:spacing w:before="0" w:after="0"/>
        <w:ind w:left="0" w:right="0"/>
        <w:jc w:val="both"/>
      </w:pPr>
      <w:r>
        <w:rPr>
          <w:sz w:val="21"/>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1"/>
          <w:color w:val="222222"/>
        </w:rPr>
        <w:t>　　3.如一方地址、电话、传真号码有变更，应在变更当日内书面通知对方，否则，应承担相应责任。</w:t>
      </w:r>
    </w:p>
    <w:p>
      <w:pPr>
        <w:pStyle w:val="null3"/>
        <w:spacing w:before="0" w:after="0"/>
        <w:ind w:left="0" w:right="0"/>
        <w:jc w:val="both"/>
      </w:pPr>
      <w:r>
        <w:rPr>
          <w:sz w:val="21"/>
          <w:color w:val="222222"/>
        </w:rPr>
        <w:t>　　4.除甲方事先书面同意外，乙方不得部分或全部转让其应履行的合同项下的义务。</w:t>
      </w:r>
    </w:p>
    <w:p>
      <w:pPr>
        <w:pStyle w:val="null3"/>
        <w:spacing w:before="0" w:after="0"/>
        <w:ind w:left="0" w:right="0"/>
        <w:jc w:val="both"/>
      </w:pPr>
      <w:r>
        <w:rPr>
          <w:sz w:val="21"/>
          <w:b/>
        </w:rPr>
        <w:t>十三、合同生效</w:t>
      </w:r>
    </w:p>
    <w:p>
      <w:pPr>
        <w:pStyle w:val="null3"/>
        <w:spacing w:before="0" w:after="0"/>
        <w:ind w:left="0" w:right="0"/>
        <w:jc w:val="both"/>
      </w:pPr>
      <w:r>
        <w:rPr>
          <w:sz w:val="21"/>
          <w:color w:val="222222"/>
        </w:rPr>
        <w:t>　　1.本合同在甲乙双方法人代表或其授权代表签字盖章后生效。</w:t>
      </w:r>
    </w:p>
    <w:p>
      <w:pPr>
        <w:pStyle w:val="null3"/>
        <w:spacing w:before="0" w:after="0"/>
        <w:ind w:left="0" w:right="0"/>
        <w:jc w:val="both"/>
      </w:pPr>
      <w:r>
        <w:rPr>
          <w:sz w:val="21"/>
          <w:color w:val="222222"/>
        </w:rPr>
        <w:t>　　2.合同一式</w:t>
      </w:r>
      <w:r>
        <w:rPr>
          <w:sz w:val="21"/>
          <w:u w:val="single"/>
        </w:rPr>
        <w:t xml:space="preserve"> </w:t>
      </w:r>
      <w:r>
        <w:rPr>
          <w:sz w:val="21"/>
          <w:u w:val="single"/>
        </w:rPr>
        <w:t xml:space="preserve"> </w:t>
      </w:r>
      <w:r>
        <w:rPr>
          <w:sz w:val="21"/>
          <w:u w:val="single"/>
        </w:rPr>
        <w:t xml:space="preserve"> </w:t>
      </w:r>
      <w:r>
        <w:rPr>
          <w:sz w:val="21"/>
          <w:color w:val="222222"/>
        </w:rPr>
        <w:t xml:space="preserve"> </w:t>
      </w:r>
      <w:r>
        <w:rPr>
          <w:sz w:val="21"/>
          <w:color w:val="222222"/>
        </w:rPr>
        <w:t>份。</w:t>
      </w:r>
    </w:p>
    <w:p>
      <w:pPr>
        <w:pStyle w:val="null3"/>
        <w:spacing w:before="150" w:after="150"/>
        <w:ind w:left="0" w:right="0"/>
        <w:jc w:val="both"/>
      </w:pPr>
      <w:r>
        <w:rPr>
          <w:sz w:val="21"/>
          <w:color w:val="222222"/>
        </w:rPr>
        <w:t xml:space="preserve"> </w:t>
      </w:r>
    </w:p>
    <w:p>
      <w:pPr>
        <w:pStyle w:val="null3"/>
        <w:spacing w:before="0" w:after="0"/>
        <w:ind w:left="0" w:right="0"/>
        <w:jc w:val="both"/>
      </w:pPr>
      <w:r>
        <w:rPr>
          <w:sz w:val="21"/>
          <w:b/>
        </w:rPr>
        <w:t xml:space="preserve">甲方（盖章）：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乙方（盖章）：</w:t>
      </w:r>
    </w:p>
    <w:p>
      <w:pPr>
        <w:pStyle w:val="null3"/>
        <w:spacing w:before="0" w:after="0"/>
        <w:ind w:left="0" w:right="0"/>
        <w:jc w:val="both"/>
      </w:pPr>
      <w:r>
        <w:rPr>
          <w:sz w:val="21"/>
          <w:b/>
        </w:rPr>
        <w:t xml:space="preserve">代表：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代表：</w:t>
      </w:r>
    </w:p>
    <w:p>
      <w:pPr>
        <w:pStyle w:val="null3"/>
        <w:spacing w:before="0" w:after="0"/>
        <w:ind w:left="0" w:right="0"/>
        <w:jc w:val="both"/>
      </w:pPr>
      <w:r>
        <w:rPr>
          <w:sz w:val="21"/>
          <w:color w:val="222222"/>
        </w:rPr>
        <w:t>签订地点：</w:t>
      </w:r>
    </w:p>
    <w:p>
      <w:pPr>
        <w:pStyle w:val="null3"/>
        <w:spacing w:before="0" w:after="0"/>
        <w:ind w:left="0" w:right="0"/>
        <w:jc w:val="both"/>
      </w:pPr>
      <w:r>
        <w:rPr>
          <w:sz w:val="21"/>
          <w:color w:val="222222"/>
        </w:rPr>
        <w:t>签订日期：　　　年　　月　　日</w:t>
      </w:r>
      <w:r>
        <w:rPr>
          <w:sz w:val="21"/>
          <w:color w:val="222222"/>
        </w:rPr>
        <w:t xml:space="preserve"> </w:t>
      </w:r>
      <w:r>
        <w:rPr>
          <w:sz w:val="21"/>
          <w:color w:val="222222"/>
        </w:rPr>
        <w:t xml:space="preserve">       签订日期：　　　年　　月　　日</w:t>
      </w:r>
    </w:p>
    <w:p>
      <w:pPr>
        <w:pStyle w:val="null3"/>
        <w:spacing w:before="0" w:after="0"/>
        <w:ind w:left="0" w:right="0"/>
        <w:jc w:val="both"/>
      </w:pPr>
      <w:r>
        <w:rPr>
          <w:sz w:val="21"/>
          <w:color w:val="222222"/>
        </w:rPr>
        <w:t xml:space="preserve">                                                           开户名称：</w:t>
      </w:r>
    </w:p>
    <w:p>
      <w:pPr>
        <w:pStyle w:val="null3"/>
        <w:spacing w:before="0" w:after="0"/>
        <w:ind w:left="0" w:right="0"/>
        <w:jc w:val="both"/>
      </w:pPr>
      <w:r>
        <w:rPr>
          <w:sz w:val="21"/>
          <w:color w:val="222222"/>
        </w:rPr>
        <w:t xml:space="preserve">                                                           银行帐号：</w:t>
      </w:r>
    </w:p>
    <w:p>
      <w:pPr>
        <w:pStyle w:val="null3"/>
        <w:spacing w:before="0" w:after="0"/>
        <w:ind w:left="0" w:right="0"/>
        <w:jc w:val="both"/>
      </w:pPr>
      <w:r>
        <w:rPr>
          <w:sz w:val="21"/>
          <w:color w:val="222222"/>
        </w:rPr>
        <w:t xml:space="preserve">                                                           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441781-2025-03474</w:t>
      </w:r>
    </w:p>
    <w:p>
      <w:pPr>
        <w:pStyle w:val="null3"/>
        <w:jc w:val="center"/>
        <w:outlineLvl w:val="3"/>
      </w:pPr>
      <w:r>
        <w:rPr>
          <w:sz w:val="24"/>
          <w:b/>
        </w:rPr>
        <w:t>采购项目编号：</w:t>
      </w:r>
      <w:r>
        <w:rPr>
          <w:sz w:val="24"/>
          <w:b/>
        </w:rPr>
        <w:t>2025-GDMY-007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广东名阳咨询有限公司</w:t>
      </w:r>
    </w:p>
    <w:p>
      <w:pPr>
        <w:pStyle w:val="null3"/>
        <w:ind w:firstLine="480"/>
      </w:pPr>
      <w:r>
        <w:rPr/>
        <w:t xml:space="preserve"> 你方组织的</w:t>
      </w:r>
      <w:r>
        <w:rPr>
          <w:u w:val="single"/>
        </w:rPr>
        <w:t>“</w:t>
      </w:r>
      <w:r>
        <w:rPr>
          <w:u w:val="single"/>
        </w:rPr>
        <w:t>三甲镇冷链物流中心建设项目</w:t>
      </w:r>
      <w:r>
        <w:rPr>
          <w:u w:val="single"/>
        </w:rPr>
        <w:t>”</w:t>
      </w:r>
      <w:r>
        <w:rPr/>
        <w:t>项目的竞争性磋商[采购项目编号为：</w:t>
      </w:r>
      <w:r>
        <w:rPr>
          <w:u w:val="single"/>
        </w:rPr>
        <w:t>2025-GDMY-007</w:t>
      </w:r>
      <w:r>
        <w:rPr/>
        <w:t>]，我方愿参与响应。</w:t>
      </w:r>
    </w:p>
    <w:p>
      <w:pPr>
        <w:pStyle w:val="null3"/>
        <w:ind w:firstLine="480"/>
      </w:pPr>
      <w:r>
        <w:rPr/>
        <w:t>我方确认收到贵方提供的</w:t>
      </w:r>
      <w:r>
        <w:rPr>
          <w:u w:val="single"/>
        </w:rPr>
        <w:t>“</w:t>
      </w:r>
      <w:r>
        <w:rPr>
          <w:u w:val="single"/>
        </w:rPr>
        <w:t>三甲镇冷链物流中心建设项目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广东名阳咨询有限公司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三甲镇冷链物流中心建设项目</w:t>
      </w:r>
      <w:r>
        <w:rPr/>
        <w:t>”项目采购[采购项目编号为</w:t>
      </w:r>
      <w:r>
        <w:rPr/>
        <w:t>2025-GDMY-007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阳春市三甲镇人民政府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广东名阳咨询有限公司</w:t>
      </w:r>
    </w:p>
    <w:p>
      <w:pPr>
        <w:pStyle w:val="null3"/>
        <w:ind w:firstLine="480"/>
      </w:pPr>
      <w:r>
        <w:rPr/>
        <w:t>我单位参加贵公司组织的</w:t>
      </w:r>
      <w:r>
        <w:rPr/>
        <w:t>三甲镇冷链物流中心建设项目</w:t>
      </w:r>
      <w:r>
        <w:rPr/>
        <w:t>（采购项目编号：</w:t>
      </w:r>
      <w:r>
        <w:rPr/>
        <w:t>2025-GDMY-007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广东名阳咨询有限公司</w:t>
      </w:r>
    </w:p>
    <w:p>
      <w:pPr>
        <w:pStyle w:val="null3"/>
        <w:ind w:firstLine="480"/>
      </w:pPr>
      <w:r>
        <w:rPr/>
        <w:t>我单位已登记并准备参与“</w:t>
      </w:r>
      <w:r>
        <w:rPr/>
        <w:t>三甲镇冷链物流中心建设项目</w:t>
      </w:r>
      <w:r>
        <w:rPr/>
        <w:t>”项目（采购项目编号：</w:t>
      </w:r>
      <w:r>
        <w:rPr/>
        <w:t>2025-GDMY-007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