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134"/>
        <w:gridCol w:w="504"/>
        <w:gridCol w:w="3415"/>
        <w:gridCol w:w="970"/>
        <w:gridCol w:w="193"/>
        <w:gridCol w:w="1163"/>
        <w:gridCol w:w="1043"/>
      </w:tblGrid>
      <w:tr w14:paraId="20AF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76" w:type="dxa"/>
            <w:gridSpan w:val="3"/>
            <w:vMerge w:val="restart"/>
            <w:tcBorders>
              <w:top w:val="double" w:color="auto" w:sz="4" w:space="0"/>
              <w:left w:val="double" w:color="auto" w:sz="4" w:space="0"/>
            </w:tcBorders>
            <w:vAlign w:val="center"/>
          </w:tcPr>
          <w:p w14:paraId="77FE9D8D">
            <w:pPr>
              <w:jc w:val="center"/>
              <w:rPr>
                <w:rFonts w:hint="eastAsia" w:ascii="微软雅黑" w:hAnsi="微软雅黑" w:eastAsia="微软雅黑" w:cs="微软雅黑"/>
                <w:szCs w:val="21"/>
              </w:rPr>
            </w:pPr>
            <w:r>
              <w:rPr>
                <w:rFonts w:hint="eastAsia"/>
              </w:rPr>
              <w:drawing>
                <wp:inline distT="0" distB="0" distL="114300" distR="114300">
                  <wp:extent cx="1466850" cy="643255"/>
                  <wp:effectExtent l="0" t="0" r="0" b="0"/>
                  <wp:docPr id="1" name="图片 1" descr="logo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新版"/>
                          <pic:cNvPicPr>
                            <a:picLocks noChangeAspect="1"/>
                          </pic:cNvPicPr>
                        </pic:nvPicPr>
                        <pic:blipFill>
                          <a:blip r:embed="rId9"/>
                          <a:stretch>
                            <a:fillRect/>
                          </a:stretch>
                        </pic:blipFill>
                        <pic:spPr>
                          <a:xfrm>
                            <a:off x="0" y="0"/>
                            <a:ext cx="1466850" cy="643255"/>
                          </a:xfrm>
                          <a:prstGeom prst="rect">
                            <a:avLst/>
                          </a:prstGeom>
                          <a:noFill/>
                          <a:ln>
                            <a:noFill/>
                          </a:ln>
                        </pic:spPr>
                      </pic:pic>
                    </a:graphicData>
                  </a:graphic>
                </wp:inline>
              </w:drawing>
            </w:r>
          </w:p>
        </w:tc>
        <w:tc>
          <w:tcPr>
            <w:tcW w:w="4385" w:type="dxa"/>
            <w:gridSpan w:val="2"/>
            <w:tcBorders>
              <w:top w:val="double" w:color="auto" w:sz="4" w:space="0"/>
              <w:bottom w:val="dotted" w:color="auto" w:sz="4" w:space="0"/>
              <w:right w:val="single" w:color="auto" w:sz="4" w:space="0"/>
            </w:tcBorders>
            <w:vAlign w:val="center"/>
          </w:tcPr>
          <w:p w14:paraId="7DEF0FBF">
            <w:pPr>
              <w:jc w:val="center"/>
              <w:rPr>
                <w:rFonts w:hint="eastAsia" w:ascii="微软雅黑" w:hAnsi="微软雅黑" w:eastAsia="微软雅黑" w:cs="微软雅黑"/>
                <w:snapToGrid w:val="0"/>
                <w:kern w:val="0"/>
                <w:szCs w:val="21"/>
              </w:rPr>
            </w:pPr>
          </w:p>
        </w:tc>
        <w:tc>
          <w:tcPr>
            <w:tcW w:w="2399" w:type="dxa"/>
            <w:gridSpan w:val="3"/>
            <w:vMerge w:val="restart"/>
            <w:tcBorders>
              <w:top w:val="double" w:color="auto" w:sz="4" w:space="0"/>
              <w:left w:val="single" w:color="auto" w:sz="4" w:space="0"/>
              <w:right w:val="double" w:color="auto" w:sz="4" w:space="0"/>
            </w:tcBorders>
            <w:vAlign w:val="center"/>
          </w:tcPr>
          <w:p w14:paraId="573C1762">
            <w:pPr>
              <w:snapToGrid w:val="0"/>
              <w:rPr>
                <w:rFonts w:hint="default" w:ascii="宋体" w:hAnsi="宋体" w:eastAsia="宋体" w:cs="Times New Roman"/>
                <w:szCs w:val="21"/>
                <w:lang w:val="en-US" w:eastAsia="zh-CN"/>
              </w:rPr>
            </w:pPr>
            <w:r>
              <w:rPr>
                <w:rFonts w:hint="eastAsia" w:ascii="宋体" w:hAnsi="宋体" w:eastAsia="宋体" w:cs="Times New Roman"/>
                <w:szCs w:val="21"/>
              </w:rPr>
              <w:t>编</w:t>
            </w:r>
            <w:r>
              <w:rPr>
                <w:rFonts w:hint="eastAsia" w:ascii="宋体" w:hAnsi="宋体"/>
                <w:szCs w:val="21"/>
              </w:rPr>
              <w:t xml:space="preserve">    </w:t>
            </w:r>
            <w:r>
              <w:rPr>
                <w:rFonts w:hint="eastAsia" w:ascii="宋体" w:hAnsi="宋体" w:eastAsia="宋体" w:cs="Times New Roman"/>
                <w:szCs w:val="21"/>
              </w:rPr>
              <w:t>号：WIN-</w:t>
            </w:r>
            <w:r>
              <w:rPr>
                <w:rFonts w:hint="eastAsia" w:ascii="宋体" w:hAnsi="宋体" w:eastAsia="宋体" w:cs="Times New Roman"/>
                <w:szCs w:val="21"/>
                <w:lang w:val="en-US" w:eastAsia="zh-CN"/>
              </w:rPr>
              <w:t>GYS-001</w:t>
            </w:r>
          </w:p>
          <w:p w14:paraId="3759F454">
            <w:pPr>
              <w:snapToGrid w:val="0"/>
              <w:rPr>
                <w:rFonts w:hint="eastAsia" w:ascii="宋体" w:hAnsi="宋体" w:eastAsia="宋体" w:cs="Times New Roman"/>
                <w:szCs w:val="21"/>
              </w:rPr>
            </w:pPr>
            <w:r>
              <w:rPr>
                <w:rFonts w:hint="eastAsia" w:ascii="宋体" w:hAnsi="宋体" w:eastAsia="宋体" w:cs="Times New Roman"/>
                <w:szCs w:val="21"/>
              </w:rPr>
              <w:t>版</w:t>
            </w:r>
            <w:r>
              <w:rPr>
                <w:rFonts w:hint="eastAsia" w:ascii="宋体" w:hAnsi="宋体"/>
                <w:szCs w:val="21"/>
              </w:rPr>
              <w:t xml:space="preserve">    </w:t>
            </w:r>
            <w:r>
              <w:rPr>
                <w:rFonts w:hint="eastAsia" w:ascii="宋体" w:hAnsi="宋体" w:eastAsia="宋体" w:cs="Times New Roman"/>
                <w:szCs w:val="21"/>
              </w:rPr>
              <w:t>本：</w:t>
            </w:r>
            <w:r>
              <w:rPr>
                <w:rFonts w:hint="eastAsia" w:ascii="宋体" w:hAnsi="宋体" w:eastAsia="宋体" w:cs="Times New Roman"/>
                <w:szCs w:val="21"/>
                <w:lang w:val="en-US" w:eastAsia="zh-CN"/>
              </w:rPr>
              <w:t>B/</w:t>
            </w:r>
            <w:r>
              <w:rPr>
                <w:rFonts w:hint="eastAsia" w:ascii="宋体" w:hAnsi="宋体" w:eastAsia="宋体" w:cs="Times New Roman"/>
                <w:szCs w:val="21"/>
              </w:rPr>
              <w:t>1.0</w:t>
            </w:r>
          </w:p>
          <w:p w14:paraId="10FEF94F">
            <w:pPr>
              <w:snapToGrid w:val="0"/>
              <w:rPr>
                <w:rFonts w:hint="default" w:ascii="微软雅黑" w:hAnsi="微软雅黑" w:eastAsia="宋体" w:cs="微软雅黑"/>
                <w:lang w:val="en-US" w:eastAsia="zh-CN"/>
              </w:rPr>
            </w:pPr>
            <w:r>
              <w:rPr>
                <w:rFonts w:hint="eastAsia" w:ascii="宋体" w:hAnsi="宋体" w:eastAsia="宋体" w:cs="Times New Roman"/>
                <w:szCs w:val="21"/>
              </w:rPr>
              <w:t>生效日期：</w:t>
            </w:r>
            <w:r>
              <w:rPr>
                <w:rFonts w:hint="eastAsia" w:ascii="宋体" w:hAnsi="宋体" w:eastAsia="宋体" w:cs="Times New Roman"/>
                <w:szCs w:val="21"/>
                <w:lang w:val="en-US" w:eastAsia="zh-CN"/>
              </w:rPr>
              <w:t>2026-01-01</w:t>
            </w:r>
          </w:p>
        </w:tc>
      </w:tr>
      <w:tr w14:paraId="451D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76" w:type="dxa"/>
            <w:gridSpan w:val="3"/>
            <w:vMerge w:val="continue"/>
            <w:tcBorders>
              <w:left w:val="double" w:color="auto" w:sz="4" w:space="0"/>
              <w:bottom w:val="single" w:color="auto" w:sz="4" w:space="0"/>
            </w:tcBorders>
            <w:vAlign w:val="center"/>
          </w:tcPr>
          <w:p w14:paraId="75BC64CA">
            <w:pPr>
              <w:rPr>
                <w:rFonts w:hint="eastAsia" w:ascii="微软雅黑" w:hAnsi="微软雅黑" w:eastAsia="微软雅黑" w:cs="微软雅黑"/>
                <w:szCs w:val="21"/>
              </w:rPr>
            </w:pPr>
          </w:p>
        </w:tc>
        <w:tc>
          <w:tcPr>
            <w:tcW w:w="4385" w:type="dxa"/>
            <w:gridSpan w:val="2"/>
            <w:tcBorders>
              <w:top w:val="dotted" w:color="auto" w:sz="4" w:space="0"/>
              <w:bottom w:val="single" w:color="auto" w:sz="4" w:space="0"/>
              <w:right w:val="single" w:color="auto" w:sz="4" w:space="0"/>
            </w:tcBorders>
            <w:vAlign w:val="center"/>
          </w:tcPr>
          <w:p w14:paraId="5773A02D">
            <w:pPr>
              <w:jc w:val="center"/>
              <w:rPr>
                <w:rFonts w:hint="default" w:ascii="微软雅黑" w:hAnsi="微软雅黑" w:eastAsia="微软雅黑" w:cs="微软雅黑"/>
                <w:b/>
                <w:snapToGrid w:val="0"/>
                <w:kern w:val="0"/>
                <w:szCs w:val="21"/>
                <w:lang w:val="en-US" w:eastAsia="zh-CN"/>
              </w:rPr>
            </w:pPr>
            <w:r>
              <w:rPr>
                <w:rFonts w:hint="eastAsia" w:ascii="楷体_GB2312" w:hAnsi="宋体" w:eastAsia="楷体_GB2312" w:cs="Times New Roman"/>
                <w:b/>
                <w:snapToGrid w:val="0"/>
                <w:kern w:val="0"/>
                <w:sz w:val="28"/>
                <w:szCs w:val="28"/>
                <w:lang w:val="en-US" w:eastAsia="zh-CN"/>
              </w:rPr>
              <w:t>供应商管理规范</w:t>
            </w:r>
          </w:p>
        </w:tc>
        <w:tc>
          <w:tcPr>
            <w:tcW w:w="2399" w:type="dxa"/>
            <w:gridSpan w:val="3"/>
            <w:vMerge w:val="continue"/>
            <w:tcBorders>
              <w:left w:val="single" w:color="auto" w:sz="4" w:space="0"/>
              <w:bottom w:val="single" w:color="auto" w:sz="4" w:space="0"/>
              <w:right w:val="double" w:color="auto" w:sz="4" w:space="0"/>
            </w:tcBorders>
            <w:vAlign w:val="center"/>
          </w:tcPr>
          <w:p w14:paraId="09D4D5DD">
            <w:pPr>
              <w:pStyle w:val="16"/>
              <w:tabs>
                <w:tab w:val="left" w:pos="5985"/>
              </w:tabs>
              <w:jc w:val="both"/>
              <w:rPr>
                <w:rFonts w:hint="eastAsia" w:ascii="微软雅黑" w:hAnsi="微软雅黑" w:eastAsia="微软雅黑" w:cs="微软雅黑"/>
              </w:rPr>
            </w:pPr>
          </w:p>
        </w:tc>
      </w:tr>
      <w:tr w14:paraId="1640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0" w:hRule="atLeast"/>
        </w:trPr>
        <w:tc>
          <w:tcPr>
            <w:tcW w:w="9360" w:type="dxa"/>
            <w:gridSpan w:val="8"/>
            <w:tcBorders>
              <w:top w:val="single" w:color="auto" w:sz="4" w:space="0"/>
              <w:left w:val="double" w:color="auto" w:sz="4" w:space="0"/>
              <w:right w:val="double" w:color="auto" w:sz="4" w:space="0"/>
            </w:tcBorders>
            <w:vAlign w:val="center"/>
          </w:tcPr>
          <w:p w14:paraId="0A906744">
            <w:pPr>
              <w:jc w:val="center"/>
              <w:rPr>
                <w:rFonts w:hint="eastAsia" w:ascii="微软雅黑" w:hAnsi="微软雅黑" w:eastAsia="微软雅黑" w:cs="微软雅黑"/>
                <w:szCs w:val="21"/>
              </w:rPr>
            </w:pPr>
          </w:p>
          <w:p w14:paraId="60D664D5">
            <w:pPr>
              <w:jc w:val="center"/>
              <w:rPr>
                <w:rFonts w:hint="eastAsia" w:ascii="微软雅黑" w:hAnsi="微软雅黑" w:eastAsia="微软雅黑" w:cs="微软雅黑"/>
                <w:szCs w:val="21"/>
              </w:rPr>
            </w:pPr>
          </w:p>
          <w:p w14:paraId="1BE72403">
            <w:pPr>
              <w:jc w:val="center"/>
              <w:rPr>
                <w:rFonts w:hint="eastAsia" w:ascii="微软雅黑" w:hAnsi="微软雅黑" w:eastAsia="微软雅黑" w:cs="微软雅黑"/>
                <w:szCs w:val="21"/>
              </w:rPr>
            </w:pPr>
          </w:p>
          <w:p w14:paraId="0D5D3865">
            <w:pPr>
              <w:jc w:val="center"/>
              <w:rPr>
                <w:rFonts w:hint="eastAsia" w:ascii="微软雅黑" w:hAnsi="微软雅黑" w:eastAsia="微软雅黑" w:cs="微软雅黑"/>
                <w:b/>
                <w:snapToGrid w:val="0"/>
                <w:kern w:val="0"/>
                <w:sz w:val="28"/>
                <w:szCs w:val="28"/>
              </w:rPr>
            </w:pPr>
            <w:r>
              <w:rPr>
                <w:rFonts w:hint="eastAsia" w:ascii="楷体_GB2312" w:hAnsi="宋体" w:eastAsia="楷体_GB2312"/>
                <w:b/>
                <w:snapToGrid w:val="0"/>
                <w:color w:val="000000"/>
                <w:kern w:val="0"/>
                <w:sz w:val="44"/>
                <w:szCs w:val="44"/>
                <w:lang w:eastAsia="zh-CN"/>
              </w:rPr>
              <w:t>供应商</w:t>
            </w:r>
            <w:r>
              <w:rPr>
                <w:rFonts w:hint="eastAsia" w:ascii="楷体_GB2312" w:hAnsi="宋体" w:eastAsia="楷体_GB2312"/>
                <w:b/>
                <w:snapToGrid w:val="0"/>
                <w:color w:val="000000"/>
                <w:kern w:val="0"/>
                <w:sz w:val="44"/>
                <w:szCs w:val="44"/>
              </w:rPr>
              <w:t>管理规范</w:t>
            </w:r>
          </w:p>
          <w:p w14:paraId="4C494219">
            <w:pPr>
              <w:jc w:val="center"/>
              <w:rPr>
                <w:rFonts w:hint="eastAsia" w:ascii="微软雅黑" w:hAnsi="微软雅黑" w:eastAsia="微软雅黑" w:cs="微软雅黑"/>
                <w:b/>
                <w:szCs w:val="21"/>
              </w:rPr>
            </w:pPr>
          </w:p>
          <w:p w14:paraId="317996E5">
            <w:pPr>
              <w:spacing w:line="360" w:lineRule="auto"/>
              <w:ind w:left="2845" w:leftChars="1355"/>
              <w:rPr>
                <w:rFonts w:hint="eastAsia" w:ascii="楷体" w:hAnsi="楷体" w:eastAsia="楷体" w:cs="楷体"/>
                <w:b/>
                <w:sz w:val="28"/>
                <w:szCs w:val="28"/>
              </w:rPr>
            </w:pPr>
          </w:p>
          <w:p w14:paraId="341C09E8">
            <w:pPr>
              <w:spacing w:line="360" w:lineRule="auto"/>
              <w:ind w:left="2845" w:leftChars="1355"/>
              <w:rPr>
                <w:rFonts w:hint="eastAsia" w:ascii="楷体_GB2312" w:hAnsi="宋体" w:eastAsia="楷体_GB2312"/>
                <w:b/>
                <w:sz w:val="28"/>
                <w:szCs w:val="28"/>
              </w:rPr>
            </w:pPr>
            <w:r>
              <w:rPr>
                <w:rFonts w:hint="eastAsia" w:ascii="楷体_GB2312" w:hAnsi="宋体" w:eastAsia="楷体_GB2312"/>
                <w:b/>
                <w:sz w:val="28"/>
                <w:szCs w:val="28"/>
              </w:rPr>
              <w:t>密    级：B级</w:t>
            </w:r>
          </w:p>
          <w:p w14:paraId="6B0CC43A">
            <w:pPr>
              <w:spacing w:line="360" w:lineRule="auto"/>
              <w:ind w:left="2845" w:leftChars="1355"/>
              <w:rPr>
                <w:rFonts w:hint="default" w:ascii="楷体_GB2312" w:hAnsi="宋体" w:eastAsia="楷体_GB2312"/>
                <w:b/>
                <w:sz w:val="28"/>
                <w:szCs w:val="28"/>
                <w:lang w:val="en-US" w:eastAsia="zh-CN"/>
              </w:rPr>
            </w:pPr>
            <w:r>
              <w:rPr>
                <w:rFonts w:hint="eastAsia" w:ascii="楷体_GB2312" w:hAnsi="宋体" w:eastAsia="楷体_GB2312"/>
                <w:b/>
                <w:sz w:val="28"/>
                <w:szCs w:val="28"/>
              </w:rPr>
              <w:t>发放编号：WIN-</w:t>
            </w:r>
            <w:r>
              <w:rPr>
                <w:rFonts w:hint="eastAsia" w:ascii="楷体_GB2312" w:hAnsi="宋体" w:eastAsia="楷体_GB2312"/>
                <w:b/>
                <w:sz w:val="28"/>
                <w:szCs w:val="28"/>
                <w:lang w:val="en-US" w:eastAsia="zh-CN"/>
              </w:rPr>
              <w:t>GYS</w:t>
            </w:r>
            <w:r>
              <w:rPr>
                <w:rFonts w:hint="eastAsia" w:ascii="楷体_GB2312" w:hAnsi="宋体" w:eastAsia="楷体_GB2312"/>
                <w:b/>
                <w:sz w:val="28"/>
                <w:szCs w:val="28"/>
              </w:rPr>
              <w:t>-</w:t>
            </w:r>
            <w:r>
              <w:rPr>
                <w:rFonts w:hint="eastAsia" w:ascii="楷体_GB2312" w:hAnsi="宋体" w:eastAsia="楷体_GB2312"/>
                <w:b/>
                <w:sz w:val="28"/>
                <w:szCs w:val="28"/>
                <w:lang w:val="en-US" w:eastAsia="zh-CN"/>
              </w:rPr>
              <w:t>001</w:t>
            </w:r>
          </w:p>
          <w:p w14:paraId="5F7B759D">
            <w:pPr>
              <w:spacing w:line="360" w:lineRule="auto"/>
              <w:ind w:left="2845" w:leftChars="1355"/>
              <w:rPr>
                <w:rFonts w:hint="eastAsia" w:ascii="楷体_GB2312" w:hAnsi="宋体" w:eastAsia="楷体_GB2312"/>
                <w:b/>
                <w:sz w:val="28"/>
                <w:szCs w:val="28"/>
                <w:lang w:val="en-US" w:eastAsia="zh-CN"/>
              </w:rPr>
            </w:pPr>
            <w:r>
              <w:rPr>
                <w:rFonts w:hint="eastAsia" w:ascii="楷体_GB2312" w:hAnsi="宋体" w:eastAsia="楷体_GB2312"/>
                <w:b/>
                <w:sz w:val="28"/>
                <w:szCs w:val="28"/>
              </w:rPr>
              <w:t>编    制：</w:t>
            </w:r>
            <w:r>
              <w:rPr>
                <w:rFonts w:hint="eastAsia" w:ascii="楷体_GB2312" w:hAnsi="宋体" w:eastAsia="楷体_GB2312"/>
                <w:b/>
                <w:sz w:val="28"/>
                <w:szCs w:val="28"/>
                <w:lang w:val="en-US" w:eastAsia="zh-CN"/>
              </w:rPr>
              <w:t>张静</w:t>
            </w:r>
          </w:p>
          <w:p w14:paraId="25C87C5E">
            <w:pPr>
              <w:spacing w:line="360" w:lineRule="auto"/>
              <w:ind w:left="2845" w:leftChars="1355"/>
              <w:rPr>
                <w:rFonts w:hint="eastAsia" w:ascii="楷体_GB2312" w:hAnsi="宋体" w:eastAsia="楷体_GB2312"/>
                <w:b/>
                <w:sz w:val="28"/>
                <w:szCs w:val="28"/>
                <w:lang w:eastAsia="zh-CN"/>
              </w:rPr>
            </w:pPr>
            <w:r>
              <w:rPr>
                <w:rFonts w:hint="eastAsia" w:ascii="楷体_GB2312" w:hAnsi="宋体" w:eastAsia="楷体_GB2312"/>
                <w:b/>
                <w:sz w:val="28"/>
                <w:szCs w:val="28"/>
              </w:rPr>
              <w:t>审    核：</w:t>
            </w:r>
            <w:r>
              <w:rPr>
                <w:rFonts w:hint="eastAsia" w:ascii="楷体_GB2312" w:hAnsi="宋体" w:eastAsia="楷体_GB2312"/>
                <w:b/>
                <w:sz w:val="28"/>
                <w:szCs w:val="28"/>
                <w:lang w:val="en-US" w:eastAsia="zh-CN"/>
              </w:rPr>
              <w:t>邹文</w:t>
            </w:r>
          </w:p>
          <w:p w14:paraId="705C9CEB">
            <w:pPr>
              <w:spacing w:line="360" w:lineRule="auto"/>
              <w:ind w:left="2845" w:leftChars="1355"/>
              <w:rPr>
                <w:rFonts w:hint="eastAsia" w:ascii="微软雅黑" w:hAnsi="微软雅黑" w:eastAsia="微软雅黑" w:cs="微软雅黑"/>
                <w:b/>
                <w:bCs/>
                <w:szCs w:val="21"/>
              </w:rPr>
            </w:pPr>
            <w:r>
              <w:rPr>
                <w:rFonts w:hint="eastAsia" w:ascii="楷体_GB2312" w:hAnsi="宋体" w:eastAsia="楷体_GB2312"/>
                <w:b/>
                <w:sz w:val="28"/>
                <w:szCs w:val="28"/>
              </w:rPr>
              <w:t>批    准：王龙贵</w:t>
            </w:r>
          </w:p>
        </w:tc>
      </w:tr>
      <w:tr w14:paraId="595F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60" w:type="dxa"/>
            <w:gridSpan w:val="8"/>
            <w:tcBorders>
              <w:left w:val="double" w:color="auto" w:sz="4" w:space="0"/>
              <w:bottom w:val="single" w:color="auto" w:sz="4" w:space="0"/>
              <w:right w:val="double" w:color="auto" w:sz="4" w:space="0"/>
            </w:tcBorders>
            <w:vAlign w:val="center"/>
          </w:tcPr>
          <w:p w14:paraId="3CCB2BE5">
            <w:pPr>
              <w:pStyle w:val="12"/>
              <w:adjustRightInd w:val="0"/>
              <w:snapToGrid w:val="0"/>
              <w:jc w:val="center"/>
              <w:rPr>
                <w:rFonts w:hint="eastAsia" w:ascii="微软雅黑" w:hAnsi="微软雅黑" w:eastAsia="微软雅黑" w:cs="微软雅黑"/>
                <w:bCs/>
                <w:szCs w:val="21"/>
              </w:rPr>
            </w:pPr>
            <w:r>
              <w:rPr>
                <w:rFonts w:hint="eastAsia" w:ascii="微软雅黑" w:hAnsi="微软雅黑" w:eastAsia="微软雅黑" w:cs="微软雅黑"/>
                <w:bCs/>
                <w:szCs w:val="21"/>
              </w:rPr>
              <w:t>版本修订记录</w:t>
            </w:r>
          </w:p>
        </w:tc>
      </w:tr>
      <w:tr w14:paraId="335D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right w:val="single" w:color="auto" w:sz="4" w:space="0"/>
            </w:tcBorders>
            <w:vAlign w:val="center"/>
          </w:tcPr>
          <w:p w14:paraId="47C2CA03">
            <w:pPr>
              <w:pStyle w:val="12"/>
              <w:adjustRightInd w:val="0"/>
              <w:snapToGrid w:val="0"/>
              <w:jc w:val="center"/>
              <w:rPr>
                <w:rFonts w:hint="eastAsia" w:ascii="微软雅黑" w:hAnsi="微软雅黑" w:eastAsia="微软雅黑" w:cs="微软雅黑"/>
                <w:bCs/>
                <w:szCs w:val="21"/>
              </w:rPr>
            </w:pPr>
            <w:r>
              <w:rPr>
                <w:rFonts w:hint="eastAsia" w:ascii="微软雅黑" w:hAnsi="微软雅黑" w:eastAsia="微软雅黑" w:cs="微软雅黑"/>
                <w:bCs/>
                <w:szCs w:val="21"/>
              </w:rPr>
              <w:t>序号</w:t>
            </w:r>
          </w:p>
        </w:tc>
        <w:tc>
          <w:tcPr>
            <w:tcW w:w="1134" w:type="dxa"/>
            <w:tcBorders>
              <w:left w:val="single" w:color="auto" w:sz="4" w:space="0"/>
              <w:right w:val="single" w:color="auto" w:sz="4" w:space="0"/>
            </w:tcBorders>
            <w:vAlign w:val="center"/>
          </w:tcPr>
          <w:p w14:paraId="16CCBF1E">
            <w:pPr>
              <w:pStyle w:val="12"/>
              <w:adjustRightInd w:val="0"/>
              <w:snapToGrid w:val="0"/>
              <w:jc w:val="center"/>
              <w:rPr>
                <w:rFonts w:hint="eastAsia" w:ascii="微软雅黑" w:hAnsi="微软雅黑" w:eastAsia="微软雅黑" w:cs="微软雅黑"/>
                <w:bCs/>
                <w:szCs w:val="21"/>
              </w:rPr>
            </w:pPr>
            <w:r>
              <w:rPr>
                <w:rFonts w:hint="eastAsia" w:ascii="微软雅黑" w:hAnsi="微软雅黑" w:eastAsia="微软雅黑" w:cs="微软雅黑"/>
                <w:bCs/>
                <w:szCs w:val="21"/>
              </w:rPr>
              <w:t>修订日期</w:t>
            </w:r>
          </w:p>
        </w:tc>
        <w:tc>
          <w:tcPr>
            <w:tcW w:w="3919" w:type="dxa"/>
            <w:gridSpan w:val="2"/>
            <w:tcBorders>
              <w:left w:val="single" w:color="auto" w:sz="4" w:space="0"/>
              <w:right w:val="single" w:color="auto" w:sz="4" w:space="0"/>
            </w:tcBorders>
            <w:vAlign w:val="center"/>
          </w:tcPr>
          <w:p w14:paraId="47CC9633">
            <w:pPr>
              <w:pStyle w:val="12"/>
              <w:adjustRightInd w:val="0"/>
              <w:snapToGrid w:val="0"/>
              <w:jc w:val="center"/>
              <w:rPr>
                <w:rFonts w:hint="eastAsia" w:ascii="微软雅黑" w:hAnsi="微软雅黑" w:eastAsia="微软雅黑" w:cs="微软雅黑"/>
                <w:bCs/>
                <w:szCs w:val="21"/>
              </w:rPr>
            </w:pPr>
            <w:r>
              <w:rPr>
                <w:rFonts w:hint="eastAsia" w:ascii="微软雅黑" w:hAnsi="微软雅黑" w:eastAsia="微软雅黑" w:cs="微软雅黑"/>
                <w:bCs/>
                <w:szCs w:val="21"/>
              </w:rPr>
              <w:t>修订内容</w:t>
            </w:r>
          </w:p>
        </w:tc>
        <w:tc>
          <w:tcPr>
            <w:tcW w:w="1163" w:type="dxa"/>
            <w:gridSpan w:val="2"/>
            <w:tcBorders>
              <w:left w:val="single" w:color="auto" w:sz="4" w:space="0"/>
              <w:right w:val="single" w:color="auto" w:sz="4" w:space="0"/>
            </w:tcBorders>
            <w:vAlign w:val="center"/>
          </w:tcPr>
          <w:p w14:paraId="0EAAF421">
            <w:pPr>
              <w:pStyle w:val="12"/>
              <w:adjustRightInd w:val="0"/>
              <w:snapToGrid w:val="0"/>
              <w:jc w:val="center"/>
              <w:rPr>
                <w:rFonts w:hint="eastAsia" w:ascii="微软雅黑" w:hAnsi="微软雅黑" w:eastAsia="微软雅黑" w:cs="微软雅黑"/>
                <w:bCs/>
                <w:szCs w:val="21"/>
              </w:rPr>
            </w:pPr>
            <w:r>
              <w:rPr>
                <w:rFonts w:hint="eastAsia" w:ascii="微软雅黑" w:hAnsi="微软雅黑" w:eastAsia="微软雅黑" w:cs="微软雅黑"/>
                <w:bCs/>
                <w:szCs w:val="21"/>
              </w:rPr>
              <w:t>修订人</w:t>
            </w:r>
          </w:p>
        </w:tc>
        <w:tc>
          <w:tcPr>
            <w:tcW w:w="1163" w:type="dxa"/>
            <w:tcBorders>
              <w:left w:val="single" w:color="auto" w:sz="4" w:space="0"/>
              <w:right w:val="single" w:color="auto" w:sz="4" w:space="0"/>
            </w:tcBorders>
            <w:vAlign w:val="center"/>
          </w:tcPr>
          <w:p w14:paraId="4F64420C">
            <w:pPr>
              <w:pStyle w:val="12"/>
              <w:adjustRightInd w:val="0"/>
              <w:snapToGrid w:val="0"/>
              <w:jc w:val="center"/>
              <w:rPr>
                <w:rFonts w:hint="eastAsia" w:ascii="微软雅黑" w:hAnsi="微软雅黑" w:eastAsia="微软雅黑" w:cs="微软雅黑"/>
                <w:bCs/>
                <w:szCs w:val="21"/>
              </w:rPr>
            </w:pPr>
            <w:r>
              <w:rPr>
                <w:rFonts w:hint="eastAsia" w:ascii="微软雅黑" w:hAnsi="微软雅黑" w:eastAsia="微软雅黑" w:cs="微软雅黑"/>
                <w:bCs/>
                <w:szCs w:val="21"/>
              </w:rPr>
              <w:t>审核人</w:t>
            </w:r>
          </w:p>
        </w:tc>
        <w:tc>
          <w:tcPr>
            <w:tcW w:w="1043" w:type="dxa"/>
            <w:tcBorders>
              <w:left w:val="single" w:color="auto" w:sz="4" w:space="0"/>
              <w:right w:val="double" w:color="auto" w:sz="4" w:space="0"/>
            </w:tcBorders>
            <w:vAlign w:val="center"/>
          </w:tcPr>
          <w:p w14:paraId="544698B4">
            <w:pPr>
              <w:pStyle w:val="12"/>
              <w:adjustRightInd w:val="0"/>
              <w:snapToGrid w:val="0"/>
              <w:jc w:val="center"/>
              <w:rPr>
                <w:rFonts w:hint="eastAsia" w:ascii="微软雅黑" w:hAnsi="微软雅黑" w:eastAsia="微软雅黑" w:cs="微软雅黑"/>
                <w:bCs/>
                <w:szCs w:val="21"/>
              </w:rPr>
            </w:pPr>
            <w:r>
              <w:rPr>
                <w:rFonts w:hint="eastAsia" w:ascii="微软雅黑" w:hAnsi="微软雅黑" w:eastAsia="微软雅黑" w:cs="微软雅黑"/>
                <w:bCs/>
                <w:szCs w:val="21"/>
              </w:rPr>
              <w:t>批准人</w:t>
            </w:r>
          </w:p>
        </w:tc>
      </w:tr>
      <w:tr w14:paraId="6011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right w:val="single" w:color="auto" w:sz="4" w:space="0"/>
            </w:tcBorders>
            <w:vAlign w:val="center"/>
          </w:tcPr>
          <w:p w14:paraId="17199EDA">
            <w:pPr>
              <w:pStyle w:val="12"/>
              <w:adjustRightInd w:val="0"/>
              <w:snapToGrid w:val="0"/>
              <w:jc w:val="center"/>
              <w:rPr>
                <w:rFonts w:hint="eastAsia" w:ascii="微软雅黑" w:hAnsi="微软雅黑" w:eastAsia="微软雅黑" w:cs="微软雅黑"/>
                <w:b/>
                <w:bCs/>
                <w:szCs w:val="21"/>
              </w:rPr>
            </w:pPr>
          </w:p>
        </w:tc>
        <w:tc>
          <w:tcPr>
            <w:tcW w:w="1134" w:type="dxa"/>
            <w:tcBorders>
              <w:left w:val="single" w:color="auto" w:sz="4" w:space="0"/>
              <w:right w:val="single" w:color="auto" w:sz="4" w:space="0"/>
            </w:tcBorders>
            <w:vAlign w:val="center"/>
          </w:tcPr>
          <w:p w14:paraId="4CEFE052">
            <w:pPr>
              <w:pStyle w:val="12"/>
              <w:adjustRightInd w:val="0"/>
              <w:snapToGrid w:val="0"/>
              <w:jc w:val="center"/>
              <w:rPr>
                <w:rFonts w:hint="eastAsia" w:ascii="微软雅黑" w:hAnsi="微软雅黑" w:eastAsia="微软雅黑" w:cs="微软雅黑"/>
                <w:b/>
                <w:bCs/>
                <w:szCs w:val="21"/>
              </w:rPr>
            </w:pPr>
          </w:p>
        </w:tc>
        <w:tc>
          <w:tcPr>
            <w:tcW w:w="3919" w:type="dxa"/>
            <w:gridSpan w:val="2"/>
            <w:tcBorders>
              <w:left w:val="single" w:color="auto" w:sz="4" w:space="0"/>
              <w:right w:val="single" w:color="auto" w:sz="4" w:space="0"/>
            </w:tcBorders>
            <w:vAlign w:val="center"/>
          </w:tcPr>
          <w:p w14:paraId="297D7C70">
            <w:pPr>
              <w:pStyle w:val="12"/>
              <w:adjustRightInd w:val="0"/>
              <w:snapToGrid w:val="0"/>
              <w:jc w:val="center"/>
              <w:rPr>
                <w:rFonts w:hint="eastAsia" w:ascii="微软雅黑" w:hAnsi="微软雅黑" w:eastAsia="微软雅黑" w:cs="微软雅黑"/>
                <w:b/>
                <w:bCs/>
                <w:szCs w:val="21"/>
              </w:rPr>
            </w:pPr>
          </w:p>
        </w:tc>
        <w:tc>
          <w:tcPr>
            <w:tcW w:w="1163" w:type="dxa"/>
            <w:gridSpan w:val="2"/>
            <w:tcBorders>
              <w:left w:val="single" w:color="auto" w:sz="4" w:space="0"/>
              <w:right w:val="single" w:color="auto" w:sz="4" w:space="0"/>
            </w:tcBorders>
            <w:vAlign w:val="center"/>
          </w:tcPr>
          <w:p w14:paraId="4E1B9593">
            <w:pPr>
              <w:pStyle w:val="12"/>
              <w:adjustRightInd w:val="0"/>
              <w:snapToGrid w:val="0"/>
              <w:jc w:val="center"/>
              <w:rPr>
                <w:rFonts w:hint="eastAsia" w:ascii="微软雅黑" w:hAnsi="微软雅黑" w:eastAsia="微软雅黑" w:cs="微软雅黑"/>
                <w:b/>
                <w:bCs/>
                <w:szCs w:val="21"/>
              </w:rPr>
            </w:pPr>
          </w:p>
        </w:tc>
        <w:tc>
          <w:tcPr>
            <w:tcW w:w="1163" w:type="dxa"/>
            <w:tcBorders>
              <w:left w:val="single" w:color="auto" w:sz="4" w:space="0"/>
              <w:right w:val="single" w:color="auto" w:sz="4" w:space="0"/>
            </w:tcBorders>
            <w:vAlign w:val="center"/>
          </w:tcPr>
          <w:p w14:paraId="13460DC9">
            <w:pPr>
              <w:pStyle w:val="12"/>
              <w:adjustRightInd w:val="0"/>
              <w:snapToGrid w:val="0"/>
              <w:jc w:val="center"/>
              <w:rPr>
                <w:rFonts w:hint="eastAsia" w:ascii="微软雅黑" w:hAnsi="微软雅黑" w:eastAsia="微软雅黑" w:cs="微软雅黑"/>
                <w:b/>
                <w:bCs/>
                <w:szCs w:val="21"/>
              </w:rPr>
            </w:pPr>
          </w:p>
        </w:tc>
        <w:tc>
          <w:tcPr>
            <w:tcW w:w="1043" w:type="dxa"/>
            <w:tcBorders>
              <w:left w:val="single" w:color="auto" w:sz="4" w:space="0"/>
              <w:right w:val="double" w:color="auto" w:sz="4" w:space="0"/>
            </w:tcBorders>
            <w:vAlign w:val="center"/>
          </w:tcPr>
          <w:p w14:paraId="018B8249">
            <w:pPr>
              <w:pStyle w:val="12"/>
              <w:adjustRightInd w:val="0"/>
              <w:snapToGrid w:val="0"/>
              <w:jc w:val="center"/>
              <w:rPr>
                <w:rFonts w:hint="eastAsia" w:ascii="微软雅黑" w:hAnsi="微软雅黑" w:eastAsia="微软雅黑" w:cs="微软雅黑"/>
                <w:b/>
                <w:bCs/>
                <w:szCs w:val="21"/>
              </w:rPr>
            </w:pPr>
          </w:p>
        </w:tc>
      </w:tr>
      <w:tr w14:paraId="1526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right w:val="single" w:color="auto" w:sz="4" w:space="0"/>
            </w:tcBorders>
            <w:vAlign w:val="center"/>
          </w:tcPr>
          <w:p w14:paraId="254DF60A">
            <w:pPr>
              <w:pStyle w:val="12"/>
              <w:adjustRightInd w:val="0"/>
              <w:snapToGrid w:val="0"/>
              <w:jc w:val="center"/>
              <w:rPr>
                <w:rFonts w:hint="eastAsia" w:ascii="微软雅黑" w:hAnsi="微软雅黑" w:eastAsia="微软雅黑" w:cs="微软雅黑"/>
                <w:b/>
                <w:bCs/>
                <w:szCs w:val="21"/>
              </w:rPr>
            </w:pPr>
          </w:p>
        </w:tc>
        <w:tc>
          <w:tcPr>
            <w:tcW w:w="1134" w:type="dxa"/>
            <w:tcBorders>
              <w:left w:val="single" w:color="auto" w:sz="4" w:space="0"/>
              <w:right w:val="single" w:color="auto" w:sz="4" w:space="0"/>
            </w:tcBorders>
            <w:vAlign w:val="center"/>
          </w:tcPr>
          <w:p w14:paraId="3AE4AF9B">
            <w:pPr>
              <w:pStyle w:val="12"/>
              <w:adjustRightInd w:val="0"/>
              <w:snapToGrid w:val="0"/>
              <w:jc w:val="center"/>
              <w:rPr>
                <w:rFonts w:hint="eastAsia" w:ascii="微软雅黑" w:hAnsi="微软雅黑" w:eastAsia="微软雅黑" w:cs="微软雅黑"/>
                <w:b/>
                <w:bCs/>
                <w:szCs w:val="21"/>
              </w:rPr>
            </w:pPr>
          </w:p>
        </w:tc>
        <w:tc>
          <w:tcPr>
            <w:tcW w:w="3919" w:type="dxa"/>
            <w:gridSpan w:val="2"/>
            <w:tcBorders>
              <w:left w:val="single" w:color="auto" w:sz="4" w:space="0"/>
              <w:right w:val="single" w:color="auto" w:sz="4" w:space="0"/>
            </w:tcBorders>
            <w:vAlign w:val="center"/>
          </w:tcPr>
          <w:p w14:paraId="72319C35">
            <w:pPr>
              <w:pStyle w:val="12"/>
              <w:adjustRightInd w:val="0"/>
              <w:snapToGrid w:val="0"/>
              <w:jc w:val="center"/>
              <w:rPr>
                <w:rFonts w:hint="eastAsia" w:ascii="微软雅黑" w:hAnsi="微软雅黑" w:eastAsia="微软雅黑" w:cs="微软雅黑"/>
                <w:b/>
                <w:bCs/>
                <w:szCs w:val="21"/>
              </w:rPr>
            </w:pPr>
          </w:p>
        </w:tc>
        <w:tc>
          <w:tcPr>
            <w:tcW w:w="1163" w:type="dxa"/>
            <w:gridSpan w:val="2"/>
            <w:tcBorders>
              <w:left w:val="single" w:color="auto" w:sz="4" w:space="0"/>
              <w:right w:val="single" w:color="auto" w:sz="4" w:space="0"/>
            </w:tcBorders>
            <w:vAlign w:val="center"/>
          </w:tcPr>
          <w:p w14:paraId="7442815B">
            <w:pPr>
              <w:pStyle w:val="12"/>
              <w:adjustRightInd w:val="0"/>
              <w:snapToGrid w:val="0"/>
              <w:jc w:val="center"/>
              <w:rPr>
                <w:rFonts w:hint="eastAsia" w:ascii="微软雅黑" w:hAnsi="微软雅黑" w:eastAsia="微软雅黑" w:cs="微软雅黑"/>
                <w:b/>
                <w:bCs/>
                <w:szCs w:val="21"/>
              </w:rPr>
            </w:pPr>
          </w:p>
        </w:tc>
        <w:tc>
          <w:tcPr>
            <w:tcW w:w="1163" w:type="dxa"/>
            <w:tcBorders>
              <w:left w:val="single" w:color="auto" w:sz="4" w:space="0"/>
              <w:right w:val="single" w:color="auto" w:sz="4" w:space="0"/>
            </w:tcBorders>
            <w:vAlign w:val="center"/>
          </w:tcPr>
          <w:p w14:paraId="366973AD">
            <w:pPr>
              <w:pStyle w:val="12"/>
              <w:adjustRightInd w:val="0"/>
              <w:snapToGrid w:val="0"/>
              <w:jc w:val="center"/>
              <w:rPr>
                <w:rFonts w:hint="eastAsia" w:ascii="微软雅黑" w:hAnsi="微软雅黑" w:eastAsia="微软雅黑" w:cs="微软雅黑"/>
                <w:b/>
                <w:bCs/>
                <w:szCs w:val="21"/>
              </w:rPr>
            </w:pPr>
          </w:p>
        </w:tc>
        <w:tc>
          <w:tcPr>
            <w:tcW w:w="1043" w:type="dxa"/>
            <w:tcBorders>
              <w:left w:val="single" w:color="auto" w:sz="4" w:space="0"/>
              <w:right w:val="double" w:color="auto" w:sz="4" w:space="0"/>
            </w:tcBorders>
            <w:vAlign w:val="center"/>
          </w:tcPr>
          <w:p w14:paraId="068771D1">
            <w:pPr>
              <w:pStyle w:val="12"/>
              <w:adjustRightInd w:val="0"/>
              <w:snapToGrid w:val="0"/>
              <w:jc w:val="center"/>
              <w:rPr>
                <w:rFonts w:hint="eastAsia" w:ascii="微软雅黑" w:hAnsi="微软雅黑" w:eastAsia="微软雅黑" w:cs="微软雅黑"/>
                <w:b/>
                <w:bCs/>
                <w:szCs w:val="21"/>
              </w:rPr>
            </w:pPr>
          </w:p>
        </w:tc>
      </w:tr>
      <w:tr w14:paraId="7096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right w:val="single" w:color="auto" w:sz="4" w:space="0"/>
            </w:tcBorders>
            <w:vAlign w:val="center"/>
          </w:tcPr>
          <w:p w14:paraId="71DBDCBB">
            <w:pPr>
              <w:pStyle w:val="12"/>
              <w:adjustRightInd w:val="0"/>
              <w:snapToGrid w:val="0"/>
              <w:jc w:val="center"/>
              <w:rPr>
                <w:rFonts w:hint="eastAsia" w:ascii="微软雅黑" w:hAnsi="微软雅黑" w:eastAsia="微软雅黑" w:cs="微软雅黑"/>
                <w:b/>
                <w:bCs/>
                <w:szCs w:val="21"/>
              </w:rPr>
            </w:pPr>
          </w:p>
        </w:tc>
        <w:tc>
          <w:tcPr>
            <w:tcW w:w="1134" w:type="dxa"/>
            <w:tcBorders>
              <w:left w:val="single" w:color="auto" w:sz="4" w:space="0"/>
              <w:right w:val="single" w:color="auto" w:sz="4" w:space="0"/>
            </w:tcBorders>
            <w:vAlign w:val="center"/>
          </w:tcPr>
          <w:p w14:paraId="1AAFF49C">
            <w:pPr>
              <w:pStyle w:val="12"/>
              <w:adjustRightInd w:val="0"/>
              <w:snapToGrid w:val="0"/>
              <w:jc w:val="center"/>
              <w:rPr>
                <w:rFonts w:hint="eastAsia" w:ascii="微软雅黑" w:hAnsi="微软雅黑" w:eastAsia="微软雅黑" w:cs="微软雅黑"/>
                <w:b/>
                <w:bCs/>
                <w:szCs w:val="21"/>
              </w:rPr>
            </w:pPr>
          </w:p>
        </w:tc>
        <w:tc>
          <w:tcPr>
            <w:tcW w:w="3919" w:type="dxa"/>
            <w:gridSpan w:val="2"/>
            <w:tcBorders>
              <w:left w:val="single" w:color="auto" w:sz="4" w:space="0"/>
              <w:right w:val="single" w:color="auto" w:sz="4" w:space="0"/>
            </w:tcBorders>
            <w:vAlign w:val="center"/>
          </w:tcPr>
          <w:p w14:paraId="6B47D61E">
            <w:pPr>
              <w:pStyle w:val="12"/>
              <w:adjustRightInd w:val="0"/>
              <w:snapToGrid w:val="0"/>
              <w:jc w:val="center"/>
              <w:rPr>
                <w:rFonts w:hint="eastAsia" w:ascii="微软雅黑" w:hAnsi="微软雅黑" w:eastAsia="微软雅黑" w:cs="微软雅黑"/>
                <w:b/>
                <w:bCs/>
                <w:szCs w:val="21"/>
              </w:rPr>
            </w:pPr>
          </w:p>
        </w:tc>
        <w:tc>
          <w:tcPr>
            <w:tcW w:w="1163" w:type="dxa"/>
            <w:gridSpan w:val="2"/>
            <w:tcBorders>
              <w:left w:val="single" w:color="auto" w:sz="4" w:space="0"/>
              <w:right w:val="single" w:color="auto" w:sz="4" w:space="0"/>
            </w:tcBorders>
            <w:vAlign w:val="center"/>
          </w:tcPr>
          <w:p w14:paraId="3DEE27BF">
            <w:pPr>
              <w:pStyle w:val="12"/>
              <w:adjustRightInd w:val="0"/>
              <w:snapToGrid w:val="0"/>
              <w:jc w:val="center"/>
              <w:rPr>
                <w:rFonts w:hint="eastAsia" w:ascii="微软雅黑" w:hAnsi="微软雅黑" w:eastAsia="微软雅黑" w:cs="微软雅黑"/>
                <w:b/>
                <w:bCs/>
                <w:szCs w:val="21"/>
              </w:rPr>
            </w:pPr>
          </w:p>
        </w:tc>
        <w:tc>
          <w:tcPr>
            <w:tcW w:w="1163" w:type="dxa"/>
            <w:tcBorders>
              <w:left w:val="single" w:color="auto" w:sz="4" w:space="0"/>
              <w:right w:val="single" w:color="auto" w:sz="4" w:space="0"/>
            </w:tcBorders>
            <w:vAlign w:val="center"/>
          </w:tcPr>
          <w:p w14:paraId="7477A51F">
            <w:pPr>
              <w:pStyle w:val="12"/>
              <w:adjustRightInd w:val="0"/>
              <w:snapToGrid w:val="0"/>
              <w:jc w:val="center"/>
              <w:rPr>
                <w:rFonts w:hint="eastAsia" w:ascii="微软雅黑" w:hAnsi="微软雅黑" w:eastAsia="微软雅黑" w:cs="微软雅黑"/>
                <w:b/>
                <w:bCs/>
                <w:szCs w:val="21"/>
              </w:rPr>
            </w:pPr>
          </w:p>
        </w:tc>
        <w:tc>
          <w:tcPr>
            <w:tcW w:w="1043" w:type="dxa"/>
            <w:tcBorders>
              <w:left w:val="single" w:color="auto" w:sz="4" w:space="0"/>
              <w:right w:val="double" w:color="auto" w:sz="4" w:space="0"/>
            </w:tcBorders>
            <w:vAlign w:val="center"/>
          </w:tcPr>
          <w:p w14:paraId="2D069531">
            <w:pPr>
              <w:pStyle w:val="12"/>
              <w:adjustRightInd w:val="0"/>
              <w:snapToGrid w:val="0"/>
              <w:jc w:val="center"/>
              <w:rPr>
                <w:rFonts w:hint="eastAsia" w:ascii="微软雅黑" w:hAnsi="微软雅黑" w:eastAsia="微软雅黑" w:cs="微软雅黑"/>
                <w:b/>
                <w:bCs/>
                <w:szCs w:val="21"/>
              </w:rPr>
            </w:pPr>
          </w:p>
        </w:tc>
      </w:tr>
      <w:tr w14:paraId="0F43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right w:val="single" w:color="auto" w:sz="4" w:space="0"/>
            </w:tcBorders>
            <w:vAlign w:val="center"/>
          </w:tcPr>
          <w:p w14:paraId="503842E8">
            <w:pPr>
              <w:pStyle w:val="12"/>
              <w:adjustRightInd w:val="0"/>
              <w:snapToGrid w:val="0"/>
              <w:jc w:val="center"/>
              <w:rPr>
                <w:rFonts w:hint="eastAsia" w:ascii="微软雅黑" w:hAnsi="微软雅黑" w:eastAsia="微软雅黑" w:cs="微软雅黑"/>
                <w:b/>
                <w:bCs/>
                <w:szCs w:val="21"/>
              </w:rPr>
            </w:pPr>
          </w:p>
        </w:tc>
        <w:tc>
          <w:tcPr>
            <w:tcW w:w="1134" w:type="dxa"/>
            <w:tcBorders>
              <w:left w:val="single" w:color="auto" w:sz="4" w:space="0"/>
              <w:right w:val="single" w:color="auto" w:sz="4" w:space="0"/>
            </w:tcBorders>
            <w:vAlign w:val="center"/>
          </w:tcPr>
          <w:p w14:paraId="196BA469">
            <w:pPr>
              <w:pStyle w:val="12"/>
              <w:adjustRightInd w:val="0"/>
              <w:snapToGrid w:val="0"/>
              <w:jc w:val="center"/>
              <w:rPr>
                <w:rFonts w:hint="eastAsia" w:ascii="微软雅黑" w:hAnsi="微软雅黑" w:eastAsia="微软雅黑" w:cs="微软雅黑"/>
                <w:b/>
                <w:bCs/>
                <w:szCs w:val="21"/>
              </w:rPr>
            </w:pPr>
          </w:p>
        </w:tc>
        <w:tc>
          <w:tcPr>
            <w:tcW w:w="3919" w:type="dxa"/>
            <w:gridSpan w:val="2"/>
            <w:tcBorders>
              <w:left w:val="single" w:color="auto" w:sz="4" w:space="0"/>
              <w:right w:val="single" w:color="auto" w:sz="4" w:space="0"/>
            </w:tcBorders>
            <w:vAlign w:val="center"/>
          </w:tcPr>
          <w:p w14:paraId="518F19B9">
            <w:pPr>
              <w:pStyle w:val="12"/>
              <w:adjustRightInd w:val="0"/>
              <w:snapToGrid w:val="0"/>
              <w:jc w:val="center"/>
              <w:rPr>
                <w:rFonts w:hint="eastAsia" w:ascii="微软雅黑" w:hAnsi="微软雅黑" w:eastAsia="微软雅黑" w:cs="微软雅黑"/>
                <w:b/>
                <w:bCs/>
                <w:szCs w:val="21"/>
              </w:rPr>
            </w:pPr>
          </w:p>
        </w:tc>
        <w:tc>
          <w:tcPr>
            <w:tcW w:w="1163" w:type="dxa"/>
            <w:gridSpan w:val="2"/>
            <w:tcBorders>
              <w:left w:val="single" w:color="auto" w:sz="4" w:space="0"/>
              <w:right w:val="single" w:color="auto" w:sz="4" w:space="0"/>
            </w:tcBorders>
            <w:vAlign w:val="center"/>
          </w:tcPr>
          <w:p w14:paraId="79DAB647">
            <w:pPr>
              <w:pStyle w:val="12"/>
              <w:adjustRightInd w:val="0"/>
              <w:snapToGrid w:val="0"/>
              <w:jc w:val="center"/>
              <w:rPr>
                <w:rFonts w:hint="eastAsia" w:ascii="微软雅黑" w:hAnsi="微软雅黑" w:eastAsia="微软雅黑" w:cs="微软雅黑"/>
                <w:b/>
                <w:bCs/>
                <w:szCs w:val="21"/>
              </w:rPr>
            </w:pPr>
          </w:p>
        </w:tc>
        <w:tc>
          <w:tcPr>
            <w:tcW w:w="1163" w:type="dxa"/>
            <w:tcBorders>
              <w:left w:val="single" w:color="auto" w:sz="4" w:space="0"/>
              <w:right w:val="single" w:color="auto" w:sz="4" w:space="0"/>
            </w:tcBorders>
            <w:vAlign w:val="center"/>
          </w:tcPr>
          <w:p w14:paraId="568FCD75">
            <w:pPr>
              <w:pStyle w:val="12"/>
              <w:adjustRightInd w:val="0"/>
              <w:snapToGrid w:val="0"/>
              <w:jc w:val="center"/>
              <w:rPr>
                <w:rFonts w:hint="eastAsia" w:ascii="微软雅黑" w:hAnsi="微软雅黑" w:eastAsia="微软雅黑" w:cs="微软雅黑"/>
                <w:b/>
                <w:bCs/>
                <w:szCs w:val="21"/>
              </w:rPr>
            </w:pPr>
          </w:p>
        </w:tc>
        <w:tc>
          <w:tcPr>
            <w:tcW w:w="1043" w:type="dxa"/>
            <w:tcBorders>
              <w:left w:val="single" w:color="auto" w:sz="4" w:space="0"/>
              <w:right w:val="double" w:color="auto" w:sz="4" w:space="0"/>
            </w:tcBorders>
            <w:vAlign w:val="center"/>
          </w:tcPr>
          <w:p w14:paraId="65C9F185">
            <w:pPr>
              <w:pStyle w:val="12"/>
              <w:adjustRightInd w:val="0"/>
              <w:snapToGrid w:val="0"/>
              <w:jc w:val="center"/>
              <w:rPr>
                <w:rFonts w:hint="eastAsia" w:ascii="微软雅黑" w:hAnsi="微软雅黑" w:eastAsia="微软雅黑" w:cs="微软雅黑"/>
                <w:b/>
                <w:bCs/>
                <w:szCs w:val="21"/>
              </w:rPr>
            </w:pPr>
          </w:p>
        </w:tc>
      </w:tr>
      <w:tr w14:paraId="34A1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right w:val="single" w:color="auto" w:sz="4" w:space="0"/>
            </w:tcBorders>
            <w:vAlign w:val="center"/>
          </w:tcPr>
          <w:p w14:paraId="28542C9B">
            <w:pPr>
              <w:pStyle w:val="12"/>
              <w:adjustRightInd w:val="0"/>
              <w:snapToGrid w:val="0"/>
              <w:jc w:val="center"/>
              <w:rPr>
                <w:rFonts w:hint="eastAsia" w:ascii="微软雅黑" w:hAnsi="微软雅黑" w:eastAsia="微软雅黑" w:cs="微软雅黑"/>
                <w:b/>
                <w:bCs/>
                <w:szCs w:val="21"/>
              </w:rPr>
            </w:pPr>
          </w:p>
        </w:tc>
        <w:tc>
          <w:tcPr>
            <w:tcW w:w="1134" w:type="dxa"/>
            <w:tcBorders>
              <w:left w:val="single" w:color="auto" w:sz="4" w:space="0"/>
              <w:right w:val="single" w:color="auto" w:sz="4" w:space="0"/>
            </w:tcBorders>
            <w:vAlign w:val="center"/>
          </w:tcPr>
          <w:p w14:paraId="40400057">
            <w:pPr>
              <w:pStyle w:val="12"/>
              <w:adjustRightInd w:val="0"/>
              <w:snapToGrid w:val="0"/>
              <w:jc w:val="center"/>
              <w:rPr>
                <w:rFonts w:hint="eastAsia" w:ascii="微软雅黑" w:hAnsi="微软雅黑" w:eastAsia="微软雅黑" w:cs="微软雅黑"/>
                <w:b/>
                <w:bCs/>
                <w:szCs w:val="21"/>
              </w:rPr>
            </w:pPr>
          </w:p>
        </w:tc>
        <w:tc>
          <w:tcPr>
            <w:tcW w:w="3919" w:type="dxa"/>
            <w:gridSpan w:val="2"/>
            <w:tcBorders>
              <w:left w:val="single" w:color="auto" w:sz="4" w:space="0"/>
              <w:right w:val="single" w:color="auto" w:sz="4" w:space="0"/>
            </w:tcBorders>
            <w:vAlign w:val="center"/>
          </w:tcPr>
          <w:p w14:paraId="7259CEC3">
            <w:pPr>
              <w:pStyle w:val="12"/>
              <w:adjustRightInd w:val="0"/>
              <w:snapToGrid w:val="0"/>
              <w:jc w:val="center"/>
              <w:rPr>
                <w:rFonts w:hint="eastAsia" w:ascii="微软雅黑" w:hAnsi="微软雅黑" w:eastAsia="微软雅黑" w:cs="微软雅黑"/>
                <w:b/>
                <w:bCs/>
                <w:szCs w:val="21"/>
              </w:rPr>
            </w:pPr>
          </w:p>
        </w:tc>
        <w:tc>
          <w:tcPr>
            <w:tcW w:w="1163" w:type="dxa"/>
            <w:gridSpan w:val="2"/>
            <w:tcBorders>
              <w:left w:val="single" w:color="auto" w:sz="4" w:space="0"/>
              <w:right w:val="single" w:color="auto" w:sz="4" w:space="0"/>
            </w:tcBorders>
            <w:vAlign w:val="center"/>
          </w:tcPr>
          <w:p w14:paraId="7A5E01C7">
            <w:pPr>
              <w:pStyle w:val="12"/>
              <w:adjustRightInd w:val="0"/>
              <w:snapToGrid w:val="0"/>
              <w:jc w:val="center"/>
              <w:rPr>
                <w:rFonts w:hint="eastAsia" w:ascii="微软雅黑" w:hAnsi="微软雅黑" w:eastAsia="微软雅黑" w:cs="微软雅黑"/>
                <w:b/>
                <w:bCs/>
                <w:szCs w:val="21"/>
              </w:rPr>
            </w:pPr>
          </w:p>
        </w:tc>
        <w:tc>
          <w:tcPr>
            <w:tcW w:w="1163" w:type="dxa"/>
            <w:tcBorders>
              <w:left w:val="single" w:color="auto" w:sz="4" w:space="0"/>
              <w:right w:val="single" w:color="auto" w:sz="4" w:space="0"/>
            </w:tcBorders>
            <w:vAlign w:val="center"/>
          </w:tcPr>
          <w:p w14:paraId="037721B6">
            <w:pPr>
              <w:pStyle w:val="12"/>
              <w:adjustRightInd w:val="0"/>
              <w:snapToGrid w:val="0"/>
              <w:jc w:val="center"/>
              <w:rPr>
                <w:rFonts w:hint="eastAsia" w:ascii="微软雅黑" w:hAnsi="微软雅黑" w:eastAsia="微软雅黑" w:cs="微软雅黑"/>
                <w:b/>
                <w:bCs/>
                <w:szCs w:val="21"/>
              </w:rPr>
            </w:pPr>
          </w:p>
        </w:tc>
        <w:tc>
          <w:tcPr>
            <w:tcW w:w="1043" w:type="dxa"/>
            <w:tcBorders>
              <w:left w:val="single" w:color="auto" w:sz="4" w:space="0"/>
              <w:right w:val="double" w:color="auto" w:sz="4" w:space="0"/>
            </w:tcBorders>
            <w:vAlign w:val="center"/>
          </w:tcPr>
          <w:p w14:paraId="0C5504AF">
            <w:pPr>
              <w:pStyle w:val="12"/>
              <w:adjustRightInd w:val="0"/>
              <w:snapToGrid w:val="0"/>
              <w:jc w:val="center"/>
              <w:rPr>
                <w:rFonts w:hint="eastAsia" w:ascii="微软雅黑" w:hAnsi="微软雅黑" w:eastAsia="微软雅黑" w:cs="微软雅黑"/>
                <w:b/>
                <w:bCs/>
                <w:szCs w:val="21"/>
              </w:rPr>
            </w:pPr>
          </w:p>
        </w:tc>
      </w:tr>
      <w:tr w14:paraId="669A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bottom w:val="single" w:color="auto" w:sz="4" w:space="0"/>
              <w:right w:val="single" w:color="auto" w:sz="4" w:space="0"/>
            </w:tcBorders>
            <w:vAlign w:val="center"/>
          </w:tcPr>
          <w:p w14:paraId="2DB625AA">
            <w:pPr>
              <w:pStyle w:val="12"/>
              <w:adjustRightInd w:val="0"/>
              <w:snapToGrid w:val="0"/>
              <w:jc w:val="center"/>
              <w:rPr>
                <w:rFonts w:hint="eastAsia" w:ascii="微软雅黑" w:hAnsi="微软雅黑" w:eastAsia="微软雅黑" w:cs="微软雅黑"/>
                <w:b/>
                <w:bCs/>
                <w:szCs w:val="21"/>
              </w:rPr>
            </w:pPr>
          </w:p>
        </w:tc>
        <w:tc>
          <w:tcPr>
            <w:tcW w:w="1134" w:type="dxa"/>
            <w:tcBorders>
              <w:left w:val="single" w:color="auto" w:sz="4" w:space="0"/>
              <w:right w:val="single" w:color="auto" w:sz="4" w:space="0"/>
            </w:tcBorders>
            <w:vAlign w:val="center"/>
          </w:tcPr>
          <w:p w14:paraId="3FCFB2B0">
            <w:pPr>
              <w:pStyle w:val="12"/>
              <w:adjustRightInd w:val="0"/>
              <w:snapToGrid w:val="0"/>
              <w:jc w:val="center"/>
              <w:rPr>
                <w:rFonts w:hint="eastAsia" w:ascii="微软雅黑" w:hAnsi="微软雅黑" w:eastAsia="微软雅黑" w:cs="微软雅黑"/>
                <w:b/>
                <w:bCs/>
                <w:szCs w:val="21"/>
              </w:rPr>
            </w:pPr>
          </w:p>
        </w:tc>
        <w:tc>
          <w:tcPr>
            <w:tcW w:w="3919" w:type="dxa"/>
            <w:gridSpan w:val="2"/>
            <w:tcBorders>
              <w:left w:val="single" w:color="auto" w:sz="4" w:space="0"/>
              <w:right w:val="single" w:color="auto" w:sz="4" w:space="0"/>
            </w:tcBorders>
            <w:vAlign w:val="center"/>
          </w:tcPr>
          <w:p w14:paraId="1E06F22A">
            <w:pPr>
              <w:pStyle w:val="12"/>
              <w:adjustRightInd w:val="0"/>
              <w:snapToGrid w:val="0"/>
              <w:jc w:val="center"/>
              <w:rPr>
                <w:rFonts w:hint="eastAsia" w:ascii="微软雅黑" w:hAnsi="微软雅黑" w:eastAsia="微软雅黑" w:cs="微软雅黑"/>
                <w:b/>
                <w:bCs/>
                <w:szCs w:val="21"/>
              </w:rPr>
            </w:pPr>
          </w:p>
        </w:tc>
        <w:tc>
          <w:tcPr>
            <w:tcW w:w="1163" w:type="dxa"/>
            <w:gridSpan w:val="2"/>
            <w:tcBorders>
              <w:left w:val="single" w:color="auto" w:sz="4" w:space="0"/>
              <w:bottom w:val="single" w:color="auto" w:sz="4" w:space="0"/>
              <w:right w:val="single" w:color="auto" w:sz="4" w:space="0"/>
            </w:tcBorders>
            <w:vAlign w:val="center"/>
          </w:tcPr>
          <w:p w14:paraId="0B850223">
            <w:pPr>
              <w:pStyle w:val="12"/>
              <w:adjustRightInd w:val="0"/>
              <w:snapToGrid w:val="0"/>
              <w:jc w:val="center"/>
              <w:rPr>
                <w:rFonts w:hint="eastAsia" w:ascii="微软雅黑" w:hAnsi="微软雅黑" w:eastAsia="微软雅黑" w:cs="微软雅黑"/>
                <w:b/>
                <w:bCs/>
                <w:szCs w:val="21"/>
              </w:rPr>
            </w:pPr>
          </w:p>
        </w:tc>
        <w:tc>
          <w:tcPr>
            <w:tcW w:w="1163" w:type="dxa"/>
            <w:tcBorders>
              <w:left w:val="single" w:color="auto" w:sz="4" w:space="0"/>
              <w:bottom w:val="single" w:color="auto" w:sz="4" w:space="0"/>
              <w:right w:val="single" w:color="auto" w:sz="4" w:space="0"/>
            </w:tcBorders>
            <w:vAlign w:val="center"/>
          </w:tcPr>
          <w:p w14:paraId="08AFBA22">
            <w:pPr>
              <w:pStyle w:val="12"/>
              <w:adjustRightInd w:val="0"/>
              <w:snapToGrid w:val="0"/>
              <w:jc w:val="center"/>
              <w:rPr>
                <w:rFonts w:hint="eastAsia" w:ascii="微软雅黑" w:hAnsi="微软雅黑" w:eastAsia="微软雅黑" w:cs="微软雅黑"/>
                <w:b/>
                <w:bCs/>
                <w:szCs w:val="21"/>
              </w:rPr>
            </w:pPr>
          </w:p>
        </w:tc>
        <w:tc>
          <w:tcPr>
            <w:tcW w:w="1043" w:type="dxa"/>
            <w:tcBorders>
              <w:left w:val="single" w:color="auto" w:sz="4" w:space="0"/>
              <w:bottom w:val="single" w:color="auto" w:sz="4" w:space="0"/>
              <w:right w:val="double" w:color="auto" w:sz="4" w:space="0"/>
            </w:tcBorders>
            <w:vAlign w:val="center"/>
          </w:tcPr>
          <w:p w14:paraId="58844D6B">
            <w:pPr>
              <w:pStyle w:val="12"/>
              <w:adjustRightInd w:val="0"/>
              <w:snapToGrid w:val="0"/>
              <w:jc w:val="center"/>
              <w:rPr>
                <w:rFonts w:hint="eastAsia" w:ascii="微软雅黑" w:hAnsi="微软雅黑" w:eastAsia="微软雅黑" w:cs="微软雅黑"/>
                <w:b/>
                <w:bCs/>
                <w:szCs w:val="21"/>
              </w:rPr>
            </w:pPr>
          </w:p>
        </w:tc>
      </w:tr>
      <w:tr w14:paraId="29F6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left w:val="double" w:color="auto" w:sz="4" w:space="0"/>
              <w:bottom w:val="single" w:color="auto" w:sz="4" w:space="0"/>
              <w:right w:val="single" w:color="auto" w:sz="4" w:space="0"/>
            </w:tcBorders>
            <w:vAlign w:val="center"/>
          </w:tcPr>
          <w:p w14:paraId="5DF72645">
            <w:pPr>
              <w:pStyle w:val="12"/>
              <w:adjustRightInd w:val="0"/>
              <w:snapToGrid w:val="0"/>
              <w:jc w:val="center"/>
              <w:rPr>
                <w:rFonts w:hint="eastAsia" w:ascii="微软雅黑" w:hAnsi="微软雅黑" w:eastAsia="微软雅黑" w:cs="微软雅黑"/>
                <w:b/>
                <w:bCs/>
                <w:szCs w:val="21"/>
              </w:rPr>
            </w:pPr>
          </w:p>
        </w:tc>
        <w:tc>
          <w:tcPr>
            <w:tcW w:w="1134" w:type="dxa"/>
            <w:tcBorders>
              <w:left w:val="single" w:color="auto" w:sz="4" w:space="0"/>
              <w:bottom w:val="single" w:color="auto" w:sz="4" w:space="0"/>
              <w:right w:val="single" w:color="auto" w:sz="4" w:space="0"/>
            </w:tcBorders>
            <w:vAlign w:val="center"/>
          </w:tcPr>
          <w:p w14:paraId="6D841455">
            <w:pPr>
              <w:pStyle w:val="12"/>
              <w:adjustRightInd w:val="0"/>
              <w:snapToGrid w:val="0"/>
              <w:jc w:val="center"/>
              <w:rPr>
                <w:rFonts w:hint="eastAsia" w:ascii="微软雅黑" w:hAnsi="微软雅黑" w:eastAsia="微软雅黑" w:cs="微软雅黑"/>
                <w:b/>
                <w:bCs/>
                <w:szCs w:val="21"/>
              </w:rPr>
            </w:pPr>
          </w:p>
        </w:tc>
        <w:tc>
          <w:tcPr>
            <w:tcW w:w="3919" w:type="dxa"/>
            <w:gridSpan w:val="2"/>
            <w:tcBorders>
              <w:left w:val="single" w:color="auto" w:sz="4" w:space="0"/>
              <w:bottom w:val="single" w:color="auto" w:sz="4" w:space="0"/>
              <w:right w:val="single" w:color="auto" w:sz="4" w:space="0"/>
            </w:tcBorders>
            <w:vAlign w:val="center"/>
          </w:tcPr>
          <w:p w14:paraId="7F0CF6F6">
            <w:pPr>
              <w:pStyle w:val="12"/>
              <w:adjustRightInd w:val="0"/>
              <w:snapToGrid w:val="0"/>
              <w:jc w:val="center"/>
              <w:rPr>
                <w:rFonts w:hint="eastAsia" w:ascii="微软雅黑" w:hAnsi="微软雅黑" w:eastAsia="微软雅黑" w:cs="微软雅黑"/>
                <w:b/>
                <w:bCs/>
                <w:szCs w:val="21"/>
              </w:rPr>
            </w:pPr>
          </w:p>
        </w:tc>
        <w:tc>
          <w:tcPr>
            <w:tcW w:w="1163" w:type="dxa"/>
            <w:gridSpan w:val="2"/>
            <w:tcBorders>
              <w:left w:val="single" w:color="auto" w:sz="4" w:space="0"/>
              <w:bottom w:val="single" w:color="auto" w:sz="4" w:space="0"/>
              <w:right w:val="single" w:color="auto" w:sz="4" w:space="0"/>
            </w:tcBorders>
            <w:vAlign w:val="center"/>
          </w:tcPr>
          <w:p w14:paraId="2F6B45C3">
            <w:pPr>
              <w:pStyle w:val="12"/>
              <w:adjustRightInd w:val="0"/>
              <w:snapToGrid w:val="0"/>
              <w:jc w:val="center"/>
              <w:rPr>
                <w:rFonts w:hint="eastAsia" w:ascii="微软雅黑" w:hAnsi="微软雅黑" w:eastAsia="微软雅黑" w:cs="微软雅黑"/>
                <w:b/>
                <w:bCs/>
                <w:szCs w:val="21"/>
              </w:rPr>
            </w:pPr>
          </w:p>
        </w:tc>
        <w:tc>
          <w:tcPr>
            <w:tcW w:w="1163" w:type="dxa"/>
            <w:tcBorders>
              <w:left w:val="single" w:color="auto" w:sz="4" w:space="0"/>
              <w:bottom w:val="single" w:color="auto" w:sz="4" w:space="0"/>
              <w:right w:val="single" w:color="auto" w:sz="4" w:space="0"/>
            </w:tcBorders>
            <w:vAlign w:val="center"/>
          </w:tcPr>
          <w:p w14:paraId="41601033">
            <w:pPr>
              <w:pStyle w:val="12"/>
              <w:adjustRightInd w:val="0"/>
              <w:snapToGrid w:val="0"/>
              <w:jc w:val="center"/>
              <w:rPr>
                <w:rFonts w:hint="eastAsia" w:ascii="微软雅黑" w:hAnsi="微软雅黑" w:eastAsia="微软雅黑" w:cs="微软雅黑"/>
                <w:b/>
                <w:bCs/>
                <w:szCs w:val="21"/>
              </w:rPr>
            </w:pPr>
          </w:p>
        </w:tc>
        <w:tc>
          <w:tcPr>
            <w:tcW w:w="1043" w:type="dxa"/>
            <w:tcBorders>
              <w:left w:val="single" w:color="auto" w:sz="4" w:space="0"/>
              <w:bottom w:val="single" w:color="auto" w:sz="4" w:space="0"/>
              <w:right w:val="double" w:color="auto" w:sz="4" w:space="0"/>
            </w:tcBorders>
            <w:vAlign w:val="center"/>
          </w:tcPr>
          <w:p w14:paraId="1D5A3D83">
            <w:pPr>
              <w:pStyle w:val="12"/>
              <w:adjustRightInd w:val="0"/>
              <w:snapToGrid w:val="0"/>
              <w:jc w:val="center"/>
              <w:rPr>
                <w:rFonts w:hint="eastAsia" w:ascii="微软雅黑" w:hAnsi="微软雅黑" w:eastAsia="微软雅黑" w:cs="微软雅黑"/>
                <w:b/>
                <w:bCs/>
                <w:szCs w:val="21"/>
              </w:rPr>
            </w:pPr>
          </w:p>
        </w:tc>
      </w:tr>
      <w:tr w14:paraId="539E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38" w:type="dxa"/>
            <w:tcBorders>
              <w:left w:val="double" w:color="auto" w:sz="4" w:space="0"/>
              <w:bottom w:val="double" w:color="auto" w:sz="4" w:space="0"/>
              <w:right w:val="single" w:color="auto" w:sz="4" w:space="0"/>
            </w:tcBorders>
            <w:vAlign w:val="center"/>
          </w:tcPr>
          <w:p w14:paraId="6FD66947">
            <w:pPr>
              <w:pStyle w:val="12"/>
              <w:adjustRightInd w:val="0"/>
              <w:snapToGrid w:val="0"/>
              <w:jc w:val="center"/>
              <w:rPr>
                <w:rFonts w:hint="eastAsia" w:ascii="微软雅黑" w:hAnsi="微软雅黑" w:eastAsia="微软雅黑" w:cs="微软雅黑"/>
                <w:b/>
                <w:bCs/>
                <w:szCs w:val="21"/>
              </w:rPr>
            </w:pPr>
          </w:p>
        </w:tc>
        <w:tc>
          <w:tcPr>
            <w:tcW w:w="1134" w:type="dxa"/>
            <w:tcBorders>
              <w:left w:val="single" w:color="auto" w:sz="4" w:space="0"/>
              <w:bottom w:val="double" w:color="auto" w:sz="4" w:space="0"/>
              <w:right w:val="single" w:color="auto" w:sz="4" w:space="0"/>
            </w:tcBorders>
            <w:vAlign w:val="center"/>
          </w:tcPr>
          <w:p w14:paraId="0F91B5D1">
            <w:pPr>
              <w:pStyle w:val="12"/>
              <w:adjustRightInd w:val="0"/>
              <w:snapToGrid w:val="0"/>
              <w:jc w:val="center"/>
              <w:rPr>
                <w:rFonts w:hint="eastAsia" w:ascii="微软雅黑" w:hAnsi="微软雅黑" w:eastAsia="微软雅黑" w:cs="微软雅黑"/>
                <w:b/>
                <w:bCs/>
                <w:szCs w:val="21"/>
              </w:rPr>
            </w:pPr>
          </w:p>
        </w:tc>
        <w:tc>
          <w:tcPr>
            <w:tcW w:w="3919" w:type="dxa"/>
            <w:gridSpan w:val="2"/>
            <w:tcBorders>
              <w:left w:val="single" w:color="auto" w:sz="4" w:space="0"/>
              <w:bottom w:val="double" w:color="auto" w:sz="4" w:space="0"/>
              <w:right w:val="single" w:color="auto" w:sz="4" w:space="0"/>
            </w:tcBorders>
            <w:vAlign w:val="center"/>
          </w:tcPr>
          <w:p w14:paraId="63F8D17D">
            <w:pPr>
              <w:pStyle w:val="12"/>
              <w:adjustRightInd w:val="0"/>
              <w:snapToGrid w:val="0"/>
              <w:jc w:val="center"/>
              <w:rPr>
                <w:rFonts w:hint="eastAsia" w:ascii="微软雅黑" w:hAnsi="微软雅黑" w:eastAsia="微软雅黑" w:cs="微软雅黑"/>
                <w:b/>
                <w:bCs/>
                <w:szCs w:val="21"/>
              </w:rPr>
            </w:pPr>
          </w:p>
        </w:tc>
        <w:tc>
          <w:tcPr>
            <w:tcW w:w="1163" w:type="dxa"/>
            <w:gridSpan w:val="2"/>
            <w:tcBorders>
              <w:left w:val="single" w:color="auto" w:sz="4" w:space="0"/>
              <w:bottom w:val="double" w:color="auto" w:sz="4" w:space="0"/>
              <w:right w:val="single" w:color="auto" w:sz="4" w:space="0"/>
            </w:tcBorders>
            <w:vAlign w:val="center"/>
          </w:tcPr>
          <w:p w14:paraId="5B899BF3">
            <w:pPr>
              <w:pStyle w:val="12"/>
              <w:adjustRightInd w:val="0"/>
              <w:snapToGrid w:val="0"/>
              <w:jc w:val="center"/>
              <w:rPr>
                <w:rFonts w:hint="eastAsia" w:ascii="微软雅黑" w:hAnsi="微软雅黑" w:eastAsia="微软雅黑" w:cs="微软雅黑"/>
                <w:b/>
                <w:bCs/>
                <w:szCs w:val="21"/>
              </w:rPr>
            </w:pPr>
          </w:p>
        </w:tc>
        <w:tc>
          <w:tcPr>
            <w:tcW w:w="1163" w:type="dxa"/>
            <w:tcBorders>
              <w:left w:val="single" w:color="auto" w:sz="4" w:space="0"/>
              <w:bottom w:val="double" w:color="auto" w:sz="4" w:space="0"/>
              <w:right w:val="single" w:color="auto" w:sz="4" w:space="0"/>
            </w:tcBorders>
            <w:vAlign w:val="center"/>
          </w:tcPr>
          <w:p w14:paraId="49309690">
            <w:pPr>
              <w:pStyle w:val="12"/>
              <w:adjustRightInd w:val="0"/>
              <w:snapToGrid w:val="0"/>
              <w:jc w:val="center"/>
              <w:rPr>
                <w:rFonts w:hint="eastAsia" w:ascii="微软雅黑" w:hAnsi="微软雅黑" w:eastAsia="微软雅黑" w:cs="微软雅黑"/>
                <w:b/>
                <w:bCs/>
                <w:szCs w:val="21"/>
              </w:rPr>
            </w:pPr>
          </w:p>
        </w:tc>
        <w:tc>
          <w:tcPr>
            <w:tcW w:w="1043" w:type="dxa"/>
            <w:tcBorders>
              <w:left w:val="single" w:color="auto" w:sz="4" w:space="0"/>
              <w:bottom w:val="double" w:color="auto" w:sz="4" w:space="0"/>
              <w:right w:val="double" w:color="auto" w:sz="4" w:space="0"/>
            </w:tcBorders>
            <w:vAlign w:val="center"/>
          </w:tcPr>
          <w:p w14:paraId="680CF19F">
            <w:pPr>
              <w:pStyle w:val="12"/>
              <w:adjustRightInd w:val="0"/>
              <w:snapToGrid w:val="0"/>
              <w:jc w:val="center"/>
              <w:rPr>
                <w:rFonts w:hint="eastAsia" w:ascii="微软雅黑" w:hAnsi="微软雅黑" w:eastAsia="微软雅黑" w:cs="微软雅黑"/>
                <w:b/>
                <w:bCs/>
                <w:szCs w:val="21"/>
              </w:rPr>
            </w:pPr>
          </w:p>
        </w:tc>
      </w:tr>
    </w:tbl>
    <w:p w14:paraId="787FF483">
      <w:pPr>
        <w:rPr>
          <w:rFonts w:hint="eastAsia" w:ascii="微软雅黑" w:hAnsi="微软雅黑" w:eastAsia="微软雅黑" w:cs="微软雅黑"/>
          <w:szCs w:val="21"/>
        </w:rPr>
      </w:pPr>
    </w:p>
    <w:p w14:paraId="5FD42F2A">
      <w:pPr>
        <w:rPr>
          <w:rFonts w:hint="eastAsia" w:ascii="微软雅黑" w:hAnsi="微软雅黑" w:eastAsia="微软雅黑" w:cs="微软雅黑"/>
          <w:szCs w:val="21"/>
        </w:rPr>
        <w:sectPr>
          <w:footerReference r:id="rId4" w:type="default"/>
          <w:headerReference r:id="rId3" w:type="even"/>
          <w:footerReference r:id="rId5" w:type="even"/>
          <w:pgSz w:w="11906" w:h="16838"/>
          <w:pgMar w:top="1417" w:right="1134" w:bottom="1134" w:left="1418" w:header="851" w:footer="680" w:gutter="0"/>
          <w:pgBorders>
            <w:top w:val="none" w:sz="0" w:space="0"/>
            <w:left w:val="none" w:sz="0" w:space="0"/>
            <w:bottom w:val="none" w:sz="0" w:space="0"/>
            <w:right w:val="none" w:sz="0" w:space="0"/>
          </w:pgBorders>
          <w:pgNumType w:start="1"/>
          <w:cols w:space="720" w:num="1"/>
          <w:titlePg/>
          <w:docGrid w:linePitch="312" w:charSpace="0"/>
        </w:sectPr>
      </w:pPr>
    </w:p>
    <w:p w14:paraId="507C017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目标</w:t>
      </w:r>
    </w:p>
    <w:p w14:paraId="78913580">
      <w:pPr>
        <w:keepNext w:val="0"/>
        <w:keepLines w:val="0"/>
        <w:pageBreakBefore w:val="0"/>
        <w:widowControl w:val="0"/>
        <w:kinsoku/>
        <w:wordWrap/>
        <w:overflowPunct/>
        <w:topLinePunct w:val="0"/>
        <w:autoSpaceDE/>
        <w:autoSpaceDN/>
        <w:bidi w:val="0"/>
        <w:adjustRightInd w:val="0"/>
        <w:snapToGrid w:val="0"/>
        <w:spacing w:line="360" w:lineRule="auto"/>
        <w:ind w:left="0" w:firstLine="412" w:firstLineChars="200"/>
        <w:textAlignment w:val="auto"/>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rPr>
        <w:t>为建立系统、规范的供应商管理机制，确保已签订服务合同的供应商在合作过程</w:t>
      </w:r>
      <w:r>
        <w:rPr>
          <w:rFonts w:hint="eastAsia" w:asciiTheme="minorEastAsia" w:hAnsiTheme="minorEastAsia" w:eastAsiaTheme="minorEastAsia" w:cstheme="minorEastAsia"/>
          <w:spacing w:val="-2"/>
          <w:sz w:val="21"/>
          <w:szCs w:val="21"/>
          <w:lang w:val="en-US" w:eastAsia="zh-CN"/>
        </w:rPr>
        <w:t>的</w:t>
      </w:r>
      <w:r>
        <w:rPr>
          <w:rFonts w:hint="eastAsia" w:asciiTheme="minorEastAsia" w:hAnsiTheme="minorEastAsia" w:eastAsiaTheme="minorEastAsia" w:cstheme="minorEastAsia"/>
          <w:spacing w:val="-2"/>
          <w:sz w:val="21"/>
          <w:szCs w:val="21"/>
        </w:rPr>
        <w:t>管控及绩效评价等环节的管理公开、公平、公正，依据《中华人民共和国民法典》等法律法规及公司内部控制要求，结合已建立合作关系的供应商实际情况，特制定本规范</w:t>
      </w:r>
      <w:r>
        <w:rPr>
          <w:rFonts w:hint="eastAsia" w:asciiTheme="minorEastAsia" w:hAnsiTheme="minorEastAsia" w:eastAsiaTheme="minorEastAsia" w:cstheme="minorEastAsia"/>
          <w:spacing w:val="-2"/>
          <w:sz w:val="21"/>
          <w:szCs w:val="21"/>
          <w:lang w:eastAsia="zh-CN"/>
        </w:rPr>
        <w:t>。</w:t>
      </w:r>
    </w:p>
    <w:p w14:paraId="1E858C0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范围</w:t>
      </w:r>
    </w:p>
    <w:p w14:paraId="7EF94D5D">
      <w:pPr>
        <w:keepNext w:val="0"/>
        <w:keepLines w:val="0"/>
        <w:pageBreakBefore w:val="0"/>
        <w:widowControl w:val="0"/>
        <w:kinsoku/>
        <w:wordWrap/>
        <w:overflowPunct/>
        <w:topLinePunct w:val="0"/>
        <w:autoSpaceDE/>
        <w:autoSpaceDN/>
        <w:bidi w:val="0"/>
        <w:adjustRightInd w:val="0"/>
        <w:snapToGrid w:val="0"/>
        <w:spacing w:line="360" w:lineRule="auto"/>
        <w:ind w:left="0" w:firstLine="412" w:firstLineChars="200"/>
        <w:textAlignment w:val="auto"/>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rPr>
        <w:t>本规范适用于与公司或下属服务中心已签订服务合同的供应商</w:t>
      </w:r>
      <w:r>
        <w:rPr>
          <w:rFonts w:hint="eastAsia" w:asciiTheme="minorEastAsia" w:hAnsiTheme="minorEastAsia" w:eastAsiaTheme="minorEastAsia" w:cstheme="minorEastAsia"/>
          <w:spacing w:val="-2"/>
          <w:sz w:val="21"/>
          <w:szCs w:val="21"/>
          <w:lang w:eastAsia="zh-CN"/>
        </w:rPr>
        <w:t>。</w:t>
      </w:r>
    </w:p>
    <w:p w14:paraId="0EFA4D7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职责</w:t>
      </w:r>
    </w:p>
    <w:p w14:paraId="6478481D">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服务中心</w:t>
      </w:r>
      <w:r>
        <w:rPr>
          <w:rFonts w:hint="eastAsia" w:asciiTheme="minorEastAsia" w:hAnsiTheme="minorEastAsia" w:eastAsiaTheme="minorEastAsia" w:cstheme="minorEastAsia"/>
          <w:b/>
          <w:bCs/>
          <w:sz w:val="21"/>
          <w:szCs w:val="21"/>
          <w:lang w:val="en-US" w:eastAsia="zh-CN"/>
        </w:rPr>
        <w:t>/城区</w:t>
      </w:r>
    </w:p>
    <w:p w14:paraId="0F8E72B2">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pPr>
      <w:r>
        <w:rPr>
          <w:rFonts w:hint="eastAsia" w:asciiTheme="minorEastAsia" w:hAnsiTheme="minorEastAsia" w:eastAsiaTheme="minorEastAsia" w:cstheme="minorEastAsia"/>
          <w:b w:val="0"/>
          <w:bCs w:val="0"/>
          <w:sz w:val="21"/>
          <w:szCs w:val="21"/>
          <w:lang w:val="en-US" w:eastAsia="zh-CN"/>
        </w:rPr>
        <w:t>合作关系确立：依据</w:t>
      </w:r>
      <w:r>
        <w:rPr>
          <w:rFonts w:hint="eastAsia" w:asciiTheme="minorEastAsia" w:hAnsiTheme="minorEastAsia" w:eastAsiaTheme="minorEastAsia" w:cstheme="minorEastAsia"/>
          <w:b w:val="0"/>
          <w:bCs w:val="0"/>
          <w:sz w:val="21"/>
          <w:szCs w:val="21"/>
          <w:lang w:val="en-US" w:eastAsia="zh-CN"/>
        </w:rPr>
        <w:fldChar w:fldCharType="begin"/>
      </w:r>
      <w:r>
        <w:rPr>
          <w:rFonts w:hint="eastAsia" w:asciiTheme="minorEastAsia" w:hAnsiTheme="minorEastAsia" w:eastAsiaTheme="minorEastAsia" w:cstheme="minorEastAsia"/>
          <w:b w:val="0"/>
          <w:bCs w:val="0"/>
          <w:sz w:val="21"/>
          <w:szCs w:val="21"/>
          <w:lang w:val="en-US" w:eastAsia="zh-CN"/>
        </w:rPr>
        <w:instrText xml:space="preserve"> REF _Ref22255 \h </w:instrText>
      </w:r>
      <w:r>
        <w:rPr>
          <w:rFonts w:hint="eastAsia" w:asciiTheme="minorEastAsia" w:hAnsiTheme="minorEastAsia" w:eastAsiaTheme="minorEastAsia" w:cstheme="minorEastAsia"/>
          <w:b w:val="0"/>
          <w:bCs w:val="0"/>
          <w:sz w:val="21"/>
          <w:szCs w:val="21"/>
          <w:lang w:val="en-US" w:eastAsia="zh-CN"/>
        </w:rPr>
        <w:fldChar w:fldCharType="separate"/>
      </w:r>
      <w:r>
        <w:rPr>
          <w:rFonts w:hint="eastAsia" w:asciiTheme="minorEastAsia" w:hAnsiTheme="minorEastAsia" w:eastAsiaTheme="minorEastAsia" w:cstheme="minorEastAsia"/>
          <w:b w:val="0"/>
          <w:bCs w:val="0"/>
          <w:sz w:val="21"/>
          <w:szCs w:val="21"/>
          <w:lang w:val="en-US" w:eastAsia="zh-CN"/>
        </w:rPr>
        <w:t>《供应商选聘作业指导书》WIN-GYS-001.01</w:t>
      </w:r>
      <w:r>
        <w:rPr>
          <w:rFonts w:hint="eastAsia" w:asciiTheme="minorEastAsia" w:hAnsiTheme="minorEastAsia" w:eastAsiaTheme="minorEastAsia" w:cstheme="minorEastAsia"/>
          <w:b w:val="0"/>
          <w:bCs w:val="0"/>
          <w:sz w:val="21"/>
          <w:szCs w:val="21"/>
          <w:lang w:val="en-US" w:eastAsia="zh-CN"/>
        </w:rPr>
        <w:fldChar w:fldCharType="end"/>
      </w:r>
      <w:r>
        <w:rPr>
          <w:rFonts w:hint="eastAsia" w:asciiTheme="minorEastAsia" w:hAnsiTheme="minorEastAsia" w:eastAsiaTheme="minorEastAsia" w:cstheme="minorEastAsia"/>
          <w:b w:val="0"/>
          <w:bCs w:val="0"/>
          <w:sz w:val="21"/>
          <w:szCs w:val="21"/>
          <w:lang w:val="en-US" w:eastAsia="zh-CN"/>
        </w:rPr>
        <w:t>所规定的作业要求，与选聘确定的供应商签订服务合同。</w:t>
      </w:r>
    </w:p>
    <w:p w14:paraId="0E723ADE">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pPr>
      <w:r>
        <w:rPr>
          <w:rFonts w:hint="eastAsia" w:asciiTheme="minorEastAsia" w:hAnsiTheme="minorEastAsia" w:eastAsiaTheme="minorEastAsia" w:cstheme="minorEastAsia"/>
          <w:b w:val="0"/>
          <w:bCs w:val="0"/>
          <w:sz w:val="21"/>
          <w:szCs w:val="21"/>
          <w:lang w:eastAsia="zh-CN"/>
        </w:rPr>
        <w:t>日常联络与对接：作为与供应商日常沟通的首要责任接口，承担业务对接、信息传递以及关系维护的职责。</w:t>
      </w:r>
    </w:p>
    <w:p w14:paraId="5081E45B">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履约过程监督：依据合同条款，对供应商的人员配置、服务过程、响应速度、作业规范</w:t>
      </w:r>
      <w:r>
        <w:rPr>
          <w:rFonts w:hint="eastAsia" w:asciiTheme="minorEastAsia" w:hAnsiTheme="minorEastAsia" w:eastAsiaTheme="minorEastAsia" w:cstheme="minorEastAsia"/>
          <w:b w:val="0"/>
          <w:bCs w:val="0"/>
          <w:sz w:val="21"/>
          <w:szCs w:val="21"/>
          <w:lang w:eastAsia="zh-CN"/>
        </w:rPr>
        <w:t>以及</w:t>
      </w:r>
      <w:r>
        <w:rPr>
          <w:rFonts w:hint="eastAsia" w:asciiTheme="minorEastAsia" w:hAnsiTheme="minorEastAsia" w:eastAsiaTheme="minorEastAsia" w:cstheme="minorEastAsia"/>
          <w:b w:val="0"/>
          <w:bCs w:val="0"/>
          <w:sz w:val="21"/>
          <w:szCs w:val="21"/>
        </w:rPr>
        <w:t>现场安全等</w:t>
      </w:r>
      <w:r>
        <w:rPr>
          <w:rFonts w:hint="eastAsia" w:asciiTheme="minorEastAsia" w:hAnsiTheme="minorEastAsia" w:eastAsiaTheme="minorEastAsia" w:cstheme="minorEastAsia"/>
          <w:b w:val="0"/>
          <w:bCs w:val="0"/>
          <w:sz w:val="21"/>
          <w:szCs w:val="21"/>
          <w:lang w:eastAsia="zh-CN"/>
        </w:rPr>
        <w:t>方面展开</w:t>
      </w:r>
      <w:r>
        <w:rPr>
          <w:rFonts w:hint="eastAsia" w:asciiTheme="minorEastAsia" w:hAnsiTheme="minorEastAsia" w:eastAsiaTheme="minorEastAsia" w:cstheme="minorEastAsia"/>
          <w:b w:val="0"/>
          <w:bCs w:val="0"/>
          <w:sz w:val="21"/>
          <w:szCs w:val="21"/>
        </w:rPr>
        <w:t>日常监督、检查</w:t>
      </w:r>
      <w:r>
        <w:rPr>
          <w:rFonts w:hint="eastAsia" w:asciiTheme="minorEastAsia" w:hAnsiTheme="minorEastAsia" w:eastAsiaTheme="minorEastAsia" w:cstheme="minorEastAsia"/>
          <w:b w:val="0"/>
          <w:bCs w:val="0"/>
          <w:sz w:val="21"/>
          <w:szCs w:val="21"/>
          <w:lang w:eastAsia="zh-CN"/>
        </w:rPr>
        <w:t>并做好</w:t>
      </w:r>
      <w:r>
        <w:rPr>
          <w:rFonts w:hint="eastAsia" w:asciiTheme="minorEastAsia" w:hAnsiTheme="minorEastAsia" w:eastAsiaTheme="minorEastAsia" w:cstheme="minorEastAsia"/>
          <w:b w:val="0"/>
          <w:bCs w:val="0"/>
          <w:sz w:val="21"/>
          <w:szCs w:val="21"/>
        </w:rPr>
        <w:t>记录。</w:t>
      </w:r>
    </w:p>
    <w:p w14:paraId="258CF7FF">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服务质量监控：对供应商交付的服务成果或日常服务表现进行初步检验、核实与评估，收集</w:t>
      </w:r>
      <w:r>
        <w:rPr>
          <w:rFonts w:hint="eastAsia" w:asciiTheme="minorEastAsia" w:hAnsiTheme="minorEastAsia" w:eastAsiaTheme="minorEastAsia" w:cstheme="minorEastAsia"/>
          <w:b w:val="0"/>
          <w:bCs w:val="0"/>
          <w:sz w:val="21"/>
          <w:szCs w:val="21"/>
          <w:lang w:eastAsia="zh-CN"/>
        </w:rPr>
        <w:t>并</w:t>
      </w:r>
      <w:r>
        <w:rPr>
          <w:rFonts w:hint="eastAsia" w:asciiTheme="minorEastAsia" w:hAnsiTheme="minorEastAsia" w:eastAsiaTheme="minorEastAsia" w:cstheme="minorEastAsia"/>
          <w:b w:val="0"/>
          <w:bCs w:val="0"/>
          <w:sz w:val="21"/>
          <w:szCs w:val="21"/>
        </w:rPr>
        <w:t>整理服务过程中的质量问题或异常情况。</w:t>
      </w:r>
    </w:p>
    <w:p w14:paraId="63223406">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pPr>
      <w:r>
        <w:rPr>
          <w:rFonts w:hint="eastAsia" w:asciiTheme="minorEastAsia" w:hAnsiTheme="minorEastAsia" w:eastAsiaTheme="minorEastAsia" w:cstheme="minorEastAsia"/>
          <w:b w:val="0"/>
          <w:bCs w:val="0"/>
          <w:sz w:val="21"/>
          <w:szCs w:val="21"/>
          <w:lang w:eastAsia="zh-CN"/>
        </w:rPr>
        <w:t>日常培训与交底：结合现场实际需求与服务标准，对供应商现场服务人员开展必要的岗前培训、安全交底以及操作规范指导工作。</w:t>
      </w:r>
    </w:p>
    <w:p w14:paraId="1A173944">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问题协调与处理：及时协调处理供应商在服务过程中出现的常规性问题，督促其</w:t>
      </w:r>
      <w:r>
        <w:rPr>
          <w:rFonts w:hint="eastAsia" w:asciiTheme="minorEastAsia" w:hAnsiTheme="minorEastAsia" w:eastAsiaTheme="minorEastAsia" w:cstheme="minorEastAsia"/>
          <w:b w:val="0"/>
          <w:bCs w:val="0"/>
          <w:sz w:val="21"/>
          <w:szCs w:val="21"/>
          <w:lang w:eastAsia="zh-CN"/>
        </w:rPr>
        <w:t>进行</w:t>
      </w:r>
      <w:r>
        <w:rPr>
          <w:rFonts w:hint="eastAsia" w:asciiTheme="minorEastAsia" w:hAnsiTheme="minorEastAsia" w:eastAsiaTheme="minorEastAsia" w:cstheme="minorEastAsia"/>
          <w:b w:val="0"/>
          <w:bCs w:val="0"/>
          <w:sz w:val="21"/>
          <w:szCs w:val="21"/>
        </w:rPr>
        <w:t>整改；对于重大或反复出现的问题，及时</w:t>
      </w:r>
      <w:r>
        <w:rPr>
          <w:rFonts w:hint="eastAsia" w:asciiTheme="minorEastAsia" w:hAnsiTheme="minorEastAsia" w:eastAsiaTheme="minorEastAsia" w:cstheme="minorEastAsia"/>
          <w:b w:val="0"/>
          <w:bCs w:val="0"/>
          <w:sz w:val="21"/>
          <w:szCs w:val="21"/>
          <w:lang w:eastAsia="zh-CN"/>
        </w:rPr>
        <w:t>向上级汇报</w:t>
      </w:r>
      <w:r>
        <w:rPr>
          <w:rFonts w:hint="eastAsia" w:asciiTheme="minorEastAsia" w:hAnsiTheme="minorEastAsia" w:eastAsiaTheme="minorEastAsia" w:cstheme="minorEastAsia"/>
          <w:b w:val="0"/>
          <w:bCs w:val="0"/>
          <w:sz w:val="21"/>
          <w:szCs w:val="21"/>
        </w:rPr>
        <w:t>并协同相关部门</w:t>
      </w:r>
      <w:r>
        <w:rPr>
          <w:rFonts w:hint="eastAsia" w:asciiTheme="minorEastAsia" w:hAnsiTheme="minorEastAsia" w:eastAsiaTheme="minorEastAsia" w:cstheme="minorEastAsia"/>
          <w:b w:val="0"/>
          <w:bCs w:val="0"/>
          <w:sz w:val="21"/>
          <w:szCs w:val="21"/>
          <w:lang w:eastAsia="zh-CN"/>
        </w:rPr>
        <w:t>进行</w:t>
      </w:r>
      <w:r>
        <w:rPr>
          <w:rFonts w:hint="eastAsia" w:asciiTheme="minorEastAsia" w:hAnsiTheme="minorEastAsia" w:eastAsiaTheme="minorEastAsia" w:cstheme="minorEastAsia"/>
          <w:b w:val="0"/>
          <w:bCs w:val="0"/>
          <w:sz w:val="21"/>
          <w:szCs w:val="21"/>
        </w:rPr>
        <w:t>处理。</w:t>
      </w:r>
    </w:p>
    <w:p w14:paraId="42F1FD6D">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pPr>
      <w:r>
        <w:rPr>
          <w:rFonts w:hint="eastAsia" w:asciiTheme="minorEastAsia" w:hAnsiTheme="minorEastAsia" w:eastAsiaTheme="minorEastAsia" w:cstheme="minorEastAsia"/>
          <w:b w:val="0"/>
          <w:bCs w:val="0"/>
          <w:sz w:val="21"/>
          <w:szCs w:val="21"/>
          <w:lang w:eastAsia="zh-CN"/>
        </w:rPr>
        <w:t>履约资料管理：负责收集、整理与保管供应商日常履约相关的记录、检查表单、沟通纪要等资料。</w:t>
      </w:r>
    </w:p>
    <w:p w14:paraId="4468B51F">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参与评价：根据安排，为供应商的定期评价提供日常履约数据、现场检查记录</w:t>
      </w:r>
      <w:r>
        <w:rPr>
          <w:rFonts w:hint="eastAsia" w:asciiTheme="minorEastAsia" w:hAnsiTheme="minorEastAsia" w:eastAsiaTheme="minorEastAsia" w:cstheme="minorEastAsia"/>
          <w:b w:val="0"/>
          <w:bCs w:val="0"/>
          <w:sz w:val="21"/>
          <w:szCs w:val="21"/>
          <w:lang w:eastAsia="zh-CN"/>
        </w:rPr>
        <w:t>以及</w:t>
      </w:r>
      <w:r>
        <w:rPr>
          <w:rFonts w:hint="eastAsia" w:asciiTheme="minorEastAsia" w:hAnsiTheme="minorEastAsia" w:eastAsiaTheme="minorEastAsia" w:cstheme="minorEastAsia"/>
          <w:b w:val="0"/>
          <w:bCs w:val="0"/>
          <w:sz w:val="21"/>
          <w:szCs w:val="21"/>
        </w:rPr>
        <w:t>初步评价意见。</w:t>
      </w:r>
    </w:p>
    <w:p w14:paraId="286F4248">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color w:val="auto"/>
          <w:sz w:val="21"/>
          <w:szCs w:val="21"/>
          <w:lang w:val="en-US" w:eastAsia="zh-CN"/>
        </w:rPr>
        <w:t>运营</w:t>
      </w:r>
      <w:r>
        <w:rPr>
          <w:rFonts w:hint="eastAsia" w:asciiTheme="minorEastAsia" w:hAnsiTheme="minorEastAsia" w:eastAsiaTheme="minorEastAsia" w:cstheme="minorEastAsia"/>
          <w:b/>
          <w:bCs/>
          <w:color w:val="auto"/>
          <w:sz w:val="21"/>
          <w:szCs w:val="21"/>
        </w:rPr>
        <w:t>管理部</w:t>
      </w:r>
    </w:p>
    <w:p w14:paraId="66F4A679">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体系与标准建设：制定、修订供应商管理规范、服务质量评价标准与考核办法。</w:t>
      </w:r>
    </w:p>
    <w:p w14:paraId="1A967A2F">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监督与数据分析：定期收集、分析各服务中心提交的供应商日常监督数据及问题报告，监控供应商整体服务趋势。</w:t>
      </w:r>
    </w:p>
    <w:p w14:paraId="72E80B89">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组织定期评价：负责牵头组织对公司所有适用范围内的供应商进行年度综合评价。制定评价计划，协调各相关专业部门（如业务主管部门、财务管理部、安全管理部门等）及服务中心共同参与。</w:t>
      </w:r>
    </w:p>
    <w:p w14:paraId="20C63D12">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评价结果整合与应用：汇总各方的评价意见与数据，形成供应商年度综合评价报告，并将结果应用于供应商分级、合同续签、改进要求等管理决策。</w:t>
      </w:r>
    </w:p>
    <w:p w14:paraId="6990A3CC">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推动持续改进：针对评价中发现的系统性或重大质量问题，向相关服务中心及部门发出改进建议，并跟踪验证改进效果。</w:t>
      </w:r>
    </w:p>
    <w:p w14:paraId="36EEC364">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其他相关部门</w:t>
      </w:r>
    </w:p>
    <w:p w14:paraId="22CC2471">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提供专业意见：从专业角度（如技术合规性、财务结算准确性、安全管理符合性等）对供应商的服务质量提出评价意见。</w:t>
      </w:r>
    </w:p>
    <w:p w14:paraId="7DF22B7F">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参与评审：根据评价要求，参与对供应商的现场考察或评审会议。</w:t>
      </w:r>
    </w:p>
    <w:p w14:paraId="396961EE">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落实专业管理要求：在各自专业领域内，制定并传达供应商需遵守的相关标准与要求。</w:t>
      </w:r>
    </w:p>
    <w:p w14:paraId="5BEDE0F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供应商类型</w:t>
      </w:r>
    </w:p>
    <w:p w14:paraId="68C75E84">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按照业务类型，可划分为经营类供应商、服务类供应商以及工程类供应商。</w:t>
      </w:r>
    </w:p>
    <w:p w14:paraId="755A229B">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按照归属，可划分为内部供应商和外部供应商。</w:t>
      </w:r>
    </w:p>
    <w:p w14:paraId="54AFBD8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管理要求</w:t>
      </w:r>
    </w:p>
    <w:p w14:paraId="1DC08A38">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依据</w:t>
      </w:r>
      <w:r>
        <w:rPr>
          <w:rFonts w:hint="eastAsia" w:asciiTheme="minorEastAsia" w:hAnsiTheme="minorEastAsia" w:eastAsiaTheme="minorEastAsia" w:cstheme="minorEastAsia"/>
          <w:b w:val="0"/>
          <w:bCs w:val="0"/>
          <w:sz w:val="21"/>
          <w:szCs w:val="21"/>
          <w:lang w:val="en-US" w:eastAsia="zh-CN"/>
        </w:rPr>
        <w:fldChar w:fldCharType="begin"/>
      </w:r>
      <w:r>
        <w:rPr>
          <w:rFonts w:hint="eastAsia" w:asciiTheme="minorEastAsia" w:hAnsiTheme="minorEastAsia" w:eastAsiaTheme="minorEastAsia" w:cstheme="minorEastAsia"/>
          <w:b w:val="0"/>
          <w:bCs w:val="0"/>
          <w:sz w:val="21"/>
          <w:szCs w:val="21"/>
          <w:lang w:val="en-US" w:eastAsia="zh-CN"/>
        </w:rPr>
        <w:instrText xml:space="preserve"> REF _Ref22301 \h </w:instrText>
      </w:r>
      <w:r>
        <w:rPr>
          <w:rFonts w:hint="eastAsia" w:asciiTheme="minorEastAsia" w:hAnsiTheme="minorEastAsia" w:eastAsiaTheme="minorEastAsia" w:cstheme="minorEastAsia"/>
          <w:b w:val="0"/>
          <w:bCs w:val="0"/>
          <w:sz w:val="21"/>
          <w:szCs w:val="21"/>
          <w:lang w:val="en-US" w:eastAsia="zh-CN"/>
        </w:rPr>
        <w:fldChar w:fldCharType="separate"/>
      </w:r>
      <w:r>
        <w:rPr>
          <w:rFonts w:hint="eastAsia" w:asciiTheme="minorEastAsia" w:hAnsiTheme="minorEastAsia" w:eastAsiaTheme="minorEastAsia" w:cstheme="minorEastAsia"/>
          <w:b w:val="0"/>
          <w:bCs w:val="0"/>
          <w:sz w:val="21"/>
          <w:szCs w:val="21"/>
          <w:lang w:val="en-US" w:eastAsia="zh-CN"/>
        </w:rPr>
        <w:t>《供应商监约管理作业指导书》WIN-GYS-001.02</w:t>
      </w:r>
      <w:r>
        <w:rPr>
          <w:rFonts w:hint="eastAsia" w:asciiTheme="minorEastAsia" w:hAnsiTheme="minorEastAsia" w:eastAsiaTheme="minorEastAsia" w:cstheme="minorEastAsia"/>
          <w:b w:val="0"/>
          <w:bCs w:val="0"/>
          <w:sz w:val="21"/>
          <w:szCs w:val="21"/>
          <w:lang w:val="en-US" w:eastAsia="zh-CN"/>
        </w:rPr>
        <w:fldChar w:fldCharType="end"/>
      </w:r>
      <w:r>
        <w:rPr>
          <w:rFonts w:hint="eastAsia" w:asciiTheme="minorEastAsia" w:hAnsiTheme="minorEastAsia" w:eastAsiaTheme="minorEastAsia" w:cstheme="minorEastAsia"/>
          <w:b w:val="0"/>
          <w:bCs w:val="0"/>
          <w:sz w:val="21"/>
          <w:szCs w:val="21"/>
          <w:lang w:val="en-US" w:eastAsia="zh-CN"/>
        </w:rPr>
        <w:t>，对供应商开展监督与管理工作，针对不同类型的供应商实施分类管理。强化合同履行全过程的管控，确保服务标准得以落实执行。供应商对应的管理部门以及日常管理审核的重点内容如下：</w:t>
      </w:r>
    </w:p>
    <w:tbl>
      <w:tblPr>
        <w:tblStyle w:val="22"/>
        <w:tblW w:w="93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843"/>
        <w:gridCol w:w="955"/>
        <w:gridCol w:w="1897"/>
        <w:gridCol w:w="1190"/>
        <w:gridCol w:w="3771"/>
      </w:tblGrid>
      <w:tr w14:paraId="112A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blHead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72B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F1115"/>
                <w:sz w:val="21"/>
                <w:szCs w:val="21"/>
                <w:u w:val="none"/>
              </w:rPr>
            </w:pPr>
            <w:r>
              <w:rPr>
                <w:rFonts w:hint="eastAsia" w:asciiTheme="minorEastAsia" w:hAnsiTheme="minorEastAsia" w:eastAsiaTheme="minorEastAsia" w:cstheme="minorEastAsia"/>
                <w:b/>
                <w:bCs/>
                <w:i w:val="0"/>
                <w:iCs w:val="0"/>
                <w:color w:val="0F1115"/>
                <w:kern w:val="0"/>
                <w:sz w:val="21"/>
                <w:szCs w:val="21"/>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A06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F1115"/>
                <w:sz w:val="21"/>
                <w:szCs w:val="21"/>
                <w:u w:val="none"/>
              </w:rPr>
            </w:pPr>
            <w:r>
              <w:rPr>
                <w:rFonts w:hint="eastAsia" w:asciiTheme="minorEastAsia" w:hAnsiTheme="minorEastAsia" w:eastAsiaTheme="minorEastAsia" w:cstheme="minorEastAsia"/>
                <w:b/>
                <w:bCs/>
                <w:i w:val="0"/>
                <w:iCs w:val="0"/>
                <w:color w:val="0F1115"/>
                <w:kern w:val="0"/>
                <w:sz w:val="21"/>
                <w:szCs w:val="21"/>
                <w:u w:val="none"/>
                <w:lang w:val="en-US" w:eastAsia="zh-CN" w:bidi="ar"/>
              </w:rPr>
              <w:t>类别</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EDE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F1115"/>
                <w:sz w:val="21"/>
                <w:szCs w:val="21"/>
                <w:u w:val="none"/>
              </w:rPr>
            </w:pPr>
            <w:r>
              <w:rPr>
                <w:rFonts w:hint="eastAsia" w:asciiTheme="minorEastAsia" w:hAnsiTheme="minorEastAsia" w:eastAsiaTheme="minorEastAsia" w:cstheme="minorEastAsia"/>
                <w:b/>
                <w:bCs/>
                <w:i w:val="0"/>
                <w:iCs w:val="0"/>
                <w:color w:val="0F1115"/>
                <w:kern w:val="0"/>
                <w:sz w:val="21"/>
                <w:szCs w:val="21"/>
                <w:u w:val="none"/>
                <w:lang w:val="en-US" w:eastAsia="zh-CN" w:bidi="ar"/>
              </w:rPr>
              <w:t>子类别</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745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F1115"/>
                <w:sz w:val="21"/>
                <w:szCs w:val="21"/>
                <w:u w:val="none"/>
              </w:rPr>
            </w:pPr>
            <w:r>
              <w:rPr>
                <w:rFonts w:hint="eastAsia" w:asciiTheme="minorEastAsia" w:hAnsiTheme="minorEastAsia" w:eastAsiaTheme="minorEastAsia" w:cstheme="minorEastAsia"/>
                <w:b/>
                <w:bCs/>
                <w:i w:val="0"/>
                <w:iCs w:val="0"/>
                <w:color w:val="0F1115"/>
                <w:kern w:val="0"/>
                <w:sz w:val="21"/>
                <w:szCs w:val="21"/>
                <w:u w:val="none"/>
                <w:lang w:val="en-US" w:eastAsia="zh-CN" w:bidi="ar"/>
              </w:rPr>
              <w:t>服务内容</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4DA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F1115"/>
                <w:sz w:val="21"/>
                <w:szCs w:val="21"/>
                <w:u w:val="none"/>
              </w:rPr>
            </w:pPr>
            <w:r>
              <w:rPr>
                <w:rFonts w:hint="eastAsia" w:asciiTheme="minorEastAsia" w:hAnsiTheme="minorEastAsia" w:eastAsiaTheme="minorEastAsia" w:cstheme="minorEastAsia"/>
                <w:b/>
                <w:bCs/>
                <w:i w:val="0"/>
                <w:iCs w:val="0"/>
                <w:color w:val="0F1115"/>
                <w:kern w:val="0"/>
                <w:sz w:val="21"/>
                <w:szCs w:val="21"/>
                <w:u w:val="none"/>
                <w:lang w:val="en-US" w:eastAsia="zh-CN" w:bidi="ar"/>
              </w:rPr>
              <w:t>审核部门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123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F1115"/>
                <w:sz w:val="21"/>
                <w:szCs w:val="21"/>
                <w:u w:val="none"/>
              </w:rPr>
            </w:pPr>
            <w:r>
              <w:rPr>
                <w:rFonts w:hint="eastAsia" w:asciiTheme="minorEastAsia" w:hAnsiTheme="minorEastAsia" w:eastAsiaTheme="minorEastAsia" w:cstheme="minorEastAsia"/>
                <w:b/>
                <w:bCs/>
                <w:i w:val="0"/>
                <w:iCs w:val="0"/>
                <w:color w:val="0F1115"/>
                <w:kern w:val="0"/>
                <w:sz w:val="21"/>
                <w:szCs w:val="21"/>
                <w:u w:val="none"/>
                <w:lang w:val="en-US" w:eastAsia="zh-CN" w:bidi="ar"/>
              </w:rPr>
              <w:t>审核重点</w:t>
            </w:r>
          </w:p>
        </w:tc>
      </w:tr>
      <w:tr w14:paraId="1EFD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18D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1</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4485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服务类供应商</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6DEE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专</w:t>
            </w:r>
          </w:p>
          <w:p w14:paraId="6AF006E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业</w:t>
            </w:r>
          </w:p>
          <w:p w14:paraId="361DE2A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类</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8FD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保洁</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6D5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运营管理部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56D7">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依据合同要求，审核项目提报资料的准确性及现场作业情况。现场作业情况审核包含但不限于：人员资质与配置符合性、服务流程规范性、现场服务品质评分、安全措施执行情况及客户反馈。</w:t>
            </w:r>
          </w:p>
        </w:tc>
      </w:tr>
      <w:tr w14:paraId="182B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67B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2</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0B9D">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2C8D">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F4A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绿化</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7F3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bookmarkStart w:id="4" w:name="_GoBack"/>
            <w:bookmarkEnd w:id="4"/>
            <w:r>
              <w:rPr>
                <w:rFonts w:hint="eastAsia" w:asciiTheme="minorEastAsia" w:hAnsiTheme="minorEastAsia" w:eastAsiaTheme="minorEastAsia" w:cstheme="minorEastAsia"/>
                <w:i w:val="0"/>
                <w:iCs w:val="0"/>
                <w:color w:val="0F1115"/>
                <w:kern w:val="0"/>
                <w:sz w:val="21"/>
                <w:szCs w:val="21"/>
                <w:u w:val="none"/>
                <w:lang w:val="en-US" w:eastAsia="zh-CN" w:bidi="ar"/>
              </w:rPr>
              <w:t>运营管理部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AC2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依据合同要求，审核项目提报资料的准确性及现场作业情况。现场作业情况审核包含但不限于：绿化养护计划执行情况、植被状态与成活率、现场作业人员专业性、工具使用规范性及环境整体美观度评分。</w:t>
            </w:r>
          </w:p>
        </w:tc>
      </w:tr>
      <w:tr w14:paraId="4C6C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6B0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3</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6CB5D">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47C7A">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F15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秩序维护</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11C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运营管理部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2D9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依据合同要求，审核项目提报资料的准确性及现场作业情况。现场作业情况审核包含但不限于：安防人员配置与持证情况、巡逻记录完整性、监控与门禁系统操作规范性、突发事件应急响应流程及岗位纪律巡查。</w:t>
            </w:r>
          </w:p>
        </w:tc>
      </w:tr>
      <w:tr w14:paraId="2BC6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D82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4</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E5B5">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D226A">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A3CB">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生活垃圾清运</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7D4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运营管理部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D0B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依据合同要求，审核项目提报资料的准确性及现场作业记录。审核包含但不限于：清运频次与合同一致性、作业前后现场照片、出车记录与轨迹、垃圾收集点卫生状况、分类处理合规性及运输车辆规范性。</w:t>
            </w:r>
          </w:p>
        </w:tc>
      </w:tr>
      <w:tr w14:paraId="2585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152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lang w:val="en-US" w:eastAsia="zh-CN"/>
              </w:rPr>
            </w:pPr>
            <w:r>
              <w:rPr>
                <w:rFonts w:hint="eastAsia" w:asciiTheme="minorEastAsia" w:hAnsiTheme="minorEastAsia" w:eastAsiaTheme="minorEastAsia" w:cstheme="minorEastAsia"/>
                <w:i w:val="0"/>
                <w:iCs w:val="0"/>
                <w:color w:val="0F1115"/>
                <w:sz w:val="21"/>
                <w:szCs w:val="21"/>
                <w:u w:val="none"/>
                <w:lang w:val="en-US" w:eastAsia="zh-CN"/>
              </w:rPr>
              <w:t>5</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372A0">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590FE">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49F9">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大件垃圾清运</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029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运营管理部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DEB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依据合同要求，审核项目提报资料的准确性及现场作业记录。审核包含但不限于：预约响应及时性、作业前后现场照片、搬运与处理方式规范性、费用计量的合理性及客户确认单。</w:t>
            </w:r>
          </w:p>
        </w:tc>
      </w:tr>
      <w:tr w14:paraId="4211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1C9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2"/>
                <w:sz w:val="21"/>
                <w:szCs w:val="21"/>
                <w:u w:val="none"/>
                <w:lang w:val="en-US" w:eastAsia="zh-CN" w:bidi="ar-SA"/>
              </w:rPr>
            </w:pPr>
            <w:r>
              <w:rPr>
                <w:rFonts w:hint="eastAsia" w:asciiTheme="minorEastAsia" w:hAnsiTheme="minorEastAsia" w:eastAsiaTheme="minorEastAsia" w:cstheme="minorEastAsia"/>
                <w:i w:val="0"/>
                <w:iCs w:val="0"/>
                <w:color w:val="0F1115"/>
                <w:kern w:val="0"/>
                <w:sz w:val="21"/>
                <w:szCs w:val="21"/>
                <w:u w:val="none"/>
                <w:lang w:val="en-US" w:eastAsia="zh-CN" w:bidi="ar"/>
              </w:rPr>
              <w:t>6</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58F1">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40794">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080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建筑垃圾清运</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011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运营管理部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B89F">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合同要求，审核项目提报资料的准确性及现场作业记录。审核包含但不限于：清运审批手续完备性、作业现场围挡与安全措施、运输车辆合规性（如渣土准运证）、消纳场所证明文件及运输过程防尘防洒落措施。</w:t>
            </w:r>
          </w:p>
        </w:tc>
      </w:tr>
      <w:tr w14:paraId="19C6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720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2"/>
                <w:sz w:val="21"/>
                <w:szCs w:val="21"/>
                <w:u w:val="none"/>
                <w:lang w:val="en-US" w:eastAsia="zh-CN" w:bidi="ar-SA"/>
              </w:rPr>
            </w:pPr>
            <w:r>
              <w:rPr>
                <w:rFonts w:hint="eastAsia" w:asciiTheme="minorEastAsia" w:hAnsiTheme="minorEastAsia" w:eastAsiaTheme="minorEastAsia" w:cstheme="minorEastAsia"/>
                <w:i w:val="0"/>
                <w:iCs w:val="0"/>
                <w:color w:val="0F1115"/>
                <w:kern w:val="0"/>
                <w:sz w:val="21"/>
                <w:szCs w:val="21"/>
                <w:u w:val="none"/>
                <w:lang w:val="en-US" w:eastAsia="zh-CN" w:bidi="ar"/>
              </w:rPr>
              <w:t>7</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FAF93">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97BD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人</w:t>
            </w:r>
          </w:p>
          <w:p w14:paraId="23BF2FC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力</w:t>
            </w:r>
          </w:p>
          <w:p w14:paraId="4B15350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类</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E03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员工健康体检</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FAC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行政人力部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55B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依据合同与服务标准，审核服务方案的全面性、体检机构资质、预约与组织流程的顺畅性、报告出具及时性与准确性、数据保密管理以及员工满意度反馈。</w:t>
            </w:r>
          </w:p>
        </w:tc>
      </w:tr>
      <w:tr w14:paraId="7C6E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B1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2"/>
                <w:sz w:val="21"/>
                <w:szCs w:val="21"/>
                <w:u w:val="none"/>
                <w:lang w:val="en-US" w:eastAsia="zh-CN" w:bidi="ar-SA"/>
              </w:rPr>
            </w:pPr>
            <w:r>
              <w:rPr>
                <w:rFonts w:hint="eastAsia" w:asciiTheme="minorEastAsia" w:hAnsiTheme="minorEastAsia" w:eastAsiaTheme="minorEastAsia" w:cstheme="minorEastAsia"/>
                <w:i w:val="0"/>
                <w:iCs w:val="0"/>
                <w:color w:val="0F1115"/>
                <w:kern w:val="0"/>
                <w:sz w:val="21"/>
                <w:szCs w:val="21"/>
                <w:u w:val="none"/>
                <w:lang w:val="en-US" w:eastAsia="zh-CN" w:bidi="ar"/>
              </w:rPr>
              <w:t>8</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653BA">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2AA9">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4D08">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劳务派遣、临时用工等</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939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行政人力部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3D3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依据合同约定，审核人员资质匹配度、合同/协议合规性、考勤与工时记录真实性、薪酬发放准确性、安全管理及绩效评价记录。</w:t>
            </w:r>
          </w:p>
        </w:tc>
      </w:tr>
      <w:tr w14:paraId="5DFC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78D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2"/>
                <w:sz w:val="21"/>
                <w:szCs w:val="21"/>
                <w:u w:val="none"/>
                <w:lang w:val="en-US" w:eastAsia="zh-CN" w:bidi="ar-SA"/>
              </w:rPr>
            </w:pPr>
            <w:r>
              <w:rPr>
                <w:rFonts w:hint="eastAsia" w:asciiTheme="minorEastAsia" w:hAnsiTheme="minorEastAsia" w:eastAsiaTheme="minorEastAsia" w:cstheme="minorEastAsia"/>
                <w:i w:val="0"/>
                <w:iCs w:val="0"/>
                <w:color w:val="0F1115"/>
                <w:kern w:val="0"/>
                <w:sz w:val="21"/>
                <w:szCs w:val="21"/>
                <w:u w:val="none"/>
                <w:lang w:val="en-US" w:eastAsia="zh-CN" w:bidi="ar"/>
              </w:rPr>
              <w:t>9</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CBCF">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7B6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信</w:t>
            </w:r>
          </w:p>
          <w:p w14:paraId="4CD92A5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息</w:t>
            </w:r>
          </w:p>
          <w:p w14:paraId="7FC4A72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类</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F93C">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计算机技术、网络技术、物联网等信息技术服务</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EE5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信息规划部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BE09">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依据合同与技术协议，审核供应商技术资质与案例、服务响应等级协议(SLA)履行情况、系统稳定性与安全性报告、故障处理记录与时效、技术文档完备性及技术人员的专业能力。</w:t>
            </w:r>
          </w:p>
        </w:tc>
      </w:tr>
      <w:tr w14:paraId="7239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A26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2"/>
                <w:sz w:val="21"/>
                <w:szCs w:val="21"/>
                <w:u w:val="none"/>
                <w:lang w:val="en-US" w:eastAsia="zh-CN" w:bidi="ar-SA"/>
              </w:rPr>
            </w:pPr>
            <w:r>
              <w:rPr>
                <w:rFonts w:hint="eastAsia" w:asciiTheme="minorEastAsia" w:hAnsiTheme="minorEastAsia" w:eastAsiaTheme="minorEastAsia" w:cstheme="minorEastAsia"/>
                <w:i w:val="0"/>
                <w:iCs w:val="0"/>
                <w:color w:val="0F1115"/>
                <w:kern w:val="0"/>
                <w:sz w:val="21"/>
                <w:szCs w:val="21"/>
                <w:u w:val="none"/>
                <w:lang w:val="en-US" w:eastAsia="zh-CN" w:bidi="ar"/>
              </w:rPr>
              <w:t>10</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82217">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4E9F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物</w:t>
            </w:r>
          </w:p>
          <w:p w14:paraId="1C5DFCC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料</w:t>
            </w:r>
          </w:p>
          <w:p w14:paraId="3B6C439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类</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E356">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行政办公物料（办公易耗品（如文具、打印耗材）、员工服装、日常清洁用品、茶水间消耗品等）</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EFE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行政人力部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D126">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常规物料库存充足，紧急需求响应及时。符合办公安全与环保标准，耐用度满足日常使用要求。在保证质量的前提下，具备市场竞争力，长期合作有价格优势。配送准时、退换货流程顺畅，能配合行政采购周期与临时需求。</w:t>
            </w:r>
          </w:p>
        </w:tc>
      </w:tr>
      <w:tr w14:paraId="2001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8"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DEC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2"/>
                <w:sz w:val="21"/>
                <w:szCs w:val="21"/>
                <w:u w:val="none"/>
                <w:lang w:val="en-US" w:eastAsia="zh-CN" w:bidi="ar-SA"/>
              </w:rPr>
            </w:pPr>
            <w:r>
              <w:rPr>
                <w:rFonts w:hint="eastAsia" w:asciiTheme="minorEastAsia" w:hAnsiTheme="minorEastAsia" w:eastAsiaTheme="minorEastAsia" w:cstheme="minorEastAsia"/>
                <w:i w:val="0"/>
                <w:iCs w:val="0"/>
                <w:color w:val="0F1115"/>
                <w:kern w:val="0"/>
                <w:sz w:val="21"/>
                <w:szCs w:val="21"/>
                <w:u w:val="none"/>
                <w:lang w:val="en-US" w:eastAsia="zh-CN" w:bidi="ar"/>
              </w:rPr>
              <w:t>11</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B4521">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A9E4">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9C7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固定资产（办公家私、家电、车辆及配件、IT设备（电脑、服务器等）、仪器仪表等）</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B2C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行政人力部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D815">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依据合同与采购订单，综合审核供货及时性、安装调试服务、售后响应速度与处理效果、物资质量与规格符合度、价格与市场行情的对比以及供应商配合度。</w:t>
            </w:r>
          </w:p>
        </w:tc>
      </w:tr>
      <w:tr w14:paraId="2AC7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340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2"/>
                <w:sz w:val="21"/>
                <w:szCs w:val="21"/>
                <w:u w:val="none"/>
                <w:lang w:val="en-US" w:eastAsia="zh-CN" w:bidi="ar-SA"/>
              </w:rPr>
            </w:pPr>
            <w:r>
              <w:rPr>
                <w:rFonts w:hint="eastAsia" w:asciiTheme="minorEastAsia" w:hAnsiTheme="minorEastAsia" w:eastAsiaTheme="minorEastAsia" w:cstheme="minorEastAsia"/>
                <w:i w:val="0"/>
                <w:iCs w:val="0"/>
                <w:color w:val="0F1115"/>
                <w:kern w:val="0"/>
                <w:sz w:val="21"/>
                <w:szCs w:val="21"/>
                <w:u w:val="none"/>
                <w:lang w:val="en-US" w:eastAsia="zh-CN" w:bidi="ar"/>
              </w:rPr>
              <w:t>12</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D2B2">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664E">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6E15">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日常维修物料（设施维修零部件、工程辅料、工具耗材、应急检修材料等）</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FFF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安全工程部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C448">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重点对供货及时性、售后服务水平、物资质量与验收合格率、价格竞争力与稳定性、库存管理配合度、资质与检测报告完备性等进行综合考核与评估。</w:t>
            </w:r>
          </w:p>
        </w:tc>
      </w:tr>
      <w:tr w14:paraId="7C0B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3CE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2"/>
                <w:sz w:val="21"/>
                <w:szCs w:val="21"/>
                <w:u w:val="none"/>
                <w:lang w:val="en-US" w:eastAsia="zh-CN" w:bidi="ar-SA"/>
              </w:rPr>
            </w:pPr>
            <w:r>
              <w:rPr>
                <w:rFonts w:hint="eastAsia" w:asciiTheme="minorEastAsia" w:hAnsiTheme="minorEastAsia" w:eastAsiaTheme="minorEastAsia" w:cstheme="minorEastAsia"/>
                <w:i w:val="0"/>
                <w:iCs w:val="0"/>
                <w:color w:val="0F1115"/>
                <w:kern w:val="0"/>
                <w:sz w:val="21"/>
                <w:szCs w:val="21"/>
                <w:u w:val="none"/>
                <w:lang w:val="en-US" w:eastAsia="zh-CN" w:bidi="ar"/>
              </w:rPr>
              <w:t>13</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9673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工程类供应商</w:t>
            </w:r>
          </w:p>
        </w:tc>
        <w:tc>
          <w:tcPr>
            <w:tcW w:w="955" w:type="dxa"/>
            <w:vMerge w:val="restart"/>
            <w:tcBorders>
              <w:top w:val="single" w:color="000000" w:sz="4" w:space="0"/>
              <w:left w:val="single" w:color="000000" w:sz="4" w:space="0"/>
              <w:right w:val="single" w:color="000000" w:sz="4" w:space="0"/>
            </w:tcBorders>
            <w:shd w:val="clear" w:color="auto" w:fill="auto"/>
            <w:vAlign w:val="center"/>
          </w:tcPr>
          <w:p w14:paraId="4CD8991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维</w:t>
            </w:r>
          </w:p>
          <w:p w14:paraId="4B85F26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保</w:t>
            </w:r>
          </w:p>
          <w:p w14:paraId="7382087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类</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F05C">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工程综合维保</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E15C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安全工程部</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A5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依据合同要求，审核项目提报的维保计划、记录与报告的准确性及现场作业情况。现场审核包含但不限于：维保人员持证上岗情况、作业安全规范、维修及时性与效果、设备运行状态评分及备品备件管理。</w:t>
            </w:r>
          </w:p>
        </w:tc>
      </w:tr>
      <w:tr w14:paraId="2BE2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E27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2"/>
                <w:sz w:val="21"/>
                <w:szCs w:val="21"/>
                <w:u w:val="none"/>
                <w:lang w:val="en-US" w:eastAsia="zh-CN" w:bidi="ar-SA"/>
              </w:rPr>
            </w:pPr>
            <w:r>
              <w:rPr>
                <w:rFonts w:hint="eastAsia" w:asciiTheme="minorEastAsia" w:hAnsiTheme="minorEastAsia" w:eastAsiaTheme="minorEastAsia" w:cstheme="minorEastAsia"/>
                <w:i w:val="0"/>
                <w:iCs w:val="0"/>
                <w:color w:val="0F1115"/>
                <w:kern w:val="0"/>
                <w:sz w:val="21"/>
                <w:szCs w:val="21"/>
                <w:u w:val="none"/>
                <w:lang w:val="en-US" w:eastAsia="zh-CN" w:bidi="ar"/>
              </w:rPr>
              <w:t>14</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72B9">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vMerge w:val="continue"/>
            <w:tcBorders>
              <w:left w:val="single" w:color="000000" w:sz="4" w:space="0"/>
              <w:bottom w:val="single" w:color="000000" w:sz="4" w:space="0"/>
              <w:right w:val="single" w:color="000000" w:sz="4" w:space="0"/>
            </w:tcBorders>
            <w:shd w:val="clear" w:color="auto" w:fill="auto"/>
            <w:vAlign w:val="center"/>
          </w:tcPr>
          <w:p w14:paraId="32B94894">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611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消防、空调、智能化系统等专项维保</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FEC05">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0B3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依据合同与行业规范，审核项目提报资料的准确性。重点审核：是否按期出具系统运行报告、检测报告及合格证书；预防性维护计划执行情况；安全隐患排查与整改记录；备件更换的合规性与追溯性。</w:t>
            </w:r>
          </w:p>
        </w:tc>
      </w:tr>
      <w:tr w14:paraId="34E4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0E2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2"/>
                <w:sz w:val="21"/>
                <w:szCs w:val="21"/>
                <w:u w:val="none"/>
                <w:lang w:val="en-US" w:eastAsia="zh-CN" w:bidi="ar-SA"/>
              </w:rPr>
            </w:pPr>
            <w:r>
              <w:rPr>
                <w:rFonts w:hint="eastAsia" w:asciiTheme="minorEastAsia" w:hAnsiTheme="minorEastAsia" w:eastAsiaTheme="minorEastAsia" w:cstheme="minorEastAsia"/>
                <w:i w:val="0"/>
                <w:iCs w:val="0"/>
                <w:color w:val="0F1115"/>
                <w:kern w:val="0"/>
                <w:sz w:val="21"/>
                <w:szCs w:val="21"/>
                <w:u w:val="none"/>
                <w:lang w:val="en-US" w:eastAsia="zh-CN" w:bidi="ar"/>
              </w:rPr>
              <w:t>15</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EA6A">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vMerge w:val="restart"/>
            <w:tcBorders>
              <w:top w:val="single" w:color="000000" w:sz="4" w:space="0"/>
              <w:left w:val="single" w:color="000000" w:sz="4" w:space="0"/>
              <w:right w:val="single" w:color="000000" w:sz="4" w:space="0"/>
            </w:tcBorders>
            <w:shd w:val="clear" w:color="auto" w:fill="auto"/>
            <w:vAlign w:val="center"/>
          </w:tcPr>
          <w:p w14:paraId="695A73C1">
            <w:pPr>
              <w:spacing w:line="360" w:lineRule="auto"/>
              <w:jc w:val="center"/>
              <w:rPr>
                <w:rFonts w:hint="eastAsia" w:asciiTheme="minorEastAsia" w:hAnsiTheme="minorEastAsia" w:eastAsiaTheme="minorEastAsia" w:cstheme="minorEastAsia"/>
                <w:i w:val="0"/>
                <w:iCs w:val="0"/>
                <w:color w:val="0F1115"/>
                <w:sz w:val="21"/>
                <w:szCs w:val="21"/>
                <w:u w:val="none"/>
                <w:lang w:val="en-US" w:eastAsia="zh-CN"/>
              </w:rPr>
            </w:pPr>
            <w:r>
              <w:rPr>
                <w:rFonts w:hint="eastAsia" w:asciiTheme="minorEastAsia" w:hAnsiTheme="minorEastAsia" w:eastAsiaTheme="minorEastAsia" w:cstheme="minorEastAsia"/>
                <w:i w:val="0"/>
                <w:iCs w:val="0"/>
                <w:color w:val="0F1115"/>
                <w:sz w:val="21"/>
                <w:szCs w:val="21"/>
                <w:u w:val="none"/>
                <w:lang w:val="en-US" w:eastAsia="zh-CN"/>
              </w:rPr>
              <w:t>特种作业</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9E66">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kern w:val="2"/>
                <w:sz w:val="21"/>
                <w:szCs w:val="21"/>
                <w:u w:val="none"/>
                <w:lang w:val="en-US" w:eastAsia="zh-CN" w:bidi="ar-SA"/>
              </w:rPr>
            </w:pPr>
            <w:r>
              <w:rPr>
                <w:rFonts w:hint="eastAsia" w:asciiTheme="minorEastAsia" w:hAnsiTheme="minorEastAsia" w:eastAsiaTheme="minorEastAsia" w:cstheme="minorEastAsia"/>
                <w:i w:val="0"/>
                <w:iCs w:val="0"/>
                <w:color w:val="0F1115"/>
                <w:kern w:val="0"/>
                <w:sz w:val="21"/>
                <w:szCs w:val="21"/>
                <w:u w:val="none"/>
                <w:lang w:val="en-US" w:eastAsia="zh-CN" w:bidi="ar"/>
              </w:rPr>
              <w:t>电梯维保</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AE258">
            <w:pPr>
              <w:spacing w:line="360" w:lineRule="auto"/>
              <w:jc w:val="center"/>
              <w:rPr>
                <w:rFonts w:hint="eastAsia" w:asciiTheme="minorEastAsia" w:hAnsiTheme="minorEastAsia" w:eastAsiaTheme="minorEastAsia" w:cstheme="minorEastAsia"/>
                <w:i w:val="0"/>
                <w:iCs w:val="0"/>
                <w:color w:val="0F1115"/>
                <w:kern w:val="2"/>
                <w:sz w:val="21"/>
                <w:szCs w:val="21"/>
                <w:u w:val="none"/>
                <w:lang w:val="en-US" w:eastAsia="zh-CN" w:bidi="ar-SA"/>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CF0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kern w:val="2"/>
                <w:sz w:val="21"/>
                <w:szCs w:val="21"/>
                <w:u w:val="none"/>
                <w:lang w:val="en-US" w:eastAsia="zh-CN" w:bidi="ar-SA"/>
              </w:rPr>
            </w:pPr>
            <w:r>
              <w:rPr>
                <w:rFonts w:hint="eastAsia" w:asciiTheme="minorEastAsia" w:hAnsiTheme="minorEastAsia" w:eastAsiaTheme="minorEastAsia" w:cstheme="minorEastAsia"/>
                <w:i w:val="0"/>
                <w:iCs w:val="0"/>
                <w:color w:val="0F1115"/>
                <w:kern w:val="0"/>
                <w:sz w:val="21"/>
                <w:szCs w:val="21"/>
                <w:u w:val="none"/>
                <w:lang w:val="en-US" w:eastAsia="zh-CN" w:bidi="ar"/>
              </w:rPr>
              <w:t>依据特种设备法规及合同，审核维保资料的准确性及现场作业情况。重点审核：维保人员特种作业资质、定期检验报告、急修响应时间、保养项目完成度、安全部件检查记录及运行故障率。</w:t>
            </w:r>
          </w:p>
        </w:tc>
      </w:tr>
      <w:tr w14:paraId="662A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B8BE">
            <w:pPr>
              <w:spacing w:line="360" w:lineRule="auto"/>
              <w:jc w:val="center"/>
              <w:rPr>
                <w:rFonts w:hint="eastAsia" w:asciiTheme="minorEastAsia" w:hAnsiTheme="minorEastAsia" w:eastAsiaTheme="minorEastAsia" w:cstheme="minorEastAsia"/>
                <w:i w:val="0"/>
                <w:iCs w:val="0"/>
                <w:color w:val="0F1115"/>
                <w:kern w:val="2"/>
                <w:sz w:val="21"/>
                <w:szCs w:val="21"/>
                <w:u w:val="none"/>
                <w:lang w:val="en-US" w:eastAsia="zh-CN" w:bidi="ar-SA"/>
              </w:rPr>
            </w:pPr>
            <w:r>
              <w:rPr>
                <w:rFonts w:hint="eastAsia" w:asciiTheme="minorEastAsia" w:hAnsiTheme="minorEastAsia" w:eastAsiaTheme="minorEastAsia" w:cstheme="minorEastAsia"/>
                <w:i w:val="0"/>
                <w:iCs w:val="0"/>
                <w:color w:val="0F1115"/>
                <w:sz w:val="21"/>
                <w:szCs w:val="21"/>
                <w:u w:val="none"/>
                <w:lang w:val="en-US" w:eastAsia="zh-CN"/>
              </w:rPr>
              <w:t>16</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CB98">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vMerge w:val="continue"/>
            <w:tcBorders>
              <w:left w:val="single" w:color="000000" w:sz="4" w:space="0"/>
              <w:bottom w:val="single" w:color="000000" w:sz="4" w:space="0"/>
              <w:right w:val="single" w:color="000000" w:sz="4" w:space="0"/>
            </w:tcBorders>
            <w:shd w:val="clear" w:color="auto" w:fill="auto"/>
            <w:vAlign w:val="center"/>
          </w:tcPr>
          <w:p w14:paraId="3989FCCF">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87A3">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管道/化粪池清掏</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90014">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87C3">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依据合同要求，审核项目提报资料的准确性及现场作业记录。审核包含但不限于：作业前后对比照片的清晰度与真实性、出车/派工记录、作业人员资质、作业方案与安全交底、废物处理合规性证明。</w:t>
            </w:r>
          </w:p>
        </w:tc>
      </w:tr>
      <w:tr w14:paraId="47C3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BC8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17</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0086B">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FFF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检</w:t>
            </w:r>
          </w:p>
          <w:p w14:paraId="04027B1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测</w:t>
            </w:r>
          </w:p>
          <w:p w14:paraId="37D99A7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类</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47A9">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避雷检测、水质检测、环境检测等</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228A">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44C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依据国家法规标准及合同，审核检测机构的专业资质(CMA/CNAS等)、检测方案的合规性、现场采样与操作的规范性、检测报告的权威性与时效性，以及不合格项的整改建议与复检安排。</w:t>
            </w:r>
          </w:p>
        </w:tc>
      </w:tr>
      <w:tr w14:paraId="6CF3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EAA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18</w:t>
            </w: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7CE06">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5A5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外</w:t>
            </w:r>
          </w:p>
          <w:p w14:paraId="688E163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委</w:t>
            </w:r>
          </w:p>
          <w:p w14:paraId="1F888A7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kern w:val="0"/>
                <w:sz w:val="21"/>
                <w:szCs w:val="21"/>
                <w:u w:val="none"/>
                <w:lang w:val="en-US" w:eastAsia="zh-CN" w:bidi="ar"/>
              </w:rPr>
            </w:pPr>
            <w:r>
              <w:rPr>
                <w:rFonts w:hint="eastAsia" w:asciiTheme="minorEastAsia" w:hAnsiTheme="minorEastAsia" w:eastAsiaTheme="minorEastAsia" w:cstheme="minorEastAsia"/>
                <w:i w:val="0"/>
                <w:iCs w:val="0"/>
                <w:color w:val="0F1115"/>
                <w:kern w:val="0"/>
                <w:sz w:val="21"/>
                <w:szCs w:val="21"/>
                <w:u w:val="none"/>
                <w:lang w:val="en-US" w:eastAsia="zh-CN" w:bidi="ar"/>
              </w:rPr>
              <w:t>工</w:t>
            </w:r>
          </w:p>
          <w:p w14:paraId="0D9445F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程</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AF5A">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土建施工、机电安装、绿化工程等</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740A5">
            <w:pPr>
              <w:spacing w:line="360" w:lineRule="auto"/>
              <w:jc w:val="center"/>
              <w:rPr>
                <w:rFonts w:hint="eastAsia" w:asciiTheme="minorEastAsia" w:hAnsiTheme="minorEastAsia" w:eastAsiaTheme="minorEastAsia" w:cstheme="minorEastAsia"/>
                <w:i w:val="0"/>
                <w:iCs w:val="0"/>
                <w:color w:val="0F1115"/>
                <w:sz w:val="21"/>
                <w:szCs w:val="21"/>
                <w:u w:val="none"/>
              </w:rPr>
            </w:pP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FDC6">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根据外委工程管理制度，审核不同阶段的相应资料。立项/招标阶段：审核预算、方案与资质；施工阶段：审核进度、变更、安全与质量记录；验收阶段：审核竣工资料、验收报告、结算文件的完整性与合规性。</w:t>
            </w:r>
          </w:p>
        </w:tc>
      </w:tr>
      <w:tr w14:paraId="6485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B4C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19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7F39">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经营类供应商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11C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4D9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商家租赁经营、车库经营、有偿服务、广告经营、商业推广等</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CAC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幸福生活</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699C">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F1115"/>
                <w:sz w:val="21"/>
                <w:szCs w:val="21"/>
                <w:u w:val="none"/>
              </w:rPr>
            </w:pPr>
            <w:r>
              <w:rPr>
                <w:rFonts w:hint="eastAsia" w:asciiTheme="minorEastAsia" w:hAnsiTheme="minorEastAsia" w:eastAsiaTheme="minorEastAsia" w:cstheme="minorEastAsia"/>
                <w:i w:val="0"/>
                <w:iCs w:val="0"/>
                <w:color w:val="0F1115"/>
                <w:kern w:val="0"/>
                <w:sz w:val="21"/>
                <w:szCs w:val="21"/>
                <w:u w:val="none"/>
                <w:lang w:val="en-US" w:eastAsia="zh-CN" w:bidi="ar"/>
              </w:rPr>
              <w:t>依据租赁/经营合同及相关管理规定，综合审核商家资质与证照、租金/费用收缴及时性、经营行为合规性、服务质量与客户投诉、场地/设施维护状况、安全与消防责任履行情况及商业活动报批流程。</w:t>
            </w:r>
          </w:p>
        </w:tc>
      </w:tr>
    </w:tbl>
    <w:p w14:paraId="163CE71E">
      <w:pPr>
        <w:numPr>
          <w:ilvl w:val="0"/>
          <w:numId w:val="0"/>
        </w:numPr>
        <w:spacing w:line="360" w:lineRule="auto"/>
        <w:ind w:leftChars="0"/>
        <w:rPr>
          <w:rFonts w:hint="eastAsia" w:asciiTheme="minorEastAsia" w:hAnsiTheme="minorEastAsia" w:eastAsiaTheme="minorEastAsia" w:cstheme="minorEastAsia"/>
          <w:b/>
          <w:bCs/>
          <w:sz w:val="21"/>
          <w:szCs w:val="21"/>
          <w:lang w:val="en-US"/>
        </w:rPr>
      </w:pPr>
    </w:p>
    <w:p w14:paraId="7E701F4B">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rPr>
        <w:t>供应商</w:t>
      </w:r>
      <w:r>
        <w:rPr>
          <w:rFonts w:hint="eastAsia" w:asciiTheme="minorEastAsia" w:hAnsiTheme="minorEastAsia" w:eastAsiaTheme="minorEastAsia" w:cstheme="minorEastAsia"/>
          <w:b/>
          <w:bCs/>
          <w:sz w:val="21"/>
          <w:szCs w:val="21"/>
          <w:lang w:val="en-US" w:eastAsia="zh-CN"/>
        </w:rPr>
        <w:t>评价</w:t>
      </w:r>
    </w:p>
    <w:p w14:paraId="17B5216D">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评价等级：供应商年度评价分为合格供应商与不合格供应商两个等级.</w:t>
      </w:r>
    </w:p>
    <w:p w14:paraId="224AA3B4">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评价计划：每年由运营管理部制定供应商年度评价计划，明确评价范围、时间、参与部门及方式。</w:t>
      </w:r>
    </w:p>
    <w:p w14:paraId="71AD9BD2">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信息收集:运营管理部向各服务中心及相关专业部门收集供应商的日常履约记录、检查结果、财务数据、专业评估意见等，信息明细见附件《供应商信息评价表》。</w:t>
      </w:r>
    </w:p>
    <w:p w14:paraId="1D086867">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组织评价：运营管理部组织召开评价会议或组织书面评审，邀请服务中心及相关专业部门代表参加，对供应商年度绩效进行综合评议。评价采用加权积分制，总分100分，具体构成如下：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831"/>
        <w:gridCol w:w="3646"/>
        <w:gridCol w:w="3538"/>
      </w:tblGrid>
      <w:tr w14:paraId="5815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03" w:type="dxa"/>
            <w:vAlign w:val="center"/>
          </w:tcPr>
          <w:p w14:paraId="19D960D7">
            <w:pPr>
              <w:keepNext w:val="0"/>
              <w:keepLines w:val="0"/>
              <w:widowControl/>
              <w:suppressLineNumbers w:val="0"/>
              <w:spacing w:line="360" w:lineRule="auto"/>
              <w:jc w:val="center"/>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bCs/>
                <w:i w:val="0"/>
                <w:iCs w:val="0"/>
                <w:caps w:val="0"/>
                <w:color w:val="0F1115"/>
                <w:spacing w:val="0"/>
                <w:kern w:val="0"/>
                <w:sz w:val="21"/>
                <w:szCs w:val="21"/>
                <w:lang w:val="en-US" w:eastAsia="zh-CN" w:bidi="ar"/>
              </w:rPr>
              <w:t>评价维度</w:t>
            </w:r>
          </w:p>
        </w:tc>
        <w:tc>
          <w:tcPr>
            <w:tcW w:w="831" w:type="dxa"/>
            <w:vAlign w:val="center"/>
          </w:tcPr>
          <w:p w14:paraId="6D1EE699">
            <w:pPr>
              <w:keepNext w:val="0"/>
              <w:keepLines w:val="0"/>
              <w:widowControl/>
              <w:suppressLineNumbers w:val="0"/>
              <w:spacing w:line="360" w:lineRule="auto"/>
              <w:jc w:val="center"/>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bCs/>
                <w:i w:val="0"/>
                <w:iCs w:val="0"/>
                <w:caps w:val="0"/>
                <w:color w:val="0F1115"/>
                <w:spacing w:val="0"/>
                <w:kern w:val="0"/>
                <w:sz w:val="21"/>
                <w:szCs w:val="21"/>
                <w:lang w:val="en-US" w:eastAsia="zh-CN" w:bidi="ar"/>
              </w:rPr>
              <w:t>权重</w:t>
            </w:r>
          </w:p>
        </w:tc>
        <w:tc>
          <w:tcPr>
            <w:tcW w:w="3646" w:type="dxa"/>
            <w:vAlign w:val="center"/>
          </w:tcPr>
          <w:p w14:paraId="1F4BCF38">
            <w:pPr>
              <w:keepNext w:val="0"/>
              <w:keepLines w:val="0"/>
              <w:widowControl/>
              <w:suppressLineNumbers w:val="0"/>
              <w:spacing w:line="360" w:lineRule="auto"/>
              <w:jc w:val="center"/>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bCs/>
                <w:i w:val="0"/>
                <w:iCs w:val="0"/>
                <w:caps w:val="0"/>
                <w:color w:val="0F1115"/>
                <w:spacing w:val="0"/>
                <w:kern w:val="0"/>
                <w:sz w:val="21"/>
                <w:szCs w:val="21"/>
                <w:lang w:val="en-US" w:eastAsia="zh-CN" w:bidi="ar"/>
              </w:rPr>
              <w:t>评价内容</w:t>
            </w:r>
          </w:p>
        </w:tc>
        <w:tc>
          <w:tcPr>
            <w:tcW w:w="3538" w:type="dxa"/>
            <w:vAlign w:val="center"/>
          </w:tcPr>
          <w:p w14:paraId="6D0E4EC8">
            <w:pPr>
              <w:keepNext w:val="0"/>
              <w:keepLines w:val="0"/>
              <w:widowControl/>
              <w:suppressLineNumbers w:val="0"/>
              <w:spacing w:line="360" w:lineRule="auto"/>
              <w:jc w:val="center"/>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b/>
                <w:bCs/>
                <w:i w:val="0"/>
                <w:iCs w:val="0"/>
                <w:caps w:val="0"/>
                <w:color w:val="0F1115"/>
                <w:spacing w:val="0"/>
                <w:kern w:val="0"/>
                <w:sz w:val="21"/>
                <w:szCs w:val="21"/>
                <w:lang w:val="en-US" w:eastAsia="zh-CN" w:bidi="ar"/>
              </w:rPr>
              <w:t>数据来源</w:t>
            </w:r>
          </w:p>
        </w:tc>
      </w:tr>
      <w:tr w14:paraId="1C4A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03" w:type="dxa"/>
            <w:vAlign w:val="center"/>
          </w:tcPr>
          <w:p w14:paraId="733584E8">
            <w:pPr>
              <w:keepNext w:val="0"/>
              <w:keepLines w:val="0"/>
              <w:widowControl/>
              <w:suppressLineNumbers w:val="0"/>
              <w:spacing w:line="360" w:lineRule="auto"/>
              <w:jc w:val="left"/>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F1115"/>
                <w:spacing w:val="0"/>
                <w:kern w:val="0"/>
                <w:sz w:val="21"/>
                <w:szCs w:val="21"/>
                <w:lang w:val="en-US" w:eastAsia="zh-CN" w:bidi="ar"/>
              </w:rPr>
              <w:t>入库资料审核</w:t>
            </w:r>
          </w:p>
        </w:tc>
        <w:tc>
          <w:tcPr>
            <w:tcW w:w="831" w:type="dxa"/>
            <w:vAlign w:val="center"/>
          </w:tcPr>
          <w:p w14:paraId="7A6EAE71">
            <w:pPr>
              <w:keepNext w:val="0"/>
              <w:keepLines w:val="0"/>
              <w:widowControl/>
              <w:suppressLineNumbers w:val="0"/>
              <w:spacing w:line="360" w:lineRule="auto"/>
              <w:jc w:val="center"/>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F1115"/>
                <w:spacing w:val="0"/>
                <w:kern w:val="0"/>
                <w:sz w:val="21"/>
                <w:szCs w:val="21"/>
                <w:lang w:val="en-US" w:eastAsia="zh-CN" w:bidi="ar"/>
              </w:rPr>
              <w:t>10%</w:t>
            </w:r>
          </w:p>
        </w:tc>
        <w:tc>
          <w:tcPr>
            <w:tcW w:w="3646" w:type="dxa"/>
            <w:vAlign w:val="center"/>
          </w:tcPr>
          <w:p w14:paraId="760A9B05">
            <w:pPr>
              <w:keepNext w:val="0"/>
              <w:keepLines w:val="0"/>
              <w:widowControl/>
              <w:suppressLineNumbers w:val="0"/>
              <w:spacing w:line="360" w:lineRule="auto"/>
              <w:jc w:val="left"/>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F1115"/>
                <w:spacing w:val="0"/>
                <w:kern w:val="0"/>
                <w:sz w:val="21"/>
                <w:szCs w:val="21"/>
                <w:lang w:val="en-US" w:eastAsia="zh-CN" w:bidi="ar"/>
              </w:rPr>
              <w:t>资料真实性、完整性、更新及时性</w:t>
            </w:r>
          </w:p>
        </w:tc>
        <w:tc>
          <w:tcPr>
            <w:tcW w:w="3538" w:type="dxa"/>
            <w:vAlign w:val="center"/>
          </w:tcPr>
          <w:p w14:paraId="0749EE63">
            <w:pPr>
              <w:keepNext w:val="0"/>
              <w:keepLines w:val="0"/>
              <w:widowControl/>
              <w:suppressLineNumbers w:val="0"/>
              <w:spacing w:line="360" w:lineRule="auto"/>
              <w:jc w:val="left"/>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F1115"/>
                <w:spacing w:val="0"/>
                <w:kern w:val="0"/>
                <w:sz w:val="21"/>
                <w:szCs w:val="21"/>
                <w:lang w:val="en-US" w:eastAsia="zh-CN" w:bidi="ar"/>
              </w:rPr>
              <w:t>经营采购部审核记录、资质年检情况</w:t>
            </w:r>
          </w:p>
        </w:tc>
      </w:tr>
      <w:tr w14:paraId="1A88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03" w:type="dxa"/>
            <w:vAlign w:val="center"/>
          </w:tcPr>
          <w:p w14:paraId="32D3B325">
            <w:pPr>
              <w:keepNext w:val="0"/>
              <w:keepLines w:val="0"/>
              <w:widowControl/>
              <w:suppressLineNumbers w:val="0"/>
              <w:spacing w:line="360" w:lineRule="auto"/>
              <w:jc w:val="left"/>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F1115"/>
                <w:spacing w:val="0"/>
                <w:kern w:val="0"/>
                <w:sz w:val="21"/>
                <w:szCs w:val="21"/>
                <w:lang w:val="en-US" w:eastAsia="zh-CN" w:bidi="ar"/>
              </w:rPr>
              <w:t>日常履约监督</w:t>
            </w:r>
          </w:p>
        </w:tc>
        <w:tc>
          <w:tcPr>
            <w:tcW w:w="831" w:type="dxa"/>
            <w:vAlign w:val="center"/>
          </w:tcPr>
          <w:p w14:paraId="176A7554">
            <w:pPr>
              <w:keepNext w:val="0"/>
              <w:keepLines w:val="0"/>
              <w:widowControl/>
              <w:suppressLineNumbers w:val="0"/>
              <w:spacing w:line="360" w:lineRule="auto"/>
              <w:jc w:val="center"/>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F1115"/>
                <w:spacing w:val="0"/>
                <w:kern w:val="0"/>
                <w:sz w:val="21"/>
                <w:szCs w:val="21"/>
                <w:lang w:val="en-US" w:eastAsia="zh-CN" w:bidi="ar"/>
              </w:rPr>
              <w:t>60%</w:t>
            </w:r>
          </w:p>
        </w:tc>
        <w:tc>
          <w:tcPr>
            <w:tcW w:w="3646" w:type="dxa"/>
            <w:vAlign w:val="center"/>
          </w:tcPr>
          <w:p w14:paraId="64E9F100">
            <w:pPr>
              <w:keepNext w:val="0"/>
              <w:keepLines w:val="0"/>
              <w:widowControl/>
              <w:suppressLineNumbers w:val="0"/>
              <w:spacing w:line="360" w:lineRule="auto"/>
              <w:jc w:val="left"/>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F1115"/>
                <w:spacing w:val="0"/>
                <w:kern w:val="0"/>
                <w:sz w:val="21"/>
                <w:szCs w:val="21"/>
                <w:lang w:val="en-US" w:eastAsia="zh-CN" w:bidi="ar"/>
              </w:rPr>
              <w:t>服务质量、响应及时性、合规执行等</w:t>
            </w:r>
          </w:p>
        </w:tc>
        <w:tc>
          <w:tcPr>
            <w:tcW w:w="3538" w:type="dxa"/>
            <w:vAlign w:val="center"/>
          </w:tcPr>
          <w:p w14:paraId="098F4A7A">
            <w:pPr>
              <w:keepNext w:val="0"/>
              <w:keepLines w:val="0"/>
              <w:widowControl/>
              <w:suppressLineNumbers w:val="0"/>
              <w:spacing w:line="360" w:lineRule="auto"/>
              <w:jc w:val="left"/>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F1115"/>
                <w:spacing w:val="0"/>
                <w:kern w:val="0"/>
                <w:sz w:val="21"/>
                <w:szCs w:val="21"/>
                <w:lang w:val="en-US" w:eastAsia="zh-CN" w:bidi="ar"/>
              </w:rPr>
              <w:t>服务中心日常记录、巡检报告、整改通知单等</w:t>
            </w:r>
          </w:p>
        </w:tc>
      </w:tr>
      <w:tr w14:paraId="5E71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03" w:type="dxa"/>
            <w:vAlign w:val="center"/>
          </w:tcPr>
          <w:p w14:paraId="2E4FD0D5">
            <w:pPr>
              <w:keepNext w:val="0"/>
              <w:keepLines w:val="0"/>
              <w:widowControl/>
              <w:suppressLineNumbers w:val="0"/>
              <w:spacing w:line="360" w:lineRule="auto"/>
              <w:jc w:val="left"/>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F1115"/>
                <w:spacing w:val="0"/>
                <w:kern w:val="0"/>
                <w:sz w:val="21"/>
                <w:szCs w:val="21"/>
                <w:lang w:val="en-US" w:eastAsia="zh-CN" w:bidi="ar"/>
              </w:rPr>
              <w:t>年度综合评估</w:t>
            </w:r>
          </w:p>
        </w:tc>
        <w:tc>
          <w:tcPr>
            <w:tcW w:w="831" w:type="dxa"/>
            <w:vAlign w:val="center"/>
          </w:tcPr>
          <w:p w14:paraId="09A94C74">
            <w:pPr>
              <w:keepNext w:val="0"/>
              <w:keepLines w:val="0"/>
              <w:widowControl/>
              <w:suppressLineNumbers w:val="0"/>
              <w:spacing w:line="360" w:lineRule="auto"/>
              <w:jc w:val="center"/>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F1115"/>
                <w:spacing w:val="0"/>
                <w:kern w:val="0"/>
                <w:sz w:val="21"/>
                <w:szCs w:val="21"/>
                <w:lang w:val="en-US" w:eastAsia="zh-CN" w:bidi="ar"/>
              </w:rPr>
              <w:t>30%</w:t>
            </w:r>
          </w:p>
        </w:tc>
        <w:tc>
          <w:tcPr>
            <w:tcW w:w="3646" w:type="dxa"/>
            <w:vAlign w:val="center"/>
          </w:tcPr>
          <w:p w14:paraId="15D7EFB7">
            <w:pPr>
              <w:keepNext w:val="0"/>
              <w:keepLines w:val="0"/>
              <w:widowControl/>
              <w:suppressLineNumbers w:val="0"/>
              <w:spacing w:line="360" w:lineRule="auto"/>
              <w:jc w:val="left"/>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F1115"/>
                <w:spacing w:val="0"/>
                <w:kern w:val="0"/>
                <w:sz w:val="21"/>
                <w:szCs w:val="21"/>
                <w:lang w:val="en-US" w:eastAsia="zh-CN" w:bidi="ar"/>
              </w:rPr>
              <w:t>合作配合度、创新能力、持续改进等</w:t>
            </w:r>
          </w:p>
        </w:tc>
        <w:tc>
          <w:tcPr>
            <w:tcW w:w="3538" w:type="dxa"/>
            <w:vAlign w:val="center"/>
          </w:tcPr>
          <w:p w14:paraId="2AE6278C">
            <w:pPr>
              <w:keepNext w:val="0"/>
              <w:keepLines w:val="0"/>
              <w:widowControl/>
              <w:suppressLineNumbers w:val="0"/>
              <w:spacing w:line="360" w:lineRule="auto"/>
              <w:jc w:val="left"/>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i w:val="0"/>
                <w:iCs w:val="0"/>
                <w:caps w:val="0"/>
                <w:color w:val="0F1115"/>
                <w:spacing w:val="0"/>
                <w:kern w:val="0"/>
                <w:sz w:val="21"/>
                <w:szCs w:val="21"/>
                <w:lang w:val="en-US" w:eastAsia="zh-CN" w:bidi="ar"/>
              </w:rPr>
              <w:t>各部门综合评价表、专项评审意见</w:t>
            </w:r>
          </w:p>
        </w:tc>
      </w:tr>
    </w:tbl>
    <w:p w14:paraId="1BA9151A">
      <w:pPr>
        <w:widowControl w:val="0"/>
        <w:numPr>
          <w:ilvl w:val="0"/>
          <w:numId w:val="0"/>
        </w:numPr>
        <w:spacing w:line="360" w:lineRule="auto"/>
        <w:jc w:val="both"/>
        <w:rPr>
          <w:rFonts w:hint="eastAsia" w:asciiTheme="minorEastAsia" w:hAnsiTheme="minorEastAsia" w:eastAsiaTheme="minorEastAsia" w:cstheme="minorEastAsia"/>
          <w:b w:val="0"/>
          <w:bCs w:val="0"/>
          <w:sz w:val="21"/>
          <w:szCs w:val="21"/>
        </w:rPr>
      </w:pPr>
    </w:p>
    <w:p w14:paraId="7BBEC85B">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报告与反馈：运营管理部编制供应商年度评价报告，经审批后，将评价结果反馈给各服务中心及相关部门，并视情况向供应商提供改进反馈。评价结果按以下标准划分：</w:t>
      </w:r>
    </w:p>
    <w:tbl>
      <w:tblPr>
        <w:tblStyle w:val="22"/>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89"/>
        <w:gridCol w:w="1481"/>
        <w:gridCol w:w="6248"/>
      </w:tblGrid>
      <w:tr w14:paraId="7F74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6" w:hRule="atLeast"/>
          <w:tblHeader/>
          <w:jc w:val="center"/>
        </w:trPr>
        <w:tc>
          <w:tcPr>
            <w:tcW w:w="1789" w:type="dxa"/>
            <w:shd w:val="clear" w:color="auto" w:fill="auto"/>
            <w:tcMar>
              <w:top w:w="150" w:type="dxa"/>
              <w:left w:w="0" w:type="dxa"/>
              <w:bottom w:w="150" w:type="dxa"/>
              <w:right w:w="240" w:type="dxa"/>
            </w:tcMar>
            <w:vAlign w:val="center"/>
          </w:tcPr>
          <w:p w14:paraId="1C975451">
            <w:pPr>
              <w:keepNext w:val="0"/>
              <w:keepLines w:val="0"/>
              <w:widowControl/>
              <w:suppressLineNumbers w:val="0"/>
              <w:spacing w:line="360" w:lineRule="auto"/>
              <w:jc w:val="center"/>
              <w:rPr>
                <w:rFonts w:hint="eastAsia" w:asciiTheme="minorEastAsia" w:hAnsiTheme="minorEastAsia" w:eastAsiaTheme="minorEastAsia" w:cstheme="minorEastAsia"/>
                <w:b w:val="0"/>
                <w:bCs w:val="0"/>
                <w:i w:val="0"/>
                <w:iCs w:val="0"/>
                <w:caps w:val="0"/>
                <w:color w:val="0F1115"/>
                <w:spacing w:val="0"/>
                <w:sz w:val="21"/>
                <w:szCs w:val="21"/>
              </w:rPr>
            </w:pPr>
            <w:r>
              <w:rPr>
                <w:rFonts w:hint="eastAsia" w:asciiTheme="minorEastAsia" w:hAnsiTheme="minorEastAsia" w:eastAsiaTheme="minorEastAsia" w:cstheme="minorEastAsia"/>
                <w:b w:val="0"/>
                <w:bCs w:val="0"/>
                <w:i w:val="0"/>
                <w:iCs w:val="0"/>
                <w:caps w:val="0"/>
                <w:color w:val="0F1115"/>
                <w:spacing w:val="0"/>
                <w:kern w:val="0"/>
                <w:sz w:val="21"/>
                <w:szCs w:val="21"/>
                <w:lang w:val="en-US" w:eastAsia="zh-CN" w:bidi="ar"/>
              </w:rPr>
              <w:t>评价结果</w:t>
            </w:r>
          </w:p>
        </w:tc>
        <w:tc>
          <w:tcPr>
            <w:tcW w:w="1481" w:type="dxa"/>
            <w:shd w:val="clear" w:color="auto" w:fill="auto"/>
            <w:tcMar>
              <w:top w:w="150" w:type="dxa"/>
              <w:left w:w="240" w:type="dxa"/>
              <w:bottom w:w="150" w:type="dxa"/>
              <w:right w:w="240" w:type="dxa"/>
            </w:tcMar>
            <w:vAlign w:val="center"/>
          </w:tcPr>
          <w:p w14:paraId="7C4E0008">
            <w:pPr>
              <w:keepNext w:val="0"/>
              <w:keepLines w:val="0"/>
              <w:widowControl/>
              <w:suppressLineNumbers w:val="0"/>
              <w:spacing w:line="360" w:lineRule="auto"/>
              <w:jc w:val="center"/>
              <w:rPr>
                <w:rFonts w:hint="eastAsia" w:asciiTheme="minorEastAsia" w:hAnsiTheme="minorEastAsia" w:eastAsiaTheme="minorEastAsia" w:cstheme="minorEastAsia"/>
                <w:b w:val="0"/>
                <w:bCs w:val="0"/>
                <w:i w:val="0"/>
                <w:iCs w:val="0"/>
                <w:caps w:val="0"/>
                <w:color w:val="0F1115"/>
                <w:spacing w:val="0"/>
                <w:sz w:val="21"/>
                <w:szCs w:val="21"/>
              </w:rPr>
            </w:pPr>
            <w:r>
              <w:rPr>
                <w:rFonts w:hint="eastAsia" w:asciiTheme="minorEastAsia" w:hAnsiTheme="minorEastAsia" w:eastAsiaTheme="minorEastAsia" w:cstheme="minorEastAsia"/>
                <w:b w:val="0"/>
                <w:bCs w:val="0"/>
                <w:i w:val="0"/>
                <w:iCs w:val="0"/>
                <w:caps w:val="0"/>
                <w:color w:val="0F1115"/>
                <w:spacing w:val="0"/>
                <w:kern w:val="0"/>
                <w:sz w:val="21"/>
                <w:szCs w:val="21"/>
                <w:lang w:val="en-US" w:eastAsia="zh-CN" w:bidi="ar"/>
              </w:rPr>
              <w:t>分数区间</w:t>
            </w:r>
          </w:p>
        </w:tc>
        <w:tc>
          <w:tcPr>
            <w:tcW w:w="6248" w:type="dxa"/>
            <w:shd w:val="clear" w:color="auto" w:fill="auto"/>
            <w:tcMar>
              <w:top w:w="150" w:type="dxa"/>
              <w:left w:w="240" w:type="dxa"/>
              <w:bottom w:w="150" w:type="dxa"/>
              <w:right w:w="240" w:type="dxa"/>
            </w:tcMar>
            <w:vAlign w:val="center"/>
          </w:tcPr>
          <w:p w14:paraId="7C7C04EC">
            <w:pPr>
              <w:keepNext w:val="0"/>
              <w:keepLines w:val="0"/>
              <w:widowControl/>
              <w:suppressLineNumbers w:val="0"/>
              <w:spacing w:line="360" w:lineRule="auto"/>
              <w:jc w:val="center"/>
              <w:rPr>
                <w:rFonts w:hint="eastAsia" w:asciiTheme="minorEastAsia" w:hAnsiTheme="minorEastAsia" w:eastAsiaTheme="minorEastAsia" w:cstheme="minorEastAsia"/>
                <w:b w:val="0"/>
                <w:bCs w:val="0"/>
                <w:i w:val="0"/>
                <w:iCs w:val="0"/>
                <w:caps w:val="0"/>
                <w:color w:val="0F1115"/>
                <w:spacing w:val="0"/>
                <w:sz w:val="21"/>
                <w:szCs w:val="21"/>
              </w:rPr>
            </w:pPr>
            <w:r>
              <w:rPr>
                <w:rFonts w:hint="eastAsia" w:asciiTheme="minorEastAsia" w:hAnsiTheme="minorEastAsia" w:eastAsiaTheme="minorEastAsia" w:cstheme="minorEastAsia"/>
                <w:b w:val="0"/>
                <w:bCs w:val="0"/>
                <w:i w:val="0"/>
                <w:iCs w:val="0"/>
                <w:caps w:val="0"/>
                <w:color w:val="0F1115"/>
                <w:spacing w:val="0"/>
                <w:kern w:val="0"/>
                <w:sz w:val="21"/>
                <w:szCs w:val="21"/>
                <w:lang w:val="en-US" w:eastAsia="zh-CN" w:bidi="ar"/>
              </w:rPr>
              <w:t>结果说明与应用</w:t>
            </w:r>
          </w:p>
        </w:tc>
      </w:tr>
      <w:tr w14:paraId="0D86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7" w:hRule="atLeast"/>
          <w:jc w:val="center"/>
        </w:trPr>
        <w:tc>
          <w:tcPr>
            <w:tcW w:w="1789" w:type="dxa"/>
            <w:shd w:val="clear" w:color="auto" w:fill="auto"/>
            <w:tcMar>
              <w:top w:w="150" w:type="dxa"/>
              <w:left w:w="0" w:type="dxa"/>
              <w:bottom w:w="150" w:type="dxa"/>
              <w:right w:w="240" w:type="dxa"/>
            </w:tcMar>
            <w:vAlign w:val="center"/>
          </w:tcPr>
          <w:p w14:paraId="1F472179">
            <w:pPr>
              <w:keepNext w:val="0"/>
              <w:keepLines w:val="0"/>
              <w:widowControl/>
              <w:suppressLineNumbers w:val="0"/>
              <w:spacing w:line="360" w:lineRule="auto"/>
              <w:jc w:val="center"/>
              <w:rPr>
                <w:rFonts w:hint="eastAsia" w:asciiTheme="minorEastAsia" w:hAnsiTheme="minorEastAsia" w:eastAsiaTheme="minorEastAsia" w:cstheme="minorEastAsia"/>
                <w:b w:val="0"/>
                <w:bCs w:val="0"/>
                <w:i w:val="0"/>
                <w:iCs w:val="0"/>
                <w:caps w:val="0"/>
                <w:color w:val="0F1115"/>
                <w:spacing w:val="0"/>
                <w:sz w:val="21"/>
                <w:szCs w:val="21"/>
              </w:rPr>
            </w:pPr>
            <w:r>
              <w:rPr>
                <w:rStyle w:val="25"/>
                <w:rFonts w:hint="eastAsia" w:asciiTheme="minorEastAsia" w:hAnsiTheme="minorEastAsia" w:eastAsiaTheme="minorEastAsia" w:cstheme="minorEastAsia"/>
                <w:b w:val="0"/>
                <w:bCs w:val="0"/>
                <w:i w:val="0"/>
                <w:iCs w:val="0"/>
                <w:caps w:val="0"/>
                <w:color w:val="0F1115"/>
                <w:spacing w:val="0"/>
                <w:kern w:val="0"/>
                <w:sz w:val="21"/>
                <w:szCs w:val="21"/>
                <w:lang w:val="en-US" w:eastAsia="zh-CN" w:bidi="ar"/>
              </w:rPr>
              <w:t>合格供应商</w:t>
            </w:r>
          </w:p>
        </w:tc>
        <w:tc>
          <w:tcPr>
            <w:tcW w:w="1481" w:type="dxa"/>
            <w:shd w:val="clear" w:color="auto" w:fill="auto"/>
            <w:tcMar>
              <w:top w:w="150" w:type="dxa"/>
              <w:left w:w="240" w:type="dxa"/>
              <w:bottom w:w="150" w:type="dxa"/>
              <w:right w:w="240" w:type="dxa"/>
            </w:tcMar>
            <w:vAlign w:val="center"/>
          </w:tcPr>
          <w:p w14:paraId="07C4319F">
            <w:pPr>
              <w:keepNext w:val="0"/>
              <w:keepLines w:val="0"/>
              <w:widowControl/>
              <w:suppressLineNumbers w:val="0"/>
              <w:spacing w:line="360" w:lineRule="auto"/>
              <w:jc w:val="center"/>
              <w:rPr>
                <w:rFonts w:hint="eastAsia" w:asciiTheme="minorEastAsia" w:hAnsiTheme="minorEastAsia" w:eastAsiaTheme="minorEastAsia" w:cstheme="minorEastAsia"/>
                <w:b w:val="0"/>
                <w:bCs w:val="0"/>
                <w:i w:val="0"/>
                <w:iCs w:val="0"/>
                <w:caps w:val="0"/>
                <w:color w:val="0F1115"/>
                <w:spacing w:val="0"/>
                <w:sz w:val="21"/>
                <w:szCs w:val="21"/>
              </w:rPr>
            </w:pPr>
            <w:r>
              <w:rPr>
                <w:rFonts w:hint="eastAsia" w:asciiTheme="minorEastAsia" w:hAnsiTheme="minorEastAsia" w:eastAsiaTheme="minorEastAsia" w:cstheme="minorEastAsia"/>
                <w:b w:val="0"/>
                <w:bCs w:val="0"/>
                <w:i w:val="0"/>
                <w:iCs w:val="0"/>
                <w:caps w:val="0"/>
                <w:color w:val="0F1115"/>
                <w:spacing w:val="0"/>
                <w:kern w:val="0"/>
                <w:sz w:val="21"/>
                <w:szCs w:val="21"/>
                <w:lang w:val="en-US" w:eastAsia="zh-CN" w:bidi="ar"/>
              </w:rPr>
              <w:t>≥70分</w:t>
            </w:r>
          </w:p>
        </w:tc>
        <w:tc>
          <w:tcPr>
            <w:tcW w:w="6248" w:type="dxa"/>
            <w:shd w:val="clear" w:color="auto" w:fill="auto"/>
            <w:tcMar>
              <w:top w:w="150" w:type="dxa"/>
              <w:left w:w="240" w:type="dxa"/>
              <w:bottom w:w="150" w:type="dxa"/>
              <w:right w:w="0" w:type="dxa"/>
            </w:tcMar>
            <w:vAlign w:val="center"/>
          </w:tcPr>
          <w:p w14:paraId="1F2D2179">
            <w:pPr>
              <w:keepNext w:val="0"/>
              <w:keepLines w:val="0"/>
              <w:widowControl/>
              <w:suppressLineNumbers w:val="0"/>
              <w:spacing w:line="360" w:lineRule="auto"/>
              <w:jc w:val="left"/>
              <w:rPr>
                <w:rFonts w:hint="eastAsia" w:asciiTheme="minorEastAsia" w:hAnsiTheme="minorEastAsia" w:eastAsiaTheme="minorEastAsia" w:cstheme="minorEastAsia"/>
                <w:b w:val="0"/>
                <w:bCs w:val="0"/>
                <w:i w:val="0"/>
                <w:iCs w:val="0"/>
                <w:caps w:val="0"/>
                <w:color w:val="0F1115"/>
                <w:spacing w:val="0"/>
                <w:kern w:val="0"/>
                <w:sz w:val="21"/>
                <w:szCs w:val="21"/>
                <w:lang w:val="en-US" w:eastAsia="zh-CN" w:bidi="ar"/>
              </w:rPr>
            </w:pPr>
            <w:r>
              <w:rPr>
                <w:rFonts w:hint="eastAsia" w:asciiTheme="minorEastAsia" w:hAnsiTheme="minorEastAsia" w:eastAsiaTheme="minorEastAsia" w:cstheme="minorEastAsia"/>
                <w:b w:val="0"/>
                <w:bCs w:val="0"/>
                <w:i w:val="0"/>
                <w:iCs w:val="0"/>
                <w:caps w:val="0"/>
                <w:color w:val="0F1115"/>
                <w:spacing w:val="0"/>
                <w:kern w:val="0"/>
                <w:sz w:val="21"/>
                <w:szCs w:val="21"/>
                <w:lang w:val="en-US" w:eastAsia="zh-CN" w:bidi="ar"/>
              </w:rPr>
              <w:t>具备续签或继续合作的资格，可作为后续项目优先选择对象。</w:t>
            </w:r>
          </w:p>
          <w:p w14:paraId="11014E38">
            <w:pPr>
              <w:keepNext w:val="0"/>
              <w:keepLines w:val="0"/>
              <w:widowControl/>
              <w:suppressLineNumbers w:val="0"/>
              <w:spacing w:line="360" w:lineRule="auto"/>
              <w:jc w:val="left"/>
              <w:rPr>
                <w:rFonts w:hint="default" w:asciiTheme="minorEastAsia" w:hAnsiTheme="minorEastAsia" w:eastAsiaTheme="minorEastAsia" w:cstheme="minorEastAsia"/>
                <w:b w:val="0"/>
                <w:bCs w:val="0"/>
                <w:i w:val="0"/>
                <w:iCs w:val="0"/>
                <w:caps w:val="0"/>
                <w:color w:val="0F1115"/>
                <w:spacing w:val="0"/>
                <w:sz w:val="21"/>
                <w:szCs w:val="21"/>
                <w:lang w:val="en-US"/>
              </w:rPr>
            </w:pPr>
            <w:r>
              <w:rPr>
                <w:rFonts w:hint="eastAsia" w:asciiTheme="minorEastAsia" w:hAnsiTheme="minorEastAsia" w:eastAsiaTheme="minorEastAsia" w:cstheme="minorEastAsia"/>
                <w:b w:val="0"/>
                <w:bCs w:val="0"/>
                <w:i w:val="0"/>
                <w:iCs w:val="0"/>
                <w:caps w:val="0"/>
                <w:color w:val="0F1115"/>
                <w:spacing w:val="0"/>
                <w:kern w:val="0"/>
                <w:sz w:val="21"/>
                <w:szCs w:val="21"/>
                <w:lang w:val="en-US" w:eastAsia="zh-CN" w:bidi="ar"/>
              </w:rPr>
              <w:t>同时，可根据实际情况申请合同续签时延长续签合同周期。</w:t>
            </w:r>
          </w:p>
        </w:tc>
      </w:tr>
      <w:tr w14:paraId="2DDF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2" w:hRule="atLeast"/>
          <w:jc w:val="center"/>
        </w:trPr>
        <w:tc>
          <w:tcPr>
            <w:tcW w:w="1789" w:type="dxa"/>
            <w:shd w:val="clear" w:color="auto" w:fill="auto"/>
            <w:tcMar>
              <w:top w:w="150" w:type="dxa"/>
              <w:left w:w="0" w:type="dxa"/>
              <w:bottom w:w="150" w:type="dxa"/>
              <w:right w:w="240" w:type="dxa"/>
            </w:tcMar>
            <w:vAlign w:val="center"/>
          </w:tcPr>
          <w:p w14:paraId="54304894">
            <w:pPr>
              <w:keepNext w:val="0"/>
              <w:keepLines w:val="0"/>
              <w:widowControl/>
              <w:suppressLineNumbers w:val="0"/>
              <w:spacing w:line="360" w:lineRule="auto"/>
              <w:jc w:val="center"/>
              <w:rPr>
                <w:rFonts w:hint="eastAsia" w:asciiTheme="minorEastAsia" w:hAnsiTheme="minorEastAsia" w:eastAsiaTheme="minorEastAsia" w:cstheme="minorEastAsia"/>
                <w:b w:val="0"/>
                <w:bCs w:val="0"/>
                <w:i w:val="0"/>
                <w:iCs w:val="0"/>
                <w:caps w:val="0"/>
                <w:color w:val="0F1115"/>
                <w:spacing w:val="0"/>
                <w:sz w:val="21"/>
                <w:szCs w:val="21"/>
              </w:rPr>
            </w:pPr>
            <w:r>
              <w:rPr>
                <w:rStyle w:val="25"/>
                <w:rFonts w:hint="eastAsia" w:asciiTheme="minorEastAsia" w:hAnsiTheme="minorEastAsia" w:eastAsiaTheme="minorEastAsia" w:cstheme="minorEastAsia"/>
                <w:b w:val="0"/>
                <w:bCs w:val="0"/>
                <w:i w:val="0"/>
                <w:iCs w:val="0"/>
                <w:caps w:val="0"/>
                <w:color w:val="0F1115"/>
                <w:spacing w:val="0"/>
                <w:kern w:val="0"/>
                <w:sz w:val="21"/>
                <w:szCs w:val="21"/>
                <w:lang w:val="en-US" w:eastAsia="zh-CN" w:bidi="ar"/>
              </w:rPr>
              <w:t>不合格供应商</w:t>
            </w:r>
          </w:p>
        </w:tc>
        <w:tc>
          <w:tcPr>
            <w:tcW w:w="1481" w:type="dxa"/>
            <w:shd w:val="clear" w:color="auto" w:fill="auto"/>
            <w:tcMar>
              <w:top w:w="150" w:type="dxa"/>
              <w:left w:w="240" w:type="dxa"/>
              <w:bottom w:w="150" w:type="dxa"/>
              <w:right w:w="240" w:type="dxa"/>
            </w:tcMar>
            <w:vAlign w:val="center"/>
          </w:tcPr>
          <w:p w14:paraId="17A9D770">
            <w:pPr>
              <w:keepNext w:val="0"/>
              <w:keepLines w:val="0"/>
              <w:widowControl/>
              <w:suppressLineNumbers w:val="0"/>
              <w:spacing w:line="360" w:lineRule="auto"/>
              <w:jc w:val="center"/>
              <w:rPr>
                <w:rFonts w:hint="eastAsia" w:asciiTheme="minorEastAsia" w:hAnsiTheme="minorEastAsia" w:eastAsiaTheme="minorEastAsia" w:cstheme="minorEastAsia"/>
                <w:b w:val="0"/>
                <w:bCs w:val="0"/>
                <w:i w:val="0"/>
                <w:iCs w:val="0"/>
                <w:caps w:val="0"/>
                <w:color w:val="0F1115"/>
                <w:spacing w:val="0"/>
                <w:sz w:val="21"/>
                <w:szCs w:val="21"/>
              </w:rPr>
            </w:pPr>
            <w:r>
              <w:rPr>
                <w:rFonts w:hint="eastAsia" w:asciiTheme="minorEastAsia" w:hAnsiTheme="minorEastAsia" w:eastAsiaTheme="minorEastAsia" w:cstheme="minorEastAsia"/>
                <w:b w:val="0"/>
                <w:bCs w:val="0"/>
                <w:i w:val="0"/>
                <w:iCs w:val="0"/>
                <w:caps w:val="0"/>
                <w:color w:val="0F1115"/>
                <w:spacing w:val="0"/>
                <w:kern w:val="0"/>
                <w:sz w:val="21"/>
                <w:szCs w:val="21"/>
                <w:lang w:val="en-US" w:eastAsia="zh-CN" w:bidi="ar"/>
              </w:rPr>
              <w:t>＜70分</w:t>
            </w:r>
          </w:p>
        </w:tc>
        <w:tc>
          <w:tcPr>
            <w:tcW w:w="6248" w:type="dxa"/>
            <w:shd w:val="clear" w:color="auto" w:fill="auto"/>
            <w:tcMar>
              <w:top w:w="150" w:type="dxa"/>
              <w:left w:w="240" w:type="dxa"/>
              <w:bottom w:w="150" w:type="dxa"/>
              <w:right w:w="0" w:type="dxa"/>
            </w:tcMar>
            <w:vAlign w:val="center"/>
          </w:tcPr>
          <w:p w14:paraId="6E31DF17">
            <w:pPr>
              <w:keepNext w:val="0"/>
              <w:keepLines w:val="0"/>
              <w:widowControl/>
              <w:suppressLineNumbers w:val="0"/>
              <w:spacing w:line="360" w:lineRule="auto"/>
              <w:jc w:val="left"/>
              <w:rPr>
                <w:rFonts w:hint="eastAsia" w:asciiTheme="minorEastAsia" w:hAnsiTheme="minorEastAsia" w:eastAsiaTheme="minorEastAsia" w:cstheme="minorEastAsia"/>
                <w:b w:val="0"/>
                <w:bCs w:val="0"/>
                <w:i w:val="0"/>
                <w:iCs w:val="0"/>
                <w:caps w:val="0"/>
                <w:color w:val="0F1115"/>
                <w:spacing w:val="0"/>
                <w:sz w:val="21"/>
                <w:szCs w:val="21"/>
              </w:rPr>
            </w:pPr>
            <w:r>
              <w:rPr>
                <w:rFonts w:hint="eastAsia" w:asciiTheme="minorEastAsia" w:hAnsiTheme="minorEastAsia" w:eastAsiaTheme="minorEastAsia" w:cstheme="minorEastAsia"/>
                <w:b w:val="0"/>
                <w:bCs w:val="0"/>
                <w:i w:val="0"/>
                <w:iCs w:val="0"/>
                <w:caps w:val="0"/>
                <w:color w:val="0F1115"/>
                <w:spacing w:val="0"/>
                <w:kern w:val="0"/>
                <w:sz w:val="21"/>
                <w:szCs w:val="21"/>
                <w:lang w:val="en-US" w:eastAsia="zh-CN" w:bidi="ar"/>
              </w:rPr>
              <w:t>原则上不再续签合作，应逐步退出或按合同约定处理；若存在严重违约或失信行为，立即终止合作并清退。</w:t>
            </w:r>
          </w:p>
        </w:tc>
      </w:tr>
    </w:tbl>
    <w:p w14:paraId="7CEE71B8">
      <w:pPr>
        <w:widowControl w:val="0"/>
        <w:numPr>
          <w:ilvl w:val="0"/>
          <w:numId w:val="0"/>
        </w:numPr>
        <w:spacing w:line="360" w:lineRule="auto"/>
        <w:jc w:val="both"/>
        <w:rPr>
          <w:rFonts w:hint="eastAsia" w:asciiTheme="minorEastAsia" w:hAnsiTheme="minorEastAsia" w:eastAsiaTheme="minorEastAsia" w:cstheme="minorEastAsia"/>
          <w:b w:val="0"/>
          <w:bCs w:val="0"/>
          <w:sz w:val="21"/>
          <w:szCs w:val="21"/>
        </w:rPr>
      </w:pPr>
    </w:p>
    <w:p w14:paraId="6C7182C1">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结果应用：评价结果作为供应商关系管理（如续约、淘汰、奖惩等）的重要依据。</w:t>
      </w:r>
    </w:p>
    <w:p w14:paraId="1C9B6B4C">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记录与归档：评价过程中产生的所有记录（包括评价表、汇总表、会议纪要、评价报告及反馈记录等）应完整归档，保存期限不少于3年。</w:t>
      </w:r>
    </w:p>
    <w:p w14:paraId="5164F83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支持文件</w:t>
      </w:r>
    </w:p>
    <w:p w14:paraId="4EA1243C">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lang w:val="en-US" w:eastAsia="zh-CN"/>
        </w:rPr>
      </w:pPr>
      <w:bookmarkStart w:id="0" w:name="_Ref266"/>
      <w:bookmarkStart w:id="1" w:name="_Ref30618"/>
      <w:r>
        <w:rPr>
          <w:rFonts w:hint="eastAsia" w:asciiTheme="minorEastAsia" w:hAnsiTheme="minorEastAsia" w:eastAsiaTheme="minorEastAsia" w:cstheme="minorEastAsia"/>
          <w:color w:val="000000"/>
          <w:sz w:val="21"/>
          <w:szCs w:val="21"/>
          <w:lang w:val="en-US" w:eastAsia="zh-CN"/>
        </w:rPr>
        <w:t>《供应商信息评价表（服务中心）》</w:t>
      </w:r>
      <w:r>
        <w:rPr>
          <w:rFonts w:hint="eastAsia" w:asciiTheme="minorEastAsia" w:hAnsiTheme="minorEastAsia" w:eastAsiaTheme="minorEastAsia" w:cstheme="minorEastAsia"/>
          <w:b w:val="0"/>
          <w:bCs w:val="0"/>
          <w:sz w:val="21"/>
          <w:szCs w:val="21"/>
          <w:lang w:val="en-US" w:eastAsia="zh-CN"/>
        </w:rPr>
        <w:t>WIN-GYS-001.00.01</w:t>
      </w:r>
    </w:p>
    <w:p w14:paraId="57B0B745">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color w:val="000000"/>
          <w:sz w:val="21"/>
          <w:szCs w:val="21"/>
          <w:lang w:val="en-US" w:eastAsia="zh-CN"/>
        </w:rPr>
        <w:t>《供应商信息评价表（经营采购部）》</w:t>
      </w:r>
      <w:r>
        <w:rPr>
          <w:rFonts w:hint="eastAsia" w:asciiTheme="minorEastAsia" w:hAnsiTheme="minorEastAsia" w:eastAsiaTheme="minorEastAsia" w:cstheme="minorEastAsia"/>
          <w:b w:val="0"/>
          <w:bCs w:val="0"/>
          <w:sz w:val="21"/>
          <w:szCs w:val="21"/>
          <w:lang w:val="en-US" w:eastAsia="zh-CN"/>
        </w:rPr>
        <w:t>WIN-GYS-001.00.02</w:t>
      </w:r>
    </w:p>
    <w:p w14:paraId="71A8C75A">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color w:val="000000"/>
          <w:sz w:val="21"/>
          <w:szCs w:val="21"/>
          <w:lang w:val="en-US" w:eastAsia="zh-CN"/>
        </w:rPr>
        <w:t>《供应商信息评价表（专业部门）》</w:t>
      </w:r>
      <w:r>
        <w:rPr>
          <w:rFonts w:hint="eastAsia" w:asciiTheme="minorEastAsia" w:hAnsiTheme="minorEastAsia" w:eastAsiaTheme="minorEastAsia" w:cstheme="minorEastAsia"/>
          <w:b w:val="0"/>
          <w:bCs w:val="0"/>
          <w:sz w:val="21"/>
          <w:szCs w:val="21"/>
          <w:lang w:val="en-US" w:eastAsia="zh-CN"/>
        </w:rPr>
        <w:t>WIN-GYS-001.00.03</w:t>
      </w:r>
    </w:p>
    <w:p w14:paraId="19DB151C">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lang w:val="en-US" w:eastAsia="zh-CN"/>
        </w:rPr>
      </w:pPr>
      <w:bookmarkStart w:id="2" w:name="_Ref22255"/>
      <w:r>
        <w:rPr>
          <w:rFonts w:hint="eastAsia" w:asciiTheme="minorEastAsia" w:hAnsiTheme="minorEastAsia" w:eastAsiaTheme="minorEastAsia" w:cstheme="minorEastAsia"/>
          <w:b w:val="0"/>
          <w:bCs w:val="0"/>
          <w:sz w:val="21"/>
          <w:szCs w:val="21"/>
          <w:lang w:val="en-US" w:eastAsia="zh-CN"/>
        </w:rPr>
        <w:t>《供应商选聘作业指导书》</w:t>
      </w:r>
      <w:bookmarkEnd w:id="0"/>
      <w:bookmarkEnd w:id="1"/>
      <w:r>
        <w:rPr>
          <w:rFonts w:hint="eastAsia" w:asciiTheme="minorEastAsia" w:hAnsiTheme="minorEastAsia" w:eastAsiaTheme="minorEastAsia" w:cstheme="minorEastAsia"/>
          <w:b w:val="0"/>
          <w:bCs w:val="0"/>
          <w:sz w:val="21"/>
          <w:szCs w:val="21"/>
          <w:lang w:val="en-US" w:eastAsia="zh-CN"/>
        </w:rPr>
        <w:t>WIN-GYS-001.01</w:t>
      </w:r>
      <w:bookmarkEnd w:id="2"/>
    </w:p>
    <w:p w14:paraId="5BC9FC4F">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lang w:val="en-US" w:eastAsia="zh-CN"/>
        </w:rPr>
      </w:pPr>
      <w:bookmarkStart w:id="3" w:name="_Ref22301"/>
      <w:r>
        <w:rPr>
          <w:rFonts w:hint="eastAsia" w:asciiTheme="minorEastAsia" w:hAnsiTheme="minorEastAsia" w:eastAsiaTheme="minorEastAsia" w:cstheme="minorEastAsia"/>
          <w:b w:val="0"/>
          <w:bCs w:val="0"/>
          <w:sz w:val="21"/>
          <w:szCs w:val="21"/>
          <w:lang w:val="en-US" w:eastAsia="zh-CN"/>
        </w:rPr>
        <w:t>《供应商监约管理作业指导书》WIN-GYS-001.02</w:t>
      </w:r>
      <w:bookmarkEnd w:id="3"/>
    </w:p>
    <w:sectPr>
      <w:headerReference r:id="rId6" w:type="default"/>
      <w:footerReference r:id="rId7" w:type="default"/>
      <w:pgSz w:w="11906" w:h="16838"/>
      <w:pgMar w:top="1418" w:right="1134" w:bottom="1134" w:left="1418" w:header="851" w:footer="680" w:gutter="0"/>
      <w:pgBorders>
        <w:top w:val="none" w:sz="0" w:space="0"/>
        <w:left w:val="none" w:sz="0" w:space="0"/>
        <w:bottom w:val="none" w:sz="0" w:space="0"/>
        <w:right w:val="none" w:sz="0" w:space="0"/>
      </w:pgBorders>
      <w:pgNumType w:start="2"/>
      <w:cols w:space="720" w:num="1"/>
      <w:docGrid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Arial Unicode MS">
    <w:altName w:val="Arial"/>
    <w:panose1 w:val="020B0604020202020204"/>
    <w:charset w:val="7A"/>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8D74">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A1C032">
                          <w:pPr>
                            <w:pStyle w:val="15"/>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3</w:t>
                          </w:r>
                          <w:r>
                            <w:fldChar w:fldCharType="end"/>
                          </w:r>
                          <w:r>
                            <w:t>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fHlgM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7Is&#10;q7dJod5DjYVPHkvjcOcG3Js5DhhMxAcZTPoiJYJ51Pd00VcMkfB0aVWtVi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8eWAyQEAAJ4DAAAOAAAAAAAAAAEAIAAAAB4BAABkcnMvZTJvRG9j&#10;LnhtbFBLBQYAAAAABgAGAFkBAABZBQAAAAA=&#10;">
              <v:fill on="f" focussize="0,0"/>
              <v:stroke on="f"/>
              <v:imagedata o:title=""/>
              <o:lock v:ext="edit" aspectratio="f"/>
              <v:textbox inset="0mm,0mm,0mm,0mm" style="mso-fit-shape-to-text:t;">
                <w:txbxContent>
                  <w:p w14:paraId="7DA1C032">
                    <w:pPr>
                      <w:pStyle w:val="15"/>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3</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3788E">
    <w:pPr>
      <w:pStyle w:val="15"/>
      <w:framePr w:wrap="around" w:vAnchor="text" w:hAnchor="margin" w:xAlign="center" w:y="1"/>
      <w:rPr>
        <w:rStyle w:val="26"/>
      </w:rPr>
    </w:pPr>
    <w:r>
      <w:fldChar w:fldCharType="begin"/>
    </w:r>
    <w:r>
      <w:rPr>
        <w:rStyle w:val="26"/>
      </w:rPr>
      <w:instrText xml:space="preserve">PAGE  </w:instrText>
    </w:r>
    <w:r>
      <w:fldChar w:fldCharType="separate"/>
    </w:r>
    <w:r>
      <w:fldChar w:fldCharType="end"/>
    </w:r>
  </w:p>
  <w:p w14:paraId="38E493B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AFC6">
    <w:pPr>
      <w:pStyle w:val="15"/>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997502">
                          <w:pPr>
                            <w:pStyle w:val="15"/>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3</w:t>
                          </w:r>
                          <w:r>
                            <w:fldChar w:fldCharType="end"/>
                          </w:r>
                          <w:r>
                            <w:t>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FOhrwyQEAAJ4DAAAOAAAAAAAAAAEAIAAAAB4BAABkcnMvZTJvRG9j&#10;LnhtbFBLBQYAAAAABgAGAFkBAABZBQAAAAA=&#10;">
              <v:fill on="f" focussize="0,0"/>
              <v:stroke on="f"/>
              <v:imagedata o:title=""/>
              <o:lock v:ext="edit" aspectratio="f"/>
              <v:textbox inset="0mm,0mm,0mm,0mm" style="mso-fit-shape-to-text:t;">
                <w:txbxContent>
                  <w:p w14:paraId="47997502">
                    <w:pPr>
                      <w:pStyle w:val="15"/>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3</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98084">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430"/>
      <w:gridCol w:w="4558"/>
      <w:gridCol w:w="2405"/>
    </w:tblGrid>
    <w:tr w14:paraId="7A05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48" w:hRule="atLeast"/>
        <w:jc w:val="center"/>
      </w:trPr>
      <w:tc>
        <w:tcPr>
          <w:tcW w:w="2430" w:type="dxa"/>
          <w:vAlign w:val="center"/>
        </w:tcPr>
        <w:p w14:paraId="2FC36115">
          <w:pPr>
            <w:jc w:val="center"/>
          </w:pPr>
          <w:r>
            <w:rPr>
              <w:rFonts w:hint="eastAsia"/>
            </w:rPr>
            <w:drawing>
              <wp:inline distT="0" distB="0" distL="114300" distR="114300">
                <wp:extent cx="1466850" cy="643255"/>
                <wp:effectExtent l="0" t="0" r="0" b="0"/>
                <wp:docPr id="4" name="图片 2" descr="logo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logo新版"/>
                        <pic:cNvPicPr>
                          <a:picLocks noChangeAspect="1"/>
                        </pic:cNvPicPr>
                      </pic:nvPicPr>
                      <pic:blipFill>
                        <a:blip r:embed="rId1"/>
                        <a:stretch>
                          <a:fillRect/>
                        </a:stretch>
                      </pic:blipFill>
                      <pic:spPr>
                        <a:xfrm>
                          <a:off x="0" y="0"/>
                          <a:ext cx="1466850" cy="643255"/>
                        </a:xfrm>
                        <a:prstGeom prst="rect">
                          <a:avLst/>
                        </a:prstGeom>
                        <a:noFill/>
                        <a:ln>
                          <a:noFill/>
                        </a:ln>
                      </pic:spPr>
                    </pic:pic>
                  </a:graphicData>
                </a:graphic>
              </wp:inline>
            </w:drawing>
          </w:r>
        </w:p>
      </w:tc>
      <w:tc>
        <w:tcPr>
          <w:tcW w:w="4558" w:type="dxa"/>
          <w:vAlign w:val="center"/>
        </w:tcPr>
        <w:p w14:paraId="757034F9">
          <w:pPr>
            <w:jc w:val="center"/>
            <w:rPr>
              <w:rFonts w:ascii="楷体_GB2312" w:eastAsia="楷体_GB2312"/>
              <w:b/>
              <w:sz w:val="36"/>
              <w:szCs w:val="36"/>
            </w:rPr>
          </w:pPr>
          <w:r>
            <w:rPr>
              <w:rFonts w:hint="eastAsia" w:ascii="楷体_GB2312" w:hAnsi="Times New Roman" w:eastAsia="楷体_GB2312" w:cs="Times New Roman"/>
              <w:b/>
              <w:sz w:val="36"/>
              <w:szCs w:val="36"/>
              <w:lang w:eastAsia="zh-CN"/>
            </w:rPr>
            <w:t>供应商</w:t>
          </w:r>
          <w:r>
            <w:rPr>
              <w:rFonts w:hint="eastAsia" w:ascii="楷体_GB2312" w:hAnsi="Times New Roman" w:eastAsia="楷体_GB2312" w:cs="Times New Roman"/>
              <w:b/>
              <w:sz w:val="36"/>
              <w:szCs w:val="36"/>
            </w:rPr>
            <w:t>管理规范</w:t>
          </w:r>
        </w:p>
      </w:tc>
      <w:tc>
        <w:tcPr>
          <w:tcW w:w="2405" w:type="dxa"/>
          <w:vAlign w:val="center"/>
        </w:tcPr>
        <w:p w14:paraId="450D59C4">
          <w:pPr>
            <w:snapToGrid w:val="0"/>
            <w:rPr>
              <w:rFonts w:hint="default" w:ascii="宋体" w:hAnsi="宋体" w:eastAsia="宋体" w:cs="Times New Roman"/>
              <w:szCs w:val="21"/>
              <w:lang w:val="en-US" w:eastAsia="zh-CN"/>
            </w:rPr>
          </w:pPr>
          <w:r>
            <w:rPr>
              <w:rFonts w:hint="eastAsia" w:ascii="宋体" w:hAnsi="宋体" w:eastAsia="宋体" w:cs="Times New Roman"/>
              <w:szCs w:val="21"/>
            </w:rPr>
            <w:t>编</w:t>
          </w:r>
          <w:r>
            <w:rPr>
              <w:rFonts w:hint="eastAsia" w:ascii="宋体" w:hAnsi="宋体"/>
              <w:szCs w:val="21"/>
            </w:rPr>
            <w:t xml:space="preserve">    </w:t>
          </w:r>
          <w:r>
            <w:rPr>
              <w:rFonts w:hint="eastAsia" w:ascii="宋体" w:hAnsi="宋体" w:eastAsia="宋体" w:cs="Times New Roman"/>
              <w:szCs w:val="21"/>
            </w:rPr>
            <w:t>号：WIN-</w:t>
          </w:r>
          <w:r>
            <w:rPr>
              <w:rFonts w:hint="eastAsia" w:ascii="宋体" w:hAnsi="宋体" w:eastAsia="宋体" w:cs="Times New Roman"/>
              <w:szCs w:val="21"/>
              <w:lang w:val="en-US" w:eastAsia="zh-CN"/>
            </w:rPr>
            <w:t>GYS-001</w:t>
          </w:r>
        </w:p>
        <w:p w14:paraId="58664AB7">
          <w:pPr>
            <w:snapToGrid w:val="0"/>
            <w:rPr>
              <w:rFonts w:hint="eastAsia" w:ascii="宋体" w:hAnsi="宋体" w:eastAsia="宋体" w:cs="Times New Roman"/>
              <w:szCs w:val="21"/>
            </w:rPr>
          </w:pPr>
          <w:r>
            <w:rPr>
              <w:rFonts w:hint="eastAsia" w:ascii="宋体" w:hAnsi="宋体" w:eastAsia="宋体" w:cs="Times New Roman"/>
              <w:szCs w:val="21"/>
            </w:rPr>
            <w:t>版</w:t>
          </w:r>
          <w:r>
            <w:rPr>
              <w:rFonts w:hint="eastAsia" w:ascii="宋体" w:hAnsi="宋体"/>
              <w:szCs w:val="21"/>
            </w:rPr>
            <w:t xml:space="preserve">    </w:t>
          </w:r>
          <w:r>
            <w:rPr>
              <w:rFonts w:hint="eastAsia" w:ascii="宋体" w:hAnsi="宋体" w:eastAsia="宋体" w:cs="Times New Roman"/>
              <w:szCs w:val="21"/>
            </w:rPr>
            <w:t>本：</w:t>
          </w:r>
          <w:r>
            <w:rPr>
              <w:rFonts w:hint="eastAsia" w:ascii="宋体" w:hAnsi="宋体" w:eastAsia="宋体" w:cs="Times New Roman"/>
              <w:szCs w:val="21"/>
              <w:lang w:val="en-US" w:eastAsia="zh-CN"/>
            </w:rPr>
            <w:t>B/</w:t>
          </w:r>
          <w:r>
            <w:rPr>
              <w:rFonts w:hint="eastAsia" w:ascii="宋体" w:hAnsi="宋体" w:eastAsia="宋体" w:cs="Times New Roman"/>
              <w:szCs w:val="21"/>
            </w:rPr>
            <w:t>1.0</w:t>
          </w:r>
        </w:p>
        <w:p w14:paraId="7539EAD2">
          <w:pPr>
            <w:rPr>
              <w:rFonts w:hint="default" w:ascii="宋体" w:hAnsi="宋体" w:eastAsia="宋体"/>
              <w:b/>
              <w:bCs/>
              <w:spacing w:val="20"/>
              <w:lang w:val="en-US" w:eastAsia="zh-CN"/>
            </w:rPr>
          </w:pPr>
          <w:r>
            <w:rPr>
              <w:rFonts w:hint="eastAsia" w:ascii="宋体" w:hAnsi="宋体" w:eastAsia="宋体" w:cs="Times New Roman"/>
              <w:szCs w:val="21"/>
            </w:rPr>
            <w:t>生效日期：</w:t>
          </w:r>
          <w:r>
            <w:rPr>
              <w:rFonts w:hint="eastAsia" w:ascii="宋体" w:hAnsi="宋体" w:eastAsia="宋体" w:cs="Times New Roman"/>
              <w:szCs w:val="21"/>
              <w:lang w:val="en-US" w:eastAsia="zh-CN"/>
            </w:rPr>
            <w:t>2026-01-01</w:t>
          </w:r>
        </w:p>
      </w:tc>
    </w:tr>
  </w:tbl>
  <w:p w14:paraId="4128F7E7">
    <w:pPr>
      <w:pStyle w:val="1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8DD20"/>
    <w:multiLevelType w:val="multilevel"/>
    <w:tmpl w:val="4038DD20"/>
    <w:lvl w:ilvl="0" w:tentative="0">
      <w:start w:val="1"/>
      <w:numFmt w:val="decimal"/>
      <w:suff w:val="space"/>
      <w:lvlText w:val="%1.0"/>
      <w:lvlJc w:val="left"/>
      <w:pPr>
        <w:ind w:left="425" w:hanging="425"/>
      </w:pPr>
      <w:rPr>
        <w:rFonts w:hint="default"/>
      </w:rPr>
    </w:lvl>
    <w:lvl w:ilvl="1" w:tentative="0">
      <w:start w:val="1"/>
      <w:numFmt w:val="decimal"/>
      <w:suff w:val="space"/>
      <w:lvlText w:val="%1.%2"/>
      <w:lvlJc w:val="left"/>
      <w:pPr>
        <w:ind w:left="567" w:hanging="567"/>
      </w:pPr>
      <w:rPr>
        <w:rFonts w:hint="default"/>
        <w:b/>
        <w:bCs/>
      </w:rPr>
    </w:lvl>
    <w:lvl w:ilvl="2" w:tentative="0">
      <w:start w:val="1"/>
      <w:numFmt w:val="decimal"/>
      <w:suff w:val="space"/>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isplayBackgroundShape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85"/>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2C6"/>
    <w:rsid w:val="00172A27"/>
    <w:rsid w:val="00256A2C"/>
    <w:rsid w:val="00305E14"/>
    <w:rsid w:val="00343CA0"/>
    <w:rsid w:val="00577D79"/>
    <w:rsid w:val="00584AE9"/>
    <w:rsid w:val="007B59D0"/>
    <w:rsid w:val="007E7F5D"/>
    <w:rsid w:val="0084601A"/>
    <w:rsid w:val="00863B59"/>
    <w:rsid w:val="008C256A"/>
    <w:rsid w:val="00A13928"/>
    <w:rsid w:val="00C11AC2"/>
    <w:rsid w:val="00CB17F7"/>
    <w:rsid w:val="00D5114E"/>
    <w:rsid w:val="00E32D5A"/>
    <w:rsid w:val="015F6F38"/>
    <w:rsid w:val="02FC0103"/>
    <w:rsid w:val="031F252E"/>
    <w:rsid w:val="03390612"/>
    <w:rsid w:val="03613E1C"/>
    <w:rsid w:val="042A6BC1"/>
    <w:rsid w:val="04436E0D"/>
    <w:rsid w:val="055406CA"/>
    <w:rsid w:val="05AB5E10"/>
    <w:rsid w:val="05B72A07"/>
    <w:rsid w:val="07120BD7"/>
    <w:rsid w:val="07312F04"/>
    <w:rsid w:val="0792120D"/>
    <w:rsid w:val="07A24D90"/>
    <w:rsid w:val="07A415D1"/>
    <w:rsid w:val="087D0A0E"/>
    <w:rsid w:val="08CA45BC"/>
    <w:rsid w:val="099062A4"/>
    <w:rsid w:val="09915766"/>
    <w:rsid w:val="0A3B3C06"/>
    <w:rsid w:val="0A713C87"/>
    <w:rsid w:val="0AAC096E"/>
    <w:rsid w:val="0AB2677A"/>
    <w:rsid w:val="0AC74872"/>
    <w:rsid w:val="0AF23B95"/>
    <w:rsid w:val="0B690032"/>
    <w:rsid w:val="0BC868EA"/>
    <w:rsid w:val="0BD522C9"/>
    <w:rsid w:val="0BD70BD0"/>
    <w:rsid w:val="0BE128A1"/>
    <w:rsid w:val="0C583F4F"/>
    <w:rsid w:val="0E03654E"/>
    <w:rsid w:val="0E143377"/>
    <w:rsid w:val="0E2449B2"/>
    <w:rsid w:val="0EB537BE"/>
    <w:rsid w:val="0F155B4C"/>
    <w:rsid w:val="0F335E1E"/>
    <w:rsid w:val="0F8A1246"/>
    <w:rsid w:val="101254C3"/>
    <w:rsid w:val="10612BD8"/>
    <w:rsid w:val="1065119F"/>
    <w:rsid w:val="10854370"/>
    <w:rsid w:val="10AD0C8E"/>
    <w:rsid w:val="10F62635"/>
    <w:rsid w:val="11126C67"/>
    <w:rsid w:val="11300BBC"/>
    <w:rsid w:val="11450A86"/>
    <w:rsid w:val="116F10AF"/>
    <w:rsid w:val="11851B80"/>
    <w:rsid w:val="11A8533E"/>
    <w:rsid w:val="11D566EF"/>
    <w:rsid w:val="12717CB6"/>
    <w:rsid w:val="12BD755D"/>
    <w:rsid w:val="130B7752"/>
    <w:rsid w:val="13703D8A"/>
    <w:rsid w:val="13FC3A7D"/>
    <w:rsid w:val="147C6768"/>
    <w:rsid w:val="15192A7B"/>
    <w:rsid w:val="157056DB"/>
    <w:rsid w:val="157C10B7"/>
    <w:rsid w:val="15DB004C"/>
    <w:rsid w:val="17185671"/>
    <w:rsid w:val="174227FF"/>
    <w:rsid w:val="1833144D"/>
    <w:rsid w:val="1838494B"/>
    <w:rsid w:val="18AF7225"/>
    <w:rsid w:val="18D731CF"/>
    <w:rsid w:val="194E1F14"/>
    <w:rsid w:val="1A7309F2"/>
    <w:rsid w:val="1B6E07BF"/>
    <w:rsid w:val="1BBB735B"/>
    <w:rsid w:val="1CCF0851"/>
    <w:rsid w:val="1E9E11F7"/>
    <w:rsid w:val="1E9F7888"/>
    <w:rsid w:val="1FAF49FE"/>
    <w:rsid w:val="204E2149"/>
    <w:rsid w:val="206C668A"/>
    <w:rsid w:val="21334B8A"/>
    <w:rsid w:val="215238B8"/>
    <w:rsid w:val="2170283E"/>
    <w:rsid w:val="218B6DCA"/>
    <w:rsid w:val="221072FD"/>
    <w:rsid w:val="221526F4"/>
    <w:rsid w:val="22DA16B2"/>
    <w:rsid w:val="22E569AE"/>
    <w:rsid w:val="23E228ED"/>
    <w:rsid w:val="23F352CD"/>
    <w:rsid w:val="241C4357"/>
    <w:rsid w:val="242F24B1"/>
    <w:rsid w:val="24430FCE"/>
    <w:rsid w:val="24651B54"/>
    <w:rsid w:val="24CA229E"/>
    <w:rsid w:val="24F4379B"/>
    <w:rsid w:val="25224E05"/>
    <w:rsid w:val="25453628"/>
    <w:rsid w:val="276E2ACE"/>
    <w:rsid w:val="278941A6"/>
    <w:rsid w:val="279C5947"/>
    <w:rsid w:val="27D32AFA"/>
    <w:rsid w:val="27E54916"/>
    <w:rsid w:val="28A95D87"/>
    <w:rsid w:val="28B77E9F"/>
    <w:rsid w:val="28CC03F4"/>
    <w:rsid w:val="292C78F0"/>
    <w:rsid w:val="296E1DB3"/>
    <w:rsid w:val="299B1CEB"/>
    <w:rsid w:val="29A273A6"/>
    <w:rsid w:val="29C34F3B"/>
    <w:rsid w:val="2B535158"/>
    <w:rsid w:val="2B8C659E"/>
    <w:rsid w:val="2B90670A"/>
    <w:rsid w:val="2BCF1DA0"/>
    <w:rsid w:val="2C4F4DB3"/>
    <w:rsid w:val="2C9E3E55"/>
    <w:rsid w:val="2CED4B3F"/>
    <w:rsid w:val="2D067403"/>
    <w:rsid w:val="2D410C84"/>
    <w:rsid w:val="2D6E55EB"/>
    <w:rsid w:val="2DD50DCA"/>
    <w:rsid w:val="2E72072C"/>
    <w:rsid w:val="2E772BB0"/>
    <w:rsid w:val="2E9C2616"/>
    <w:rsid w:val="2F1338CB"/>
    <w:rsid w:val="2F437197"/>
    <w:rsid w:val="2FC84876"/>
    <w:rsid w:val="2FD00080"/>
    <w:rsid w:val="2FDA7003"/>
    <w:rsid w:val="30074F7C"/>
    <w:rsid w:val="306A22A0"/>
    <w:rsid w:val="307708DB"/>
    <w:rsid w:val="30C3032E"/>
    <w:rsid w:val="324A4137"/>
    <w:rsid w:val="32551F14"/>
    <w:rsid w:val="32A85455"/>
    <w:rsid w:val="34BC21DB"/>
    <w:rsid w:val="352F0917"/>
    <w:rsid w:val="35E54865"/>
    <w:rsid w:val="365C5EE1"/>
    <w:rsid w:val="367E7C5A"/>
    <w:rsid w:val="37A57C5B"/>
    <w:rsid w:val="37B734EE"/>
    <w:rsid w:val="381E6014"/>
    <w:rsid w:val="393B1FF4"/>
    <w:rsid w:val="397B67A4"/>
    <w:rsid w:val="3A045F2B"/>
    <w:rsid w:val="3A165B12"/>
    <w:rsid w:val="3B9763AB"/>
    <w:rsid w:val="3BAD62B9"/>
    <w:rsid w:val="3BCE7DA6"/>
    <w:rsid w:val="3BD4506B"/>
    <w:rsid w:val="3C3379CF"/>
    <w:rsid w:val="3C7324DC"/>
    <w:rsid w:val="3CA57022"/>
    <w:rsid w:val="3D001616"/>
    <w:rsid w:val="3DB97C17"/>
    <w:rsid w:val="3E3F0819"/>
    <w:rsid w:val="3ECE1689"/>
    <w:rsid w:val="3FDF7C93"/>
    <w:rsid w:val="405F7F05"/>
    <w:rsid w:val="40641794"/>
    <w:rsid w:val="40783770"/>
    <w:rsid w:val="40872CC8"/>
    <w:rsid w:val="409D353B"/>
    <w:rsid w:val="41267CCD"/>
    <w:rsid w:val="427771C2"/>
    <w:rsid w:val="42D07E62"/>
    <w:rsid w:val="42E81FBD"/>
    <w:rsid w:val="42F24B05"/>
    <w:rsid w:val="432F3601"/>
    <w:rsid w:val="433A6323"/>
    <w:rsid w:val="445960B0"/>
    <w:rsid w:val="44706A21"/>
    <w:rsid w:val="460A57C5"/>
    <w:rsid w:val="465F5FAB"/>
    <w:rsid w:val="46645349"/>
    <w:rsid w:val="46AA2F9F"/>
    <w:rsid w:val="47416F4B"/>
    <w:rsid w:val="478A6BCC"/>
    <w:rsid w:val="47EF5AF2"/>
    <w:rsid w:val="4818486C"/>
    <w:rsid w:val="495346C9"/>
    <w:rsid w:val="498B636F"/>
    <w:rsid w:val="49937A5D"/>
    <w:rsid w:val="4A9449E8"/>
    <w:rsid w:val="4B5905D7"/>
    <w:rsid w:val="4B8867C1"/>
    <w:rsid w:val="4BB943B0"/>
    <w:rsid w:val="4BE90D7C"/>
    <w:rsid w:val="4CB359F7"/>
    <w:rsid w:val="4D70409A"/>
    <w:rsid w:val="4DCB1E4B"/>
    <w:rsid w:val="4E865398"/>
    <w:rsid w:val="50CC15F5"/>
    <w:rsid w:val="51063C18"/>
    <w:rsid w:val="51CC4711"/>
    <w:rsid w:val="525B3E5A"/>
    <w:rsid w:val="52E40C7B"/>
    <w:rsid w:val="536D5864"/>
    <w:rsid w:val="53B73BFA"/>
    <w:rsid w:val="53D1767A"/>
    <w:rsid w:val="53DD702F"/>
    <w:rsid w:val="544D3A73"/>
    <w:rsid w:val="54DC5F8E"/>
    <w:rsid w:val="55030E5C"/>
    <w:rsid w:val="552E0AC6"/>
    <w:rsid w:val="5540169E"/>
    <w:rsid w:val="5584216F"/>
    <w:rsid w:val="56091A90"/>
    <w:rsid w:val="5612303A"/>
    <w:rsid w:val="57730B7E"/>
    <w:rsid w:val="57DC6DD5"/>
    <w:rsid w:val="584A342C"/>
    <w:rsid w:val="58931AE5"/>
    <w:rsid w:val="58D01BB7"/>
    <w:rsid w:val="58F20CF5"/>
    <w:rsid w:val="591D3BE0"/>
    <w:rsid w:val="59511473"/>
    <w:rsid w:val="59883613"/>
    <w:rsid w:val="5A48722B"/>
    <w:rsid w:val="5B2F01EA"/>
    <w:rsid w:val="5BF31875"/>
    <w:rsid w:val="5CA249EC"/>
    <w:rsid w:val="5CD94A66"/>
    <w:rsid w:val="5E1727C4"/>
    <w:rsid w:val="5EC75850"/>
    <w:rsid w:val="5EEE374C"/>
    <w:rsid w:val="5F9E149B"/>
    <w:rsid w:val="5FC22B86"/>
    <w:rsid w:val="61270EA5"/>
    <w:rsid w:val="615C0C4D"/>
    <w:rsid w:val="624A07B4"/>
    <w:rsid w:val="626F41B5"/>
    <w:rsid w:val="62AC5CF1"/>
    <w:rsid w:val="62AE2E73"/>
    <w:rsid w:val="62F80F2F"/>
    <w:rsid w:val="63B07EEF"/>
    <w:rsid w:val="63FD5257"/>
    <w:rsid w:val="642642CA"/>
    <w:rsid w:val="657700A1"/>
    <w:rsid w:val="66CF63DE"/>
    <w:rsid w:val="67987117"/>
    <w:rsid w:val="67B94B3A"/>
    <w:rsid w:val="67BF6452"/>
    <w:rsid w:val="692148D2"/>
    <w:rsid w:val="698344C6"/>
    <w:rsid w:val="6AF95FF7"/>
    <w:rsid w:val="6B0625EA"/>
    <w:rsid w:val="6B89023F"/>
    <w:rsid w:val="6B8A0FA9"/>
    <w:rsid w:val="6BFD0F0A"/>
    <w:rsid w:val="6C1121B0"/>
    <w:rsid w:val="6C89536D"/>
    <w:rsid w:val="6E2C314C"/>
    <w:rsid w:val="6E550908"/>
    <w:rsid w:val="6EFC1FAD"/>
    <w:rsid w:val="6F3056F2"/>
    <w:rsid w:val="70D70CB1"/>
    <w:rsid w:val="72EA3528"/>
    <w:rsid w:val="73971EA6"/>
    <w:rsid w:val="73C91B99"/>
    <w:rsid w:val="73EA6238"/>
    <w:rsid w:val="741C40D9"/>
    <w:rsid w:val="743F7944"/>
    <w:rsid w:val="74590FB3"/>
    <w:rsid w:val="74944758"/>
    <w:rsid w:val="75303118"/>
    <w:rsid w:val="75E853A7"/>
    <w:rsid w:val="761D4AAA"/>
    <w:rsid w:val="76372DB5"/>
    <w:rsid w:val="76DF74C2"/>
    <w:rsid w:val="76EA6B7B"/>
    <w:rsid w:val="76F3430D"/>
    <w:rsid w:val="77ED1585"/>
    <w:rsid w:val="783D3573"/>
    <w:rsid w:val="79330309"/>
    <w:rsid w:val="79E224F2"/>
    <w:rsid w:val="7AAB5BC1"/>
    <w:rsid w:val="7AD03D57"/>
    <w:rsid w:val="7BF00794"/>
    <w:rsid w:val="7C401BE6"/>
    <w:rsid w:val="7C6332CE"/>
    <w:rsid w:val="7DDE6859"/>
    <w:rsid w:val="7E2B0764"/>
    <w:rsid w:val="7E4165DC"/>
    <w:rsid w:val="7EB91E30"/>
    <w:rsid w:val="7ED66947"/>
    <w:rsid w:val="7F397052"/>
    <w:rsid w:val="7F727DFC"/>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eastAsia="华文楷体"/>
      <w:b/>
      <w:bCs/>
      <w:sz w:val="44"/>
      <w:szCs w:val="36"/>
    </w:rPr>
  </w:style>
  <w:style w:type="paragraph" w:styleId="3">
    <w:name w:val="heading 2"/>
    <w:basedOn w:val="1"/>
    <w:next w:val="1"/>
    <w:link w:val="28"/>
    <w:qFormat/>
    <w:uiPriority w:val="0"/>
    <w:pPr>
      <w:keepNext/>
      <w:keepLines/>
      <w:spacing w:line="360" w:lineRule="auto"/>
      <w:outlineLvl w:val="1"/>
    </w:pPr>
    <w:rPr>
      <w:rFonts w:ascii="黑体" w:hAnsi="Arial" w:eastAsia="黑体"/>
      <w:bCs/>
      <w:sz w:val="32"/>
      <w:szCs w:val="32"/>
    </w:rPr>
  </w:style>
  <w:style w:type="paragraph" w:styleId="4">
    <w:name w:val="heading 3"/>
    <w:basedOn w:val="1"/>
    <w:next w:val="1"/>
    <w:link w:val="29"/>
    <w:qFormat/>
    <w:uiPriority w:val="0"/>
    <w:pPr>
      <w:keepNext/>
      <w:keepLines/>
      <w:spacing w:line="360" w:lineRule="auto"/>
      <w:outlineLvl w:val="2"/>
    </w:pPr>
    <w:rPr>
      <w:b/>
      <w:bCs/>
      <w:sz w:val="30"/>
      <w:szCs w:val="28"/>
    </w:rPr>
  </w:style>
  <w:style w:type="paragraph" w:styleId="5">
    <w:name w:val="heading 4"/>
    <w:basedOn w:val="1"/>
    <w:next w:val="1"/>
    <w:qFormat/>
    <w:uiPriority w:val="0"/>
    <w:pPr>
      <w:keepNext/>
      <w:keepLines/>
      <w:spacing w:line="360" w:lineRule="auto"/>
      <w:outlineLvl w:val="3"/>
    </w:pPr>
    <w:rPr>
      <w:rFonts w:hAnsi="Arial"/>
      <w:b/>
      <w:bCs/>
      <w:sz w:val="28"/>
      <w:szCs w:val="28"/>
    </w:rPr>
  </w:style>
  <w:style w:type="paragraph" w:styleId="6">
    <w:name w:val="heading 5"/>
    <w:basedOn w:val="1"/>
    <w:next w:val="1"/>
    <w:qFormat/>
    <w:uiPriority w:val="0"/>
    <w:pPr>
      <w:keepNext/>
      <w:keepLines/>
      <w:spacing w:line="360" w:lineRule="auto"/>
      <w:outlineLvl w:val="4"/>
    </w:pPr>
    <w:rPr>
      <w:b/>
      <w:bCs/>
      <w:sz w:val="24"/>
    </w:rPr>
  </w:style>
  <w:style w:type="paragraph" w:styleId="7">
    <w:name w:val="heading 6"/>
    <w:basedOn w:val="1"/>
    <w:next w:val="1"/>
    <w:qFormat/>
    <w:uiPriority w:val="0"/>
    <w:pPr>
      <w:keepNext/>
      <w:keepLines/>
      <w:spacing w:line="360" w:lineRule="auto"/>
      <w:outlineLvl w:val="5"/>
    </w:pPr>
    <w:rPr>
      <w:rFonts w:hAnsi="Arial"/>
      <w:b/>
      <w:bCs/>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3"/>
    <w:basedOn w:val="1"/>
    <w:qFormat/>
    <w:uiPriority w:val="0"/>
    <w:rPr>
      <w:rFonts w:ascii="宋体" w:hAnsi="宋体"/>
      <w:color w:val="000000"/>
    </w:r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p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widowControl/>
    </w:pPr>
    <w:rPr>
      <w:kern w:val="0"/>
      <w:sz w:val="24"/>
      <w:szCs w:val="20"/>
    </w:r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0"/>
    <w:pPr>
      <w:snapToGrid w:val="0"/>
      <w:jc w:val="center"/>
    </w:pPr>
    <w:rPr>
      <w:szCs w:val="21"/>
    </w:rPr>
  </w:style>
  <w:style w:type="paragraph" w:styleId="16">
    <w:name w:val="header"/>
    <w:basedOn w:val="1"/>
    <w:qFormat/>
    <w:uiPriority w:val="0"/>
    <w:pPr>
      <w:snapToGrid w:val="0"/>
      <w:jc w:val="center"/>
    </w:pPr>
    <w:rPr>
      <w:rFonts w:ascii="Arial" w:hAnsi="Arial"/>
      <w:szCs w:val="21"/>
    </w:rPr>
  </w:style>
  <w:style w:type="paragraph" w:styleId="17">
    <w:name w:val="Body Text Indent 3"/>
    <w:basedOn w:val="1"/>
    <w:qFormat/>
    <w:uiPriority w:val="0"/>
    <w:pPr>
      <w:spacing w:after="120"/>
      <w:ind w:left="420" w:leftChars="200"/>
    </w:pPr>
    <w:rPr>
      <w:sz w:val="16"/>
      <w:szCs w:val="16"/>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20">
    <w:name w:val="Body Text First Indent"/>
    <w:basedOn w:val="1"/>
    <w:qFormat/>
    <w:uiPriority w:val="0"/>
    <w:pPr>
      <w:spacing w:line="300" w:lineRule="auto"/>
      <w:ind w:firstLine="200" w:firstLineChars="200"/>
    </w:pPr>
    <w:rPr>
      <w:rFonts w:ascii="Arial" w:hAnsi="Arial"/>
    </w:rPr>
  </w:style>
  <w:style w:type="paragraph" w:styleId="21">
    <w:name w:val="Body Text First Indent 2"/>
    <w:basedOn w:val="11"/>
    <w:qFormat/>
    <w:uiPriority w:val="0"/>
    <w:pPr>
      <w:ind w:firstLine="420"/>
    </w:pPr>
    <w:rPr>
      <w:rFonts w:ascii="宋体" w:hAnsi="Calibri"/>
      <w:szCs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rPr>
      <w:rFonts w:ascii="Times New Roman" w:hAnsi="Times New Roman" w:eastAsia="宋体" w:cs="Times New Roman"/>
    </w:rPr>
  </w:style>
  <w:style w:type="character" w:styleId="27">
    <w:name w:val="Hyperlink"/>
    <w:unhideWhenUsed/>
    <w:qFormat/>
    <w:uiPriority w:val="99"/>
    <w:rPr>
      <w:color w:val="366097"/>
      <w:sz w:val="18"/>
      <w:szCs w:val="18"/>
      <w:u w:val="none"/>
    </w:rPr>
  </w:style>
  <w:style w:type="character" w:customStyle="1" w:styleId="28">
    <w:name w:val="标题 2 字符"/>
    <w:link w:val="3"/>
    <w:qFormat/>
    <w:uiPriority w:val="0"/>
    <w:rPr>
      <w:rFonts w:ascii="黑体" w:hAnsi="Arial" w:eastAsia="黑体" w:cs="Times New Roman"/>
      <w:bCs/>
      <w:kern w:val="2"/>
      <w:sz w:val="32"/>
      <w:szCs w:val="32"/>
      <w:lang w:val="en-US" w:eastAsia="zh-CN" w:bidi="ar-SA"/>
    </w:rPr>
  </w:style>
  <w:style w:type="character" w:customStyle="1" w:styleId="29">
    <w:name w:val="标题 3 字符"/>
    <w:link w:val="4"/>
    <w:qFormat/>
    <w:uiPriority w:val="0"/>
    <w:rPr>
      <w:rFonts w:ascii="Times New Roman" w:hAnsi="Times New Roman" w:eastAsia="宋体" w:cs="Times New Roman"/>
      <w:b/>
      <w:bCs/>
      <w:kern w:val="2"/>
      <w:sz w:val="30"/>
      <w:szCs w:val="28"/>
      <w:lang w:val="en-US" w:eastAsia="zh-CN" w:bidi="ar-SA"/>
    </w:rPr>
  </w:style>
  <w:style w:type="paragraph" w:customStyle="1" w:styleId="30">
    <w:name w:val="xl59"/>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Arial Unicode MS" w:hAnsi="Arial Unicode MS"/>
      <w:kern w:val="0"/>
      <w:sz w:val="20"/>
      <w:szCs w:val="20"/>
    </w:rPr>
  </w:style>
  <w:style w:type="paragraph" w:customStyle="1" w:styleId="31">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kern w:val="0"/>
      <w:sz w:val="20"/>
      <w:szCs w:val="20"/>
    </w:rPr>
  </w:style>
  <w:style w:type="paragraph" w:customStyle="1" w:styleId="32">
    <w:name w:val="font8"/>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33">
    <w:name w:val="xl54"/>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34">
    <w:name w:val="font9"/>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36">
    <w:name w:val="xl58"/>
    <w:basedOn w:val="1"/>
    <w:qFormat/>
    <w:uiPriority w:val="0"/>
    <w:pPr>
      <w:widowControl/>
      <w:pBdr>
        <w:bottom w:val="single" w:color="auto" w:sz="8" w:space="0"/>
      </w:pBdr>
      <w:spacing w:before="100" w:beforeAutospacing="1" w:after="100" w:afterAutospacing="1"/>
      <w:jc w:val="left"/>
      <w:textAlignment w:val="center"/>
    </w:pPr>
    <w:rPr>
      <w:rFonts w:ascii="Arial Unicode MS" w:hAnsi="Arial Unicode MS"/>
      <w:kern w:val="0"/>
      <w:sz w:val="20"/>
      <w:szCs w:val="20"/>
    </w:rPr>
  </w:style>
  <w:style w:type="paragraph" w:customStyle="1" w:styleId="37">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38">
    <w:name w:val="Char"/>
    <w:basedOn w:val="1"/>
    <w:qFormat/>
    <w:uiPriority w:val="0"/>
  </w:style>
  <w:style w:type="paragraph" w:customStyle="1" w:styleId="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40">
    <w:name w:val="font10"/>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41">
    <w:name w:val="xl40"/>
    <w:basedOn w:val="1"/>
    <w:qFormat/>
    <w:uiPriority w:val="0"/>
    <w:pPr>
      <w:widowControl/>
      <w:pBdr>
        <w:bottom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2">
    <w:name w:val="xl45"/>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43">
    <w:name w:val="xl43"/>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44">
    <w:name w:val="xl64"/>
    <w:basedOn w:val="1"/>
    <w:qFormat/>
    <w:uiPriority w:val="0"/>
    <w:pPr>
      <w:widowControl/>
      <w:pBdr>
        <w:top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olor w:val="FF0000"/>
      <w:kern w:val="0"/>
      <w:sz w:val="16"/>
      <w:szCs w:val="16"/>
    </w:rPr>
  </w:style>
  <w:style w:type="paragraph" w:customStyle="1" w:styleId="46">
    <w:name w:val="xl38"/>
    <w:basedOn w:val="1"/>
    <w:qFormat/>
    <w:uiPriority w:val="0"/>
    <w:pPr>
      <w:widowControl/>
      <w:pBdr>
        <w:right w:val="single" w:color="auto" w:sz="8" w:space="0"/>
      </w:pBdr>
      <w:spacing w:before="100" w:beforeAutospacing="1" w:after="100" w:afterAutospacing="1"/>
      <w:jc w:val="left"/>
      <w:textAlignment w:val="center"/>
    </w:pPr>
    <w:rPr>
      <w:rFonts w:ascii="Arial Unicode MS" w:hAnsi="Arial Unicode MS"/>
      <w:kern w:val="0"/>
      <w:sz w:val="20"/>
      <w:szCs w:val="20"/>
    </w:rPr>
  </w:style>
  <w:style w:type="paragraph" w:customStyle="1" w:styleId="47">
    <w:name w:val="xl6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48">
    <w:name w:val="xl69"/>
    <w:basedOn w:val="1"/>
    <w:qFormat/>
    <w:uiPriority w:val="0"/>
    <w:pPr>
      <w:widowControl/>
      <w:pBdr>
        <w:left w:val="double" w:color="auto" w:sz="6" w:space="0"/>
        <w:bottom w:val="single" w:color="auto" w:sz="4" w:space="0"/>
      </w:pBdr>
      <w:spacing w:before="100" w:beforeAutospacing="1" w:after="100" w:afterAutospacing="1"/>
      <w:jc w:val="center"/>
      <w:textAlignment w:val="center"/>
    </w:pPr>
    <w:rPr>
      <w:rFonts w:hint="eastAsia" w:ascii="黑体" w:hAnsi="Arial Unicode MS" w:eastAsia="黑体"/>
      <w:kern w:val="0"/>
      <w:sz w:val="28"/>
      <w:szCs w:val="28"/>
    </w:rPr>
  </w:style>
  <w:style w:type="paragraph" w:customStyle="1" w:styleId="49">
    <w:name w:val="xl26"/>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50">
    <w:name w:val="xl6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hint="eastAsia" w:ascii="黑体" w:hAnsi="Arial Unicode MS" w:eastAsia="黑体"/>
      <w:b/>
      <w:bCs/>
      <w:kern w:val="0"/>
      <w:sz w:val="24"/>
    </w:rPr>
  </w:style>
  <w:style w:type="paragraph" w:customStyle="1" w:styleId="51">
    <w:name w:val="xl42"/>
    <w:basedOn w:val="1"/>
    <w:qFormat/>
    <w:uiPriority w:val="0"/>
    <w:pPr>
      <w:widowControl/>
      <w:pBdr>
        <w:bottom w:val="single" w:color="auto" w:sz="4" w:space="0"/>
      </w:pBdr>
      <w:spacing w:before="100" w:beforeAutospacing="1" w:after="100" w:afterAutospacing="1"/>
      <w:jc w:val="left"/>
    </w:pPr>
    <w:rPr>
      <w:rFonts w:ascii="Arial Unicode MS" w:hAnsi="Arial Unicode MS"/>
      <w:b/>
      <w:bCs/>
      <w:kern w:val="0"/>
      <w:sz w:val="20"/>
      <w:szCs w:val="20"/>
    </w:rPr>
  </w:style>
  <w:style w:type="paragraph" w:customStyle="1" w:styleId="52">
    <w:name w:val="xl62"/>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hint="eastAsia" w:ascii="黑体" w:hAnsi="Arial Unicode MS" w:eastAsia="黑体"/>
      <w:b/>
      <w:bCs/>
      <w:kern w:val="0"/>
      <w:sz w:val="24"/>
    </w:rPr>
  </w:style>
  <w:style w:type="paragraph" w:customStyle="1" w:styleId="53">
    <w:name w:val="xl49"/>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textAlignment w:val="center"/>
    </w:pPr>
    <w:rPr>
      <w:rFonts w:ascii="Arial Unicode MS" w:hAnsi="Arial Unicode MS"/>
      <w:kern w:val="0"/>
      <w:sz w:val="20"/>
      <w:szCs w:val="20"/>
    </w:rPr>
  </w:style>
  <w:style w:type="paragraph" w:customStyle="1" w:styleId="54">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olor w:val="FF0000"/>
      <w:kern w:val="0"/>
      <w:sz w:val="20"/>
      <w:szCs w:val="20"/>
    </w:rPr>
  </w:style>
  <w:style w:type="paragraph" w:customStyle="1" w:styleId="56">
    <w:name w:val="font7"/>
    <w:basedOn w:val="1"/>
    <w:qFormat/>
    <w:uiPriority w:val="0"/>
    <w:pPr>
      <w:widowControl/>
      <w:spacing w:before="100" w:beforeAutospacing="1" w:after="100" w:afterAutospacing="1"/>
      <w:jc w:val="left"/>
    </w:pPr>
    <w:rPr>
      <w:kern w:val="0"/>
      <w:sz w:val="16"/>
      <w:szCs w:val="16"/>
    </w:rPr>
  </w:style>
  <w:style w:type="paragraph" w:customStyle="1" w:styleId="57">
    <w:name w:val="xl4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58">
    <w:name w:val="xl5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59">
    <w:name w:val="xl44"/>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60">
    <w:name w:val="xl25"/>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6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62">
    <w:name w:val="xl32"/>
    <w:basedOn w:val="1"/>
    <w:qFormat/>
    <w:uiPriority w:val="0"/>
    <w:pPr>
      <w:widowControl/>
      <w:spacing w:before="100" w:beforeAutospacing="1" w:after="100" w:afterAutospacing="1"/>
      <w:jc w:val="left"/>
    </w:pPr>
    <w:rPr>
      <w:rFonts w:ascii="Arial Unicode MS" w:hAnsi="Arial Unicode MS"/>
      <w:kern w:val="0"/>
      <w:sz w:val="16"/>
      <w:szCs w:val="16"/>
    </w:rPr>
  </w:style>
  <w:style w:type="paragraph" w:customStyle="1" w:styleId="6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4">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65">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6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67">
    <w:name w:val="xl41"/>
    <w:basedOn w:val="1"/>
    <w:qFormat/>
    <w:uiPriority w:val="0"/>
    <w:pPr>
      <w:widowControl/>
      <w:pBdr>
        <w:bottom w:val="single" w:color="auto" w:sz="4" w:space="0"/>
        <w:right w:val="single" w:color="auto" w:sz="8" w:space="0"/>
      </w:pBdr>
      <w:spacing w:before="100" w:beforeAutospacing="1" w:after="100" w:afterAutospacing="1"/>
      <w:jc w:val="left"/>
    </w:pPr>
    <w:rPr>
      <w:rFonts w:ascii="Arial Unicode MS" w:hAnsi="Arial Unicode MS"/>
      <w:kern w:val="0"/>
      <w:sz w:val="20"/>
      <w:szCs w:val="20"/>
    </w:rPr>
  </w:style>
  <w:style w:type="paragraph" w:customStyle="1" w:styleId="68">
    <w:name w:val="xl53"/>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6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18"/>
      <w:szCs w:val="18"/>
    </w:rPr>
  </w:style>
  <w:style w:type="paragraph" w:customStyle="1" w:styleId="70">
    <w:name w:val="font6"/>
    <w:basedOn w:val="1"/>
    <w:qFormat/>
    <w:uiPriority w:val="0"/>
    <w:pPr>
      <w:widowControl/>
      <w:spacing w:before="100" w:beforeAutospacing="1" w:after="100" w:afterAutospacing="1"/>
      <w:jc w:val="left"/>
    </w:pPr>
    <w:rPr>
      <w:rFonts w:hint="eastAsia" w:ascii="宋体" w:hAnsi="宋体"/>
      <w:kern w:val="0"/>
      <w:sz w:val="16"/>
      <w:szCs w:val="16"/>
    </w:rPr>
  </w:style>
  <w:style w:type="paragraph" w:customStyle="1" w:styleId="71">
    <w:name w:val="xl51"/>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textAlignment w:val="center"/>
    </w:pPr>
    <w:rPr>
      <w:rFonts w:ascii="Arial Unicode MS" w:hAnsi="Arial Unicode MS"/>
      <w:kern w:val="0"/>
      <w:sz w:val="20"/>
      <w:szCs w:val="20"/>
    </w:rPr>
  </w:style>
  <w:style w:type="paragraph" w:customStyle="1" w:styleId="72">
    <w:name w:val="xl35"/>
    <w:basedOn w:val="1"/>
    <w:qFormat/>
    <w:uiPriority w:val="0"/>
    <w:pPr>
      <w:widowControl/>
      <w:pBdr>
        <w:top w:val="single" w:color="auto" w:sz="8" w:space="0"/>
        <w:right w:val="single" w:color="auto" w:sz="8" w:space="0"/>
      </w:pBdr>
      <w:spacing w:before="100" w:beforeAutospacing="1" w:after="100" w:afterAutospacing="1"/>
      <w:jc w:val="left"/>
    </w:pPr>
    <w:rPr>
      <w:rFonts w:ascii="Arial Unicode MS" w:hAnsi="Arial Unicode MS"/>
      <w:kern w:val="0"/>
      <w:sz w:val="20"/>
      <w:szCs w:val="20"/>
    </w:rPr>
  </w:style>
  <w:style w:type="paragraph" w:customStyle="1" w:styleId="73">
    <w:name w:val="xl23"/>
    <w:basedOn w:val="1"/>
    <w:qFormat/>
    <w:uiPriority w:val="0"/>
    <w:pPr>
      <w:widowControl/>
      <w:pBdr>
        <w:lef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7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75">
    <w:name w:val="xl56"/>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76">
    <w:name w:val="xl39"/>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77">
    <w:name w:val="xl61"/>
    <w:basedOn w:val="1"/>
    <w:qFormat/>
    <w:uiPriority w:val="0"/>
    <w:pPr>
      <w:widowControl/>
      <w:pBdr>
        <w:top w:val="single" w:color="auto" w:sz="8" w:space="0"/>
        <w:bottom w:val="single" w:color="auto" w:sz="8" w:space="0"/>
      </w:pBdr>
      <w:spacing w:before="100" w:beforeAutospacing="1" w:after="100" w:afterAutospacing="1"/>
      <w:jc w:val="left"/>
      <w:textAlignment w:val="center"/>
    </w:pPr>
    <w:rPr>
      <w:rFonts w:hint="eastAsia" w:ascii="黑体" w:hAnsi="Arial Unicode MS" w:eastAsia="黑体"/>
      <w:b/>
      <w:bCs/>
      <w:kern w:val="0"/>
      <w:sz w:val="24"/>
    </w:rPr>
  </w:style>
  <w:style w:type="paragraph" w:customStyle="1" w:styleId="78">
    <w:name w:val="xl37"/>
    <w:basedOn w:val="1"/>
    <w:qFormat/>
    <w:uiPriority w:val="0"/>
    <w:pPr>
      <w:widowControl/>
      <w:spacing w:before="100" w:beforeAutospacing="1" w:after="100" w:afterAutospacing="1"/>
      <w:jc w:val="left"/>
      <w:textAlignment w:val="center"/>
    </w:pPr>
    <w:rPr>
      <w:rFonts w:ascii="Arial Unicode MS" w:hAnsi="Arial Unicode MS"/>
      <w:kern w:val="0"/>
      <w:sz w:val="20"/>
      <w:szCs w:val="20"/>
    </w:rPr>
  </w:style>
  <w:style w:type="paragraph" w:customStyle="1" w:styleId="79">
    <w:name w:val="xl50"/>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8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81">
    <w:name w:val="xl57"/>
    <w:basedOn w:val="1"/>
    <w:qFormat/>
    <w:uiPriority w:val="0"/>
    <w:pPr>
      <w:widowControl/>
      <w:pBdr>
        <w:left w:val="single" w:color="auto" w:sz="4" w:space="0"/>
        <w:bottom w:val="single" w:color="auto" w:sz="8" w:space="0"/>
      </w:pBdr>
      <w:spacing w:before="100" w:beforeAutospacing="1" w:after="100" w:afterAutospacing="1"/>
      <w:jc w:val="left"/>
      <w:textAlignment w:val="center"/>
    </w:pPr>
    <w:rPr>
      <w:b/>
      <w:bCs/>
      <w:kern w:val="0"/>
      <w:sz w:val="20"/>
      <w:szCs w:val="20"/>
    </w:rPr>
  </w:style>
  <w:style w:type="paragraph" w:styleId="82">
    <w:name w:val="List Paragraph"/>
    <w:basedOn w:val="1"/>
    <w:qFormat/>
    <w:uiPriority w:val="0"/>
    <w:pPr>
      <w:ind w:firstLine="420" w:firstLineChars="200"/>
    </w:pPr>
  </w:style>
  <w:style w:type="paragraph" w:customStyle="1" w:styleId="8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001ee443-948e-45b1-af26-523e25f3e212</errorID>
      <errorWord>部</errorWord>
      <group>L1_Word</group>
      <groupName>字词问题</groupName>
      <ability>L2_Typo</ability>
      <abilityName>字词错误</abilityName>
      <candidateList>
        <item>部门</item>
      </candidateList>
      <explain>〈名〉组成某一整体的部分或单位：工业～｜文教～｜～经济学（如工业经济学、农业经济学）｜一本书要经过编辑、出版、印刷、发行等～，然后才能跟读者见面。</explain>
      <paraID>72E80B89</paraID>
      <start>63</start>
      <end>64</end>
      <status>unmodified</status>
      <modifiedWord/>
      <trackRevisions>false</trackRevisions>
    </reviewItem>
    <reviewItem>
      <errorID>6ff11ca1-1731-4735-babc-8c89a439150d</errorID>
      <errorWord>(</errorWord>
      <group>L1_Format</group>
      <groupName>格式问题</groupName>
      <ability>L2_HalfPunc</ability>
      <abilityName>全半角检查</abilityName>
      <candidateList>
        <item>（</item>
      </candidateList>
      <explain>文本全半角错误。</explain>
      <paraID>718BBE09</paraID>
      <start>31</start>
      <end>32</end>
      <status>unmodified</status>
      <modifiedWord/>
      <trackRevisions>false</trackRevisions>
    </reviewItem>
    <reviewItem>
      <errorID>c3f7bc82-284e-4c33-a2cf-7e52a81fe14e</errorID>
      <errorWord>)</errorWord>
      <group>L1_Format</group>
      <groupName>格式问题</groupName>
      <ability>L2_HalfPunc</ability>
      <abilityName>全半角检查</abilityName>
      <candidateList>
        <item>）</item>
      </candidateList>
      <explain>文本全半角错误。</explain>
      <paraID>718BBE09</paraID>
      <start>35</start>
      <end>36</end>
      <status>unmodified</status>
      <modifiedWord/>
      <trackRevisions>false</trackRevisions>
    </reviewItem>
    <reviewItem>
      <errorID>c5ad9e3e-56c9-451e-ac40-7c288c6570dd</errorID>
      <errorWord>（</errorWord>
      <group>L1_Punc</group>
      <groupName>标点问题</groupName>
      <ability>L2_Punc</ability>
      <abilityName>标点符号检查</abilityName>
      <candidateList/>
      <explain>同一形式括号套用。</explain>
      <paraID>38FAE356</paraID>
      <start>12</start>
      <end>13</end>
      <status>unmodified</status>
      <modifiedWord/>
      <trackRevisions>false</trackRevisions>
    </reviewItem>
    <reviewItem>
      <errorID>db7854d9-0c15-4db3-869c-ebbba6f8a5b2</errorID>
      <errorWord>）</errorWord>
      <group>L1_Punc</group>
      <groupName>标点问题</groupName>
      <ability>L2_Punc</ability>
      <abilityName>标点符号检查</abilityName>
      <candidateList/>
      <explain>同一形式括号套用。</explain>
      <paraID>38FAE356</paraID>
      <start>21</start>
      <end>22</end>
      <status>unmodified</status>
      <modifiedWord/>
      <trackRevisions>false</trackRevisions>
    </reviewItem>
    <reviewItem>
      <errorID>7344099c-19a3-48fa-8fbc-2b10921ee4b5</errorID>
      <errorWord>（</errorWord>
      <group>L1_Punc</group>
      <groupName>标点问题</groupName>
      <ability>L2_Punc</ability>
      <abilityName>标点符号检查</abilityName>
      <candidateList/>
      <explain>同一形式括号套用。</explain>
      <paraID>3D429C71</paraID>
      <start>23</start>
      <end>24</end>
      <status>unmodified</status>
      <modifiedWord/>
      <trackRevisions>false</trackRevisions>
    </reviewItem>
    <reviewItem>
      <errorID>35ca0d0d-b408-4959-a6d6-8b4d4b2c69c6</errorID>
      <errorWord>）</errorWord>
      <group>L1_Punc</group>
      <groupName>标点问题</groupName>
      <ability>L2_Punc</ability>
      <abilityName>标点符号检查</abilityName>
      <candidateList/>
      <explain>同一形式括号套用。</explain>
      <paraID>3D429C71</paraID>
      <start>31</start>
      <end>32</end>
      <status>unmodified</status>
      <modifiedWord/>
      <trackRevisions>false</trackRevisions>
    </reviewItem>
    <reviewItem>
      <errorID>ec200ceb-0777-4865-942c-584a3b01e2a5</errorID>
      <errorWord>环境检测</errorWord>
      <group>L1_Word</group>
      <groupName>字词问题</groupName>
      <ability>L2_Typo</ability>
      <abilityName>字词错误</abilityName>
      <candidateList>
        <item>环境监测</item>
      </candidateList>
      <explain/>
      <paraID>458247A9</paraID>
      <start>10</start>
      <end>14</end>
      <status>unmodified</status>
      <modifiedWord/>
      <trackRevisions>false</trackRevisions>
    </reviewItem>
    <reviewItem>
      <errorID>811df64b-3531-462b-bbc7-06e1b74a29fa</errorID>
      <errorWord>(</errorWord>
      <group>L1_Format</group>
      <groupName>格式问题</groupName>
      <ability>L2_HalfPunc</ability>
      <abilityName>全半角检查</abilityName>
      <candidateList>
        <item>（</item>
      </candidateList>
      <explain>文本全半角错误。</explain>
      <paraID>379344C1</paraID>
      <start>23</start>
      <end>24</end>
      <status>unmodified</status>
      <modifiedWord/>
      <trackRevisions>false</trackRevisions>
    </reviewItem>
    <reviewItem>
      <errorID>470ef27d-a171-49ed-b355-23fe002d67ed</errorID>
      <errorWord>)</errorWord>
      <group>L1_Format</group>
      <groupName>格式问题</groupName>
      <ability>L2_HalfPunc</ability>
      <abilityName>全半角检查</abilityName>
      <candidateList>
        <item>）</item>
      </candidateList>
      <explain>文本全半角错误。</explain>
      <paraID>379344C1</paraID>
      <start>33</start>
      <end>34</end>
      <status>unmodified</status>
      <modifiedWord/>
      <trackRevisions>false</trackRevisions>
    </reviewItem>
    <reviewItem>
      <errorID>ab63b805-aa1f-41ad-92d7-3139c5581dd6</errorID>
      <errorWord>.</errorWord>
      <group>L1_Format</group>
      <groupName>格式问题</groupName>
      <ability>L2_HalfPunc</ability>
      <abilityName>全半角检查</abilityName>
      <candidateList>
        <item>。</item>
      </candidateList>
      <explain>文本全半角错误。</explain>
      <paraID>17B5216D</paraID>
      <start>30</start>
      <end>31</end>
      <status>unmodified</status>
      <modifiedWord/>
      <trackRevisions>false</trackRevisions>
    </reviewItem>
    <reviewItem>
      <errorID>33af111b-3ae3-422a-b7ec-fe4a5fcdfb95</errorID>
      <errorWord>:</errorWord>
      <group>L1_Format</group>
      <groupName>格式问题</groupName>
      <ability>L2_HalfPunc</ability>
      <abilityName>全半角检查</abilityName>
      <candidateList>
        <item>：</item>
      </candidateList>
      <explain>文本全半角错误。</explain>
      <paraID>71AD9BD2</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058802-2003-4d89-88f7-061107801120}">
  <ds:schemaRefs/>
</ds:datastoreItem>
</file>

<file path=docProps/app.xml><?xml version="1.0" encoding="utf-8"?>
<Properties xmlns="http://schemas.openxmlformats.org/officeDocument/2006/extended-properties" xmlns:vt="http://schemas.openxmlformats.org/officeDocument/2006/docPropsVTypes">
  <Template>Normal</Template>
  <Company>MyHome</Company>
  <Pages>7</Pages>
  <Words>4004</Words>
  <Characters>4149</Characters>
  <Lines>64</Lines>
  <Paragraphs>54</Paragraphs>
  <TotalTime>1</TotalTime>
  <ScaleCrop>false</ScaleCrop>
  <LinksUpToDate>false</LinksUpToDate>
  <CharactersWithSpaces>4149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2025-10-27T07:28:00Z</dcterms:created>
  <dc:creator>YieYong</dc:creator>
  <cp:lastModifiedBy>张静</cp:lastModifiedBy>
  <dcterms:modified xsi:type="dcterms:W3CDTF">2026-01-12T03:16:13Z</dcterms:modified>
  <dc:title>荣誉室管理制度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eyJoZGlkIjoiN2U4NWI0NzljNWM3Yjg4YTdiYzg5OGI5MzQ2YmZhOWYiLCJ1c2VySWQiOiI0MzE5NTk1MDkifQ==</vt:lpwstr>
  </property>
  <property fmtid="{D5CDD505-2E9C-101B-9397-08002B2CF9AE}" pid="4" name="ICV">
    <vt:lpwstr>CA98D8100E104CE590B5F6364FCFC6B7_13</vt:lpwstr>
  </property>
</Properties>
</file>