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5134"/>
        <w:gridCol w:w="1586"/>
        <w:gridCol w:w="931"/>
      </w:tblGrid>
      <w:tr w14:paraId="05D4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7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8E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供应商服务评估单（专业部门）</w:t>
            </w:r>
          </w:p>
        </w:tc>
      </w:tr>
      <w:tr w14:paraId="164F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935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F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评估周期</w:t>
            </w:r>
          </w:p>
        </w:tc>
        <w:tc>
          <w:tcPr>
            <w:tcW w:w="5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12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评估日期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24A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9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8C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供应商编号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A4B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E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服务类型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22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D29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6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评估部门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27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评估人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3C8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A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评估维度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评估细则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22AD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技术装备与施工能力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8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专用设备配置、施工工艺水平、技术方案可行性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02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8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安全生产管理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9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安全制度是否健全，有无安全事故记录，现场安全管理是否规范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C0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2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履约能力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是否按计划进度完成，延期情况及原因分析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A8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A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成本控制能力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4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变更洽商合理性，是否存在恶意增项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4B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C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资料完整性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B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3"/>
                <w:szCs w:val="2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服务过程资料是否及时、完整、规范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CF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0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契约执行与信息透明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严守合同条款、信息共享主动透明、问题反馈机制健全等方面的整体评价。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FC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8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技术/服务创新与应用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A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在技术、工艺、服务模式等方面主动引入创新并取得实效的能力。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71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5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问题整改与闭环管理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对反馈问题快速响应并制定有效整改措施，能形成闭环管理防止问题重复发生。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8F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B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总体得分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5A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0C20B583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sectPr>
      <w:headerReference r:id="rId5" w:type="default"/>
      <w:pgSz w:w="11907" w:h="16840"/>
      <w:pgMar w:top="1440" w:right="1134" w:bottom="567" w:left="1134" w:header="28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F21F3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558925" cy="424815"/>
          <wp:effectExtent l="0" t="0" r="0" b="0"/>
          <wp:docPr id="1" name="图片 1" descr="20250707105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50707105059"/>
                  <pic:cNvPicPr>
                    <a:picLocks noChangeAspect="1"/>
                  </pic:cNvPicPr>
                </pic:nvPicPr>
                <pic:blipFill>
                  <a:blip r:embed="rId1"/>
                  <a:srcRect t="23721" b="17284"/>
                  <a:stretch>
                    <a:fillRect/>
                  </a:stretch>
                </pic:blipFill>
                <pic:spPr>
                  <a:xfrm>
                    <a:off x="0" y="0"/>
                    <a:ext cx="1558925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FED98">
    <w:pPr>
      <w:pStyle w:val="3"/>
      <w:jc w:val="right"/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t>WIN-GYS-001.00.0</w:t>
    </w:r>
    <w:r>
      <w:rPr>
        <w:rFonts w:hint="eastAsia" w:eastAsia="宋体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DBkM2FhNzkxMDA1ZDE3MWQ3OTIxZjlkODc4NTNmYmEifQ=="/>
  </w:docVars>
  <w:rsids>
    <w:rsidRoot w:val="00000000"/>
    <w:rsid w:val="00480D77"/>
    <w:rsid w:val="011A52DC"/>
    <w:rsid w:val="08CB659B"/>
    <w:rsid w:val="11D24E50"/>
    <w:rsid w:val="19DB27A2"/>
    <w:rsid w:val="1DC55869"/>
    <w:rsid w:val="1E703E75"/>
    <w:rsid w:val="203F4BD4"/>
    <w:rsid w:val="20A631A9"/>
    <w:rsid w:val="248F2E03"/>
    <w:rsid w:val="3A7206CF"/>
    <w:rsid w:val="406E36E7"/>
    <w:rsid w:val="4A92742C"/>
    <w:rsid w:val="4BAB3A41"/>
    <w:rsid w:val="5FA6034F"/>
    <w:rsid w:val="631C156A"/>
    <w:rsid w:val="639E415F"/>
    <w:rsid w:val="6823411E"/>
    <w:rsid w:val="6CC42F7D"/>
    <w:rsid w:val="775D0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</Words>
  <Characters>182</Characters>
  <TotalTime>1</TotalTime>
  <ScaleCrop>false</ScaleCrop>
  <LinksUpToDate>false</LinksUpToDate>
  <CharactersWithSpaces>183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2024-10-11T15:41:00Z</dcterms:created>
  <dc:creator>bv1sz06002/张磊</dc:creator>
  <cp:lastModifiedBy>张静</cp:lastModifiedBy>
  <dcterms:modified xsi:type="dcterms:W3CDTF">2025-12-31T03:45:23Z</dcterms:modified>
  <dc:title>          深圳市长城物业管理股份有限公司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2024-10-11T16:16:24Z</vt:filetime>
  </property>
  <property fmtid="{D5CDD505-2E9C-101B-9397-08002B2CF9AE}" pid="4" name="KSOProductBuildVer">
    <vt:lpwstr>2052-12.1.0.24034</vt:lpwstr>
  </property>
  <property fmtid="{D5CDD505-2E9C-101B-9397-08002B2CF9AE}" pid="5" name="ICV">
    <vt:lpwstr>DEA7856DBEF94270962F87B67F05CD31_13</vt:lpwstr>
  </property>
  <property fmtid="{D5CDD505-2E9C-101B-9397-08002B2CF9AE}" pid="6" name="KSOTemplateDocerSaveRecord">
    <vt:lpwstr>eyJoZGlkIjoiN2U4NWI0NzljNWM3Yjg4YTdiYzg5OGI5MzQ2YmZhOWYiLCJ1c2VySWQiOiI0MzE5NTk1MDkifQ==</vt:lpwstr>
  </property>
</Properties>
</file>