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8DE8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杭州市拱墅区婚姻家庭协会</w:t>
      </w:r>
    </w:p>
    <w:p w14:paraId="23CE3B73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重大事项报告制度</w:t>
      </w:r>
    </w:p>
    <w:p w14:paraId="03013268">
      <w:pPr>
        <w:pStyle w:val="6"/>
        <w:bidi w:val="0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第一章 总则</w:t>
      </w:r>
    </w:p>
    <w:p w14:paraId="545EE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第一条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为进一步完善组织管理制度，推进工作制度化、规范化建设，提高决策能力和管理水平，根据《社会团体管理条例》（简称《条例》）《浙江省社会团体管理办法》和《杭州市拱墅区婚姻家庭协会章程》（简称《章程》）特制定本制度。</w:t>
      </w:r>
    </w:p>
    <w:p w14:paraId="06160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第二条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本会的重大事项是指：按照《条例》《章程》以及本会有关内部管理制度，须向业务主管单位和登记管理机关、其他上级和有关机构，请示、报告和建议涉及协会的相关重大事项，并报请给予备案、批复、批准和指示的重要活动。</w:t>
      </w:r>
    </w:p>
    <w:p w14:paraId="4CB1E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第三条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本会重大事项报告的上级和管理部门是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>杭州市拱墅区民政局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，登记管理机关是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>杭州市拱墅区民政局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。</w:t>
      </w:r>
    </w:p>
    <w:p w14:paraId="6EFF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第四条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重大事项包括：</w:t>
      </w:r>
    </w:p>
    <w:p w14:paraId="7610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（一）与有关部门举办或协办大型公益活动或公益项目；</w:t>
      </w:r>
    </w:p>
    <w:p w14:paraId="66D04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（二）组织或承办涉外、涉港澳台学术研讨、交流及公益活动；</w:t>
      </w:r>
    </w:p>
    <w:p w14:paraId="6463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（三）发生重大事故、造成重大社会影响的事项；</w:t>
      </w:r>
    </w:p>
    <w:p w14:paraId="34311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（四）国家法规及本会各项管理规定中所规定的，应当向登记管理机关报告的其他事项及协会认定的其他重大事项等。</w:t>
      </w:r>
    </w:p>
    <w:p w14:paraId="5346A35C">
      <w:pPr>
        <w:pStyle w:val="6"/>
        <w:bidi w:val="0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第二章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 范围和内容</w:t>
      </w:r>
    </w:p>
    <w:p w14:paraId="132C4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第五条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本会开展下列重要活动，应当向上级管理部门或登记机关报告、备案：</w:t>
      </w:r>
    </w:p>
    <w:p w14:paraId="640FC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（一）制定、修改章程，变更登记；</w:t>
      </w:r>
    </w:p>
    <w:p w14:paraId="01932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（二）理事会换届工作；</w:t>
      </w:r>
    </w:p>
    <w:p w14:paraId="4905D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（三）法定代表人或负责人变更；</w:t>
      </w:r>
    </w:p>
    <w:p w14:paraId="62A1D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（四）选举或罢免会长、常务副会长、副会长、秘书长，变更监事；</w:t>
      </w:r>
    </w:p>
    <w:p w14:paraId="6E95D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（五）决定本会的分立、合并和终止；</w:t>
      </w:r>
    </w:p>
    <w:p w14:paraId="69EF4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（六）重大涉外、涉港澳台活动或有重大社会影响的活动；</w:t>
      </w:r>
    </w:p>
    <w:p w14:paraId="7A296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（七）协会年度财务报告、年度工作总结、年度收支预算、执行情况及下一年度工作计划；</w:t>
      </w:r>
    </w:p>
    <w:p w14:paraId="21CDD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（八）其他应报告的重大事项及活动。</w:t>
      </w:r>
    </w:p>
    <w:p w14:paraId="549AA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第六条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重大事项的报告及活动，由本会办公室提交书面报告，报告内容包括：活动的内容、方式、规模、参加人员、时间、地点、经费、影响与必要说明等方面。</w:t>
      </w:r>
    </w:p>
    <w:p w14:paraId="320B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第七条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民政厅及其他相关政府部门对协会开展指定业务活动有特殊规定的，必须报相关部门。</w:t>
      </w:r>
    </w:p>
    <w:p w14:paraId="44B6C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第八条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秘书处需向理事会报告的内容包括:</w:t>
      </w:r>
    </w:p>
    <w:p w14:paraId="50365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（一）章程的制定和修改建议；</w:t>
      </w:r>
    </w:p>
    <w:p w14:paraId="38432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（二）协会年度财务报告、年度工作总结、年度收支预算、执行情况及下一年度工作计划；</w:t>
      </w:r>
    </w:p>
    <w:p w14:paraId="6B035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（三）内部管理制度的制定；</w:t>
      </w:r>
    </w:p>
    <w:p w14:paraId="7A23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（四）分支机构的设立、撤销及人事变动；</w:t>
      </w:r>
    </w:p>
    <w:p w14:paraId="4EA6C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（五）协会会员变动和职务调整建议，协会领导、常务理事、理事推荐拟任人选；</w:t>
      </w:r>
    </w:p>
    <w:p w14:paraId="18349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（六）会长和理事会认为必须经集体研究决定的重要事项。</w:t>
      </w:r>
    </w:p>
    <w:p w14:paraId="05961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第九条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协会接受税务、会计主管部门依法实施的税务监督和会计监督，按财务制度和规定做出相关的重大事项报告。</w:t>
      </w:r>
    </w:p>
    <w:p w14:paraId="1254E6F2">
      <w:pPr>
        <w:pStyle w:val="6"/>
        <w:bidi w:val="0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第三章 程序和要求</w:t>
      </w:r>
    </w:p>
    <w:p w14:paraId="429D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第十条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重大事项报告的程序。</w:t>
      </w:r>
    </w:p>
    <w:p w14:paraId="2C08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（一）对业务主管单位和登记管理机关，或其他上级和有关机构重大事项的报告，按秘书长的工作安排，由办公室起草文件并准备相关材料报秘书长审核，并报经会长审定后上报。</w:t>
      </w:r>
    </w:p>
    <w:p w14:paraId="46DA9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（二）对理事会以及会长办公会重大事项的报告，按秘书长的工作安排，由办公室起草文件并准备相关材料报秘书长审定，呈会长及上级管理部门负责人批准后，再行上会报告。</w:t>
      </w:r>
    </w:p>
    <w:p w14:paraId="6AF7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第十一条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重大事项报告要求。</w:t>
      </w:r>
    </w:p>
    <w:p w14:paraId="03872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（一）实行逐级报告制度。报告要坚持分级负责，逐级报告的原则，凡属职权范围的工作，要各负其责，认真落实。凡重大问题本级无权决定的，要逐级报告，不得超越权限。</w:t>
      </w:r>
    </w:p>
    <w:p w14:paraId="6429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（二）凡需要报告的重大事项由报告部门或个人用书面、口头或其他形式报告，事前及时报告。事前无法报告的，事后应及时补报。</w:t>
      </w:r>
    </w:p>
    <w:p w14:paraId="72AE2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（三）凡属于涉外、涉港澳台交流或其他重大活动的，应当经上级管理部门同意，提前向厅分管领导和活动举办地负责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管理机关书面报告活动的有关事项。</w:t>
      </w:r>
    </w:p>
    <w:p w14:paraId="77091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第十二条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协会秘书处办公室应及时、完整保存重大活动方案报告及相关资料，归档规范，妥善保管。</w:t>
      </w:r>
    </w:p>
    <w:p w14:paraId="672DE77C">
      <w:pPr>
        <w:pStyle w:val="6"/>
        <w:bidi w:val="0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第四章 报告期限</w:t>
      </w:r>
    </w:p>
    <w:p w14:paraId="47C7B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第十三条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未涉及境外机构（或组织）的重大事项，最迟必须在重大事项发生后一天内及时报告。</w:t>
      </w:r>
    </w:p>
    <w:p w14:paraId="7955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第十四条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涉及境外机构（或组织）的重大事项，最迟必须提前一周报业务主管单位和登记管理机关备案。</w:t>
      </w:r>
    </w:p>
    <w:p w14:paraId="685BC62E">
      <w:pPr>
        <w:pStyle w:val="6"/>
        <w:bidi w:val="0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第五章 纪律与监督</w:t>
      </w:r>
    </w:p>
    <w:p w14:paraId="291AC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第十五条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上级负责人对下级报告的重要事项，属自身职责范围的要及时答复或处理，自身难以处理的，要及时上报。因自身处理不当或应上报而未上报的，造成后果的要追究当事人责任。</w:t>
      </w:r>
    </w:p>
    <w:p w14:paraId="435E9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第十六条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报告人必须及时按要求如实报告，并严格按批复意见办理。未按要求报告或未按批复意见办理的，视情节轻重给予纪律处分。</w:t>
      </w:r>
    </w:p>
    <w:p w14:paraId="06074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第十七条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对一些协会事业发展全局的突发事件，因本部门或当事人原因导致未及时上报而造成严重后果的，要追究当事人和部门负责人的责任。</w:t>
      </w:r>
    </w:p>
    <w:p w14:paraId="6E78E090">
      <w:pPr>
        <w:pStyle w:val="6"/>
        <w:bidi w:val="0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第六章  附则</w:t>
      </w:r>
    </w:p>
    <w:p w14:paraId="5B3C9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第十八条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本办法经本协会理事会审议通过，自通过之日起生效。</w:t>
      </w:r>
    </w:p>
    <w:p w14:paraId="6E788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第十九条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  <w:t>本办法由协会秘书处负责解释。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6530982"/>
    <w:rsid w:val="12C06E41"/>
    <w:rsid w:val="22801C8C"/>
    <w:rsid w:val="25D33CE7"/>
    <w:rsid w:val="2C33650D"/>
    <w:rsid w:val="3F176150"/>
    <w:rsid w:val="45221251"/>
    <w:rsid w:val="75AD13A2"/>
    <w:rsid w:val="76C75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1362</Words>
  <Characters>1399</Characters>
  <TotalTime>18</TotalTime>
  <ScaleCrop>false</ScaleCrop>
  <LinksUpToDate>false</LinksUpToDate>
  <CharactersWithSpaces>1412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2025-09-08T06:42:00Z</dcterms:created>
  <dc:creator>Un-named</dc:creator>
  <cp:lastModifiedBy>67218</cp:lastModifiedBy>
  <dcterms:modified xsi:type="dcterms:W3CDTF">2025-09-08T07:46:27Z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eyJoZGlkIjoiNzUxOTVkN2ZmMjVjM2EzNTY4MWNhM2I2OGZkMjAyOTMifQ==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A0BE4A888E83432E83D3796F4BDFF014_12</vt:lpwstr>
  </property>
</Properties>
</file>