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6444">
      <w:pPr>
        <w:spacing w:line="360" w:lineRule="auto"/>
        <w:jc w:val="center"/>
        <w:rPr>
          <w:rFonts w:ascii="方正小标宋简体" w:hAnsi="方正小标宋简体" w:eastAsia="方正小标宋简体" w:cs="方正小标宋简体"/>
          <w:bCs/>
          <w:sz w:val="48"/>
          <w:szCs w:val="48"/>
        </w:rPr>
      </w:pPr>
    </w:p>
    <w:p w14:paraId="5C9ECFC9">
      <w:pPr>
        <w:spacing w:line="360" w:lineRule="auto"/>
        <w:jc w:val="center"/>
        <w:rPr>
          <w:rFonts w:ascii="方正小标宋简体" w:hAnsi="方正小标宋简体" w:eastAsia="方正小标宋简体" w:cs="方正小标宋简体"/>
          <w:bCs/>
          <w:sz w:val="48"/>
          <w:szCs w:val="48"/>
        </w:rPr>
      </w:pPr>
    </w:p>
    <w:p w14:paraId="77729757">
      <w:pPr>
        <w:spacing w:line="360" w:lineRule="auto"/>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比选文件</w:t>
      </w:r>
    </w:p>
    <w:p w14:paraId="1B29B668">
      <w:pPr>
        <w:pStyle w:val="9"/>
      </w:pPr>
    </w:p>
    <w:p w14:paraId="1F398CF3"/>
    <w:p w14:paraId="0D72C3B0">
      <w:pPr>
        <w:pStyle w:val="9"/>
      </w:pPr>
    </w:p>
    <w:p w14:paraId="24957FB4"/>
    <w:p w14:paraId="0793B3AE"/>
    <w:p w14:paraId="0A59AFD7"/>
    <w:p w14:paraId="30886099"/>
    <w:p w14:paraId="2B3CE395"/>
    <w:p w14:paraId="1B940972"/>
    <w:p w14:paraId="591C7DA4"/>
    <w:p w14:paraId="73011D3D"/>
    <w:p w14:paraId="79EDA9F7">
      <w:pPr>
        <w:rPr>
          <w:sz w:val="20"/>
          <w:szCs w:val="18"/>
        </w:rPr>
      </w:pPr>
    </w:p>
    <w:p w14:paraId="65699905">
      <w:pPr>
        <w:spacing w:line="560" w:lineRule="exact"/>
        <w:ind w:firstLine="1080" w:firstLineChars="300"/>
        <w:jc w:val="left"/>
        <w:rPr>
          <w:rFonts w:ascii="宋体" w:hAnsi="宋体" w:cs="宋体"/>
          <w:bCs/>
          <w:sz w:val="36"/>
          <w:szCs w:val="36"/>
        </w:rPr>
      </w:pPr>
      <w:r>
        <w:rPr>
          <w:rFonts w:hint="eastAsia" w:ascii="宋体" w:hAnsi="宋体" w:cs="宋体"/>
          <w:bCs/>
          <w:sz w:val="36"/>
          <w:szCs w:val="36"/>
        </w:rPr>
        <w:t>单位名称：北京市养老护理照料示范中心</w:t>
      </w:r>
    </w:p>
    <w:p w14:paraId="2305F3B0">
      <w:pPr>
        <w:pStyle w:val="9"/>
        <w:rPr>
          <w:rFonts w:ascii="宋体" w:hAnsi="宋体" w:cs="宋体"/>
          <w:bCs/>
          <w:sz w:val="36"/>
          <w:szCs w:val="36"/>
        </w:rPr>
      </w:pPr>
    </w:p>
    <w:p w14:paraId="148D329B">
      <w:pPr>
        <w:pStyle w:val="9"/>
        <w:ind w:firstLine="1080" w:firstLineChars="300"/>
        <w:rPr>
          <w:rFonts w:ascii="宋体" w:hAnsi="宋体" w:cs="宋体"/>
          <w:bCs/>
          <w:sz w:val="36"/>
          <w:szCs w:val="36"/>
        </w:rPr>
      </w:pPr>
      <w:r>
        <w:rPr>
          <w:rFonts w:hint="eastAsia" w:ascii="宋体" w:hAnsi="宋体" w:cs="宋体"/>
          <w:bCs/>
          <w:sz w:val="36"/>
          <w:szCs w:val="36"/>
        </w:rPr>
        <w:t>项目名称：有害生物防治项目</w:t>
      </w:r>
    </w:p>
    <w:p w14:paraId="21A7B223">
      <w:pPr>
        <w:spacing w:line="560" w:lineRule="exact"/>
        <w:jc w:val="center"/>
        <w:rPr>
          <w:rFonts w:ascii="仿宋_GB2312" w:hAnsi="仿宋_GB2312" w:eastAsia="仿宋_GB2312" w:cs="仿宋_GB2312"/>
          <w:b/>
          <w:sz w:val="24"/>
        </w:rPr>
      </w:pPr>
    </w:p>
    <w:p w14:paraId="23DABDE9">
      <w:pPr>
        <w:spacing w:line="560" w:lineRule="exact"/>
        <w:jc w:val="center"/>
        <w:rPr>
          <w:rFonts w:ascii="仿宋_GB2312" w:hAnsi="仿宋_GB2312" w:eastAsia="仿宋_GB2312" w:cs="仿宋_GB2312"/>
          <w:sz w:val="24"/>
        </w:rPr>
      </w:pPr>
    </w:p>
    <w:p w14:paraId="5A80BCE5">
      <w:pPr>
        <w:spacing w:line="560" w:lineRule="exact"/>
        <w:jc w:val="center"/>
        <w:rPr>
          <w:rFonts w:ascii="仿宋_GB2312" w:hAnsi="仿宋_GB2312" w:eastAsia="仿宋_GB2312" w:cs="仿宋_GB2312"/>
          <w:sz w:val="24"/>
        </w:rPr>
      </w:pPr>
    </w:p>
    <w:p w14:paraId="5972B5BA">
      <w:pPr>
        <w:spacing w:line="560" w:lineRule="exact"/>
        <w:jc w:val="center"/>
        <w:rPr>
          <w:rFonts w:ascii="仿宋_GB2312" w:hAnsi="仿宋_GB2312" w:eastAsia="仿宋_GB2312" w:cs="仿宋_GB2312"/>
          <w:sz w:val="24"/>
        </w:rPr>
      </w:pPr>
    </w:p>
    <w:p w14:paraId="5383554B">
      <w:pPr>
        <w:spacing w:line="560" w:lineRule="exact"/>
        <w:jc w:val="center"/>
        <w:rPr>
          <w:rFonts w:ascii="仿宋_GB2312" w:hAnsi="仿宋_GB2312" w:eastAsia="仿宋_GB2312" w:cs="仿宋_GB2312"/>
          <w:sz w:val="24"/>
        </w:rPr>
      </w:pPr>
    </w:p>
    <w:p w14:paraId="2EF36E96">
      <w:pPr>
        <w:pStyle w:val="9"/>
      </w:pPr>
    </w:p>
    <w:p w14:paraId="36292B1D">
      <w:pPr>
        <w:spacing w:line="560" w:lineRule="exact"/>
        <w:jc w:val="center"/>
        <w:rPr>
          <w:rFonts w:ascii="仿宋_GB2312" w:hAnsi="仿宋_GB2312" w:eastAsia="仿宋_GB2312" w:cs="仿宋_GB2312"/>
          <w:sz w:val="24"/>
        </w:rPr>
      </w:pPr>
    </w:p>
    <w:p w14:paraId="4CF09867">
      <w:pPr>
        <w:pStyle w:val="9"/>
      </w:pPr>
    </w:p>
    <w:p w14:paraId="612CB628">
      <w:pPr>
        <w:spacing w:line="560" w:lineRule="exact"/>
        <w:jc w:val="center"/>
        <w:rPr>
          <w:rFonts w:ascii="仿宋_GB2312" w:hAnsi="仿宋_GB2312" w:eastAsia="仿宋" w:cs="仿宋_GB2312"/>
          <w:b/>
          <w:sz w:val="36"/>
          <w:szCs w:val="36"/>
        </w:rPr>
      </w:pPr>
      <w:r>
        <w:rPr>
          <w:rFonts w:hint="eastAsia" w:ascii="仿宋" w:hAnsi="仿宋" w:eastAsia="仿宋" w:cs="仿宋_GB2312"/>
          <w:b/>
          <w:color w:val="000000"/>
          <w:sz w:val="36"/>
          <w:szCs w:val="36"/>
        </w:rPr>
        <w:t xml:space="preserve"> 2025年1</w:t>
      </w:r>
      <w:r>
        <w:rPr>
          <w:rFonts w:hint="eastAsia" w:ascii="仿宋" w:hAnsi="仿宋" w:eastAsia="仿宋" w:cs="仿宋_GB2312"/>
          <w:b/>
          <w:color w:val="000000"/>
          <w:sz w:val="36"/>
          <w:szCs w:val="36"/>
          <w:lang w:val="en-US" w:eastAsia="zh-CN"/>
        </w:rPr>
        <w:t>2</w:t>
      </w:r>
      <w:r>
        <w:rPr>
          <w:rFonts w:hint="eastAsia" w:ascii="仿宋" w:hAnsi="仿宋" w:eastAsia="仿宋" w:cs="仿宋_GB2312"/>
          <w:b/>
          <w:color w:val="000000"/>
          <w:sz w:val="36"/>
          <w:szCs w:val="36"/>
        </w:rPr>
        <w:t>月</w:t>
      </w:r>
    </w:p>
    <w:p w14:paraId="25A5F7B6">
      <w:pPr>
        <w:spacing w:line="560" w:lineRule="exact"/>
        <w:jc w:val="center"/>
        <w:rPr>
          <w:rFonts w:ascii="仿宋_GB2312" w:hAnsi="仿宋_GB2312" w:eastAsia="仿宋_GB2312" w:cs="仿宋_GB2312"/>
          <w:b/>
          <w:sz w:val="36"/>
          <w:szCs w:val="36"/>
        </w:rPr>
      </w:pPr>
    </w:p>
    <w:p w14:paraId="5EE4CD99">
      <w:pPr>
        <w:spacing w:line="560" w:lineRule="exact"/>
        <w:rPr>
          <w:rFonts w:ascii="仿宋_GB2312" w:hAnsi="仿宋_GB2312" w:eastAsia="仿宋_GB2312" w:cs="仿宋_GB2312"/>
          <w:b/>
          <w:sz w:val="36"/>
          <w:szCs w:val="36"/>
        </w:rPr>
        <w:sectPr>
          <w:headerReference r:id="rId3" w:type="default"/>
          <w:endnotePr>
            <w:numFmt w:val="decimal"/>
          </w:endnotePr>
          <w:pgSz w:w="11906" w:h="16838"/>
          <w:pgMar w:top="1247" w:right="1587" w:bottom="1247" w:left="1587" w:header="850" w:footer="850" w:gutter="0"/>
          <w:cols w:space="720" w:num="1"/>
          <w:docGrid w:linePitch="462" w:charSpace="0"/>
        </w:sectPr>
      </w:pPr>
    </w:p>
    <w:p w14:paraId="1318A77B">
      <w:pPr>
        <w:spacing w:line="560" w:lineRule="exact"/>
        <w:rPr>
          <w:rFonts w:ascii="仿宋_GB2312" w:hAnsi="仿宋_GB2312" w:eastAsia="仿宋_GB2312" w:cs="仿宋_GB2312"/>
          <w:b/>
          <w:sz w:val="44"/>
          <w:szCs w:val="44"/>
        </w:rPr>
      </w:pPr>
    </w:p>
    <w:p w14:paraId="360864CB">
      <w:pPr>
        <w:spacing w:line="560" w:lineRule="exact"/>
        <w:jc w:val="center"/>
        <w:rPr>
          <w:rFonts w:ascii="仿宋_GB2312" w:hAnsi="仿宋_GB2312" w:eastAsia="仿宋_GB2312" w:cs="仿宋_GB2312"/>
          <w:bCs/>
          <w:sz w:val="36"/>
          <w:szCs w:val="36"/>
        </w:rPr>
      </w:pPr>
      <w:r>
        <w:rPr>
          <w:rFonts w:hint="eastAsia" w:ascii="仿宋_GB2312" w:hAnsi="仿宋_GB2312" w:eastAsia="仿宋_GB2312" w:cs="仿宋_GB2312"/>
          <w:bCs/>
          <w:sz w:val="36"/>
          <w:szCs w:val="36"/>
        </w:rPr>
        <w:t>目 录</w:t>
      </w:r>
    </w:p>
    <w:p w14:paraId="42A2E5C1">
      <w:pPr>
        <w:spacing w:line="560" w:lineRule="exact"/>
        <w:jc w:val="center"/>
        <w:rPr>
          <w:rFonts w:ascii="仿宋_GB2312" w:hAnsi="仿宋_GB2312" w:eastAsia="仿宋_GB2312" w:cs="仿宋_GB2312"/>
          <w:b/>
          <w:sz w:val="30"/>
          <w:szCs w:val="30"/>
        </w:rPr>
      </w:pPr>
    </w:p>
    <w:p w14:paraId="793D65AC">
      <w:pPr>
        <w:pStyle w:val="9"/>
        <w:tabs>
          <w:tab w:val="right" w:leader="dot" w:pos="8732"/>
        </w:tabs>
        <w:spacing w:beforeLines="100" w:afterLines="100" w:line="52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fldChar w:fldCharType="begin"/>
      </w:r>
      <w:r>
        <w:rPr>
          <w:rFonts w:hint="eastAsia" w:ascii="仿宋_GB2312" w:hAnsi="仿宋_GB2312" w:eastAsia="仿宋_GB2312" w:cs="仿宋_GB2312"/>
          <w:b/>
          <w:bCs/>
          <w:sz w:val="30"/>
          <w:szCs w:val="30"/>
        </w:rPr>
        <w:instrText xml:space="preserve">TOC \o "1-1" \h \u </w:instrText>
      </w:r>
      <w:r>
        <w:rPr>
          <w:rFonts w:hint="eastAsia" w:ascii="仿宋_GB2312" w:hAnsi="仿宋_GB2312" w:eastAsia="仿宋_GB2312" w:cs="仿宋_GB2312"/>
          <w:b/>
          <w:bCs/>
          <w:sz w:val="30"/>
          <w:szCs w:val="30"/>
        </w:rPr>
        <w:fldChar w:fldCharType="separate"/>
      </w:r>
      <w:r>
        <w:fldChar w:fldCharType="begin"/>
      </w:r>
      <w:r>
        <w:instrText xml:space="preserve"> HYPERLINK \l "_Toc601420990" </w:instrText>
      </w:r>
      <w:r>
        <w:fldChar w:fldCharType="separate"/>
      </w:r>
      <w:r>
        <w:rPr>
          <w:rFonts w:hint="eastAsia" w:ascii="仿宋_GB2312" w:hAnsi="仿宋_GB2312" w:eastAsia="仿宋_GB2312" w:cs="仿宋_GB2312"/>
          <w:bCs/>
          <w:sz w:val="30"/>
          <w:szCs w:val="30"/>
        </w:rPr>
        <w:t>第一部分　比选邀请</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_Toc601420990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3975949">
      <w:pPr>
        <w:pStyle w:val="9"/>
        <w:tabs>
          <w:tab w:val="right" w:leader="dot" w:pos="8732"/>
        </w:tabs>
        <w:spacing w:beforeLines="100" w:afterLines="100" w:line="520" w:lineRule="exact"/>
        <w:rPr>
          <w:rFonts w:ascii="仿宋_GB2312" w:hAnsi="仿宋_GB2312" w:eastAsia="仿宋_GB2312" w:cs="仿宋_GB2312"/>
          <w:sz w:val="30"/>
          <w:szCs w:val="30"/>
        </w:rPr>
      </w:pPr>
      <w:r>
        <w:fldChar w:fldCharType="begin"/>
      </w:r>
      <w:r>
        <w:instrText xml:space="preserve"> HYPERLINK \l "_Toc1029676942" </w:instrText>
      </w:r>
      <w:r>
        <w:fldChar w:fldCharType="separate"/>
      </w:r>
      <w:r>
        <w:rPr>
          <w:rFonts w:hint="eastAsia" w:ascii="仿宋_GB2312" w:hAnsi="仿宋_GB2312" w:eastAsia="仿宋_GB2312" w:cs="仿宋_GB2312"/>
          <w:bCs/>
          <w:sz w:val="30"/>
          <w:szCs w:val="30"/>
        </w:rPr>
        <w:t>第二部分　响应文件编制要求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_Toc1029676942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450992D">
      <w:pPr>
        <w:pStyle w:val="9"/>
        <w:tabs>
          <w:tab w:val="right" w:leader="dot" w:pos="8732"/>
        </w:tabs>
        <w:spacing w:beforeLines="100" w:afterLines="100" w:line="520" w:lineRule="exact"/>
        <w:rPr>
          <w:rFonts w:ascii="仿宋_GB2312" w:hAnsi="仿宋_GB2312" w:eastAsia="仿宋_GB2312" w:cs="仿宋_GB2312"/>
          <w:sz w:val="30"/>
          <w:szCs w:val="30"/>
        </w:rPr>
      </w:pPr>
      <w:r>
        <w:fldChar w:fldCharType="begin"/>
      </w:r>
      <w:r>
        <w:instrText xml:space="preserve"> HYPERLINK \l "_Toc2015197008" </w:instrText>
      </w:r>
      <w:r>
        <w:fldChar w:fldCharType="separate"/>
      </w:r>
      <w:r>
        <w:rPr>
          <w:rFonts w:hint="eastAsia" w:ascii="仿宋_GB2312" w:hAnsi="仿宋_GB2312" w:eastAsia="仿宋_GB2312" w:cs="仿宋_GB2312"/>
          <w:bCs/>
          <w:sz w:val="30"/>
          <w:szCs w:val="30"/>
        </w:rPr>
        <w:t>第三部分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_Toc2015197008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410236F1">
      <w:pPr>
        <w:pStyle w:val="9"/>
        <w:tabs>
          <w:tab w:val="right" w:leader="dot" w:pos="8732"/>
        </w:tabs>
        <w:spacing w:beforeLines="100" w:afterLines="100" w:line="520" w:lineRule="exact"/>
        <w:rPr>
          <w:rFonts w:ascii="仿宋_GB2312" w:hAnsi="仿宋_GB2312" w:eastAsia="仿宋_GB2312" w:cs="仿宋_GB2312"/>
          <w:sz w:val="30"/>
          <w:szCs w:val="30"/>
        </w:rPr>
      </w:pPr>
      <w:r>
        <w:fldChar w:fldCharType="begin"/>
      </w:r>
      <w:r>
        <w:instrText xml:space="preserve"> HYPERLINK \l "_Toc1101852927" </w:instrText>
      </w:r>
      <w:r>
        <w:fldChar w:fldCharType="separate"/>
      </w:r>
      <w:r>
        <w:rPr>
          <w:rFonts w:hint="eastAsia" w:ascii="仿宋_GB2312" w:hAnsi="仿宋_GB2312" w:eastAsia="仿宋_GB2312" w:cs="仿宋_GB2312"/>
          <w:bCs/>
          <w:sz w:val="30"/>
          <w:szCs w:val="30"/>
        </w:rPr>
        <w:t>第四部分　合同文本</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p>
    <w:p w14:paraId="6FE50F91">
      <w:pPr>
        <w:pStyle w:val="9"/>
        <w:tabs>
          <w:tab w:val="right" w:leader="dot" w:pos="8732"/>
        </w:tabs>
        <w:spacing w:beforeLines="100" w:afterLines="100" w:line="520" w:lineRule="exact"/>
        <w:rPr>
          <w:rFonts w:ascii="仿宋_GB2312" w:hAnsi="仿宋_GB2312" w:eastAsia="仿宋_GB2312" w:cs="仿宋_GB2312"/>
          <w:sz w:val="30"/>
          <w:szCs w:val="30"/>
        </w:rPr>
      </w:pPr>
      <w:r>
        <w:fldChar w:fldCharType="begin"/>
      </w:r>
      <w:r>
        <w:instrText xml:space="preserve"> HYPERLINK \l "_Toc1635271000" </w:instrText>
      </w:r>
      <w:r>
        <w:fldChar w:fldCharType="separate"/>
      </w:r>
      <w:r>
        <w:rPr>
          <w:rFonts w:hint="eastAsia" w:ascii="仿宋_GB2312" w:hAnsi="仿宋_GB2312" w:eastAsia="仿宋_GB2312" w:cs="仿宋_GB2312"/>
          <w:bCs/>
          <w:sz w:val="30"/>
          <w:szCs w:val="30"/>
        </w:rPr>
        <w:t>第五部分  评审方法及标准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p>
    <w:p w14:paraId="4B4452E0">
      <w:pPr>
        <w:pStyle w:val="9"/>
        <w:tabs>
          <w:tab w:val="right" w:leader="dot" w:pos="8732"/>
        </w:tabs>
        <w:spacing w:beforeLines="100" w:afterLines="100" w:line="520" w:lineRule="exact"/>
        <w:rPr>
          <w:rFonts w:ascii="仿宋_GB2312" w:hAnsi="仿宋_GB2312" w:eastAsia="仿宋_GB2312" w:cs="仿宋_GB2312"/>
          <w:sz w:val="30"/>
          <w:szCs w:val="30"/>
        </w:rPr>
      </w:pPr>
      <w:r>
        <w:fldChar w:fldCharType="begin"/>
      </w:r>
      <w:r>
        <w:instrText xml:space="preserve"> HYPERLINK \l "_Toc453669912" </w:instrText>
      </w:r>
      <w:r>
        <w:fldChar w:fldCharType="separate"/>
      </w:r>
      <w:r>
        <w:rPr>
          <w:rFonts w:hint="eastAsia" w:ascii="仿宋_GB2312" w:hAnsi="仿宋_GB2312" w:eastAsia="仿宋_GB2312" w:cs="仿宋_GB2312"/>
          <w:bCs/>
          <w:sz w:val="30"/>
          <w:szCs w:val="30"/>
        </w:rPr>
        <w:t>第六部分  响应文件的格式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rPr>
        <w:fldChar w:fldCharType="end"/>
      </w:r>
    </w:p>
    <w:p w14:paraId="3DB1322F">
      <w:pPr>
        <w:spacing w:beforeLines="100" w:afterLines="100" w:line="520" w:lineRule="exact"/>
        <w:jc w:val="center"/>
        <w:rPr>
          <w:rFonts w:ascii="仿宋_GB2312" w:hAnsi="仿宋_GB2312" w:eastAsia="仿宋_GB2312" w:cs="仿宋_GB2312"/>
          <w:b/>
          <w:sz w:val="30"/>
          <w:szCs w:val="30"/>
        </w:rPr>
      </w:pPr>
      <w:r>
        <w:rPr>
          <w:rFonts w:hint="eastAsia" w:ascii="仿宋_GB2312" w:hAnsi="仿宋_GB2312" w:eastAsia="仿宋_GB2312" w:cs="仿宋_GB2312"/>
          <w:bCs/>
          <w:sz w:val="30"/>
          <w:szCs w:val="30"/>
        </w:rPr>
        <w:fldChar w:fldCharType="end"/>
      </w:r>
    </w:p>
    <w:p w14:paraId="1B47C438">
      <w:pPr>
        <w:spacing w:line="560" w:lineRule="exact"/>
        <w:jc w:val="center"/>
        <w:rPr>
          <w:rFonts w:ascii="仿宋_GB2312" w:hAnsi="仿宋_GB2312" w:eastAsia="仿宋_GB2312" w:cs="仿宋_GB2312"/>
          <w:b/>
          <w:sz w:val="24"/>
        </w:rPr>
      </w:pPr>
    </w:p>
    <w:p w14:paraId="0672CB6B">
      <w:pPr>
        <w:spacing w:line="560" w:lineRule="exact"/>
        <w:jc w:val="center"/>
        <w:rPr>
          <w:rFonts w:ascii="仿宋_GB2312" w:hAnsi="仿宋_GB2312" w:eastAsia="仿宋_GB2312" w:cs="仿宋_GB2312"/>
          <w:caps/>
          <w:sz w:val="24"/>
        </w:rPr>
      </w:pPr>
      <w:bookmarkStart w:id="0" w:name="第一部分"/>
    </w:p>
    <w:p w14:paraId="44E90FE7">
      <w:pPr>
        <w:spacing w:line="560" w:lineRule="exact"/>
        <w:jc w:val="center"/>
        <w:rPr>
          <w:rFonts w:ascii="仿宋_GB2312" w:hAnsi="仿宋_GB2312" w:eastAsia="仿宋_GB2312" w:cs="仿宋_GB2312"/>
          <w:caps/>
          <w:sz w:val="24"/>
        </w:rPr>
      </w:pPr>
    </w:p>
    <w:p w14:paraId="3EFDA7D1">
      <w:pPr>
        <w:pStyle w:val="5"/>
      </w:pPr>
    </w:p>
    <w:p w14:paraId="2BFB78D3">
      <w:pPr>
        <w:pStyle w:val="5"/>
      </w:pPr>
    </w:p>
    <w:p w14:paraId="429BD481">
      <w:pPr>
        <w:pStyle w:val="5"/>
      </w:pPr>
    </w:p>
    <w:p w14:paraId="11D72E9D">
      <w:pPr>
        <w:pStyle w:val="5"/>
      </w:pPr>
    </w:p>
    <w:p w14:paraId="4472BEB1">
      <w:pPr>
        <w:pStyle w:val="5"/>
      </w:pPr>
    </w:p>
    <w:p w14:paraId="618144D5">
      <w:pPr>
        <w:pStyle w:val="5"/>
      </w:pPr>
    </w:p>
    <w:p w14:paraId="48E75B4E">
      <w:pPr>
        <w:pStyle w:val="5"/>
      </w:pPr>
    </w:p>
    <w:p w14:paraId="339BB8A8">
      <w:pPr>
        <w:pStyle w:val="5"/>
      </w:pPr>
    </w:p>
    <w:p w14:paraId="0B7A0A47">
      <w:pPr>
        <w:pStyle w:val="5"/>
      </w:pPr>
    </w:p>
    <w:p w14:paraId="28F312A3">
      <w:pPr>
        <w:pStyle w:val="5"/>
      </w:pPr>
    </w:p>
    <w:p w14:paraId="5541F765">
      <w:pPr>
        <w:spacing w:line="560" w:lineRule="exact"/>
        <w:jc w:val="center"/>
        <w:rPr>
          <w:rFonts w:ascii="仿宋_GB2312" w:hAnsi="仿宋_GB2312" w:eastAsia="仿宋_GB2312" w:cs="仿宋_GB2312"/>
          <w:caps/>
          <w:sz w:val="24"/>
        </w:rPr>
      </w:pPr>
    </w:p>
    <w:p w14:paraId="10D0BEDB">
      <w:pPr>
        <w:pStyle w:val="2"/>
        <w:spacing w:line="560" w:lineRule="exact"/>
        <w:rPr>
          <w:rFonts w:ascii="仿宋_GB2312" w:hAnsi="仿宋_GB2312" w:eastAsia="仿宋_GB2312" w:cs="仿宋_GB2312"/>
          <w:sz w:val="32"/>
        </w:rPr>
        <w:sectPr>
          <w:footerReference r:id="rId4" w:type="default"/>
          <w:endnotePr>
            <w:numFmt w:val="decimal"/>
          </w:endnotePr>
          <w:pgSz w:w="11906" w:h="16838"/>
          <w:pgMar w:top="1247" w:right="1587" w:bottom="1247" w:left="1587" w:header="850" w:footer="850" w:gutter="0"/>
          <w:pgNumType w:start="1"/>
          <w:cols w:space="720" w:num="1"/>
          <w:docGrid w:linePitch="462" w:charSpace="0"/>
        </w:sectPr>
      </w:pPr>
      <w:bookmarkStart w:id="1" w:name="_Toc19933"/>
      <w:bookmarkStart w:id="2" w:name="_Toc32485"/>
      <w:bookmarkStart w:id="3" w:name="_Toc537"/>
      <w:bookmarkStart w:id="4" w:name="_Toc8025"/>
      <w:bookmarkStart w:id="5" w:name="_Toc21956"/>
      <w:bookmarkStart w:id="6" w:name="_Toc30336"/>
    </w:p>
    <w:p w14:paraId="32AEA4CE">
      <w:pPr>
        <w:pStyle w:val="2"/>
        <w:spacing w:line="560" w:lineRule="exact"/>
        <w:rPr>
          <w:rFonts w:ascii="方正小标宋简体" w:hAnsi="方正小标宋简体" w:eastAsia="方正小标宋简体" w:cs="方正小标宋简体"/>
          <w:b w:val="0"/>
          <w:bCs/>
          <w:sz w:val="32"/>
        </w:rPr>
      </w:pPr>
      <w:bookmarkStart w:id="7" w:name="_Toc601420990"/>
      <w:r>
        <w:rPr>
          <w:rFonts w:hint="eastAsia" w:ascii="方正小标宋简体" w:hAnsi="方正小标宋简体" w:eastAsia="方正小标宋简体" w:cs="方正小标宋简体"/>
          <w:b w:val="0"/>
          <w:bCs/>
          <w:sz w:val="32"/>
        </w:rPr>
        <w:t>第一部分</w:t>
      </w:r>
      <w:bookmarkEnd w:id="0"/>
      <w:r>
        <w:rPr>
          <w:rFonts w:hint="eastAsia" w:ascii="方正小标宋简体" w:hAnsi="方正小标宋简体" w:eastAsia="方正小标宋简体" w:cs="方正小标宋简体"/>
          <w:b w:val="0"/>
          <w:bCs/>
          <w:sz w:val="32"/>
        </w:rPr>
        <w:t>　</w:t>
      </w:r>
      <w:bookmarkEnd w:id="1"/>
      <w:bookmarkEnd w:id="2"/>
      <w:bookmarkEnd w:id="3"/>
      <w:bookmarkEnd w:id="4"/>
      <w:r>
        <w:rPr>
          <w:rFonts w:hint="eastAsia" w:ascii="方正小标宋简体" w:hAnsi="方正小标宋简体" w:eastAsia="方正小标宋简体" w:cs="方正小标宋简体"/>
          <w:b w:val="0"/>
          <w:bCs/>
          <w:sz w:val="32"/>
        </w:rPr>
        <w:t>比选邀请</w:t>
      </w:r>
      <w:bookmarkEnd w:id="5"/>
      <w:bookmarkEnd w:id="6"/>
      <w:bookmarkEnd w:id="7"/>
    </w:p>
    <w:p w14:paraId="045BFD4B"/>
    <w:p w14:paraId="6D81602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北京市养老护理照料示范中心对下述服务选取供应商,现邀请贵公司前来参加本次采购工作。</w:t>
      </w:r>
    </w:p>
    <w:p w14:paraId="105BCCB9">
      <w:pPr>
        <w:numPr>
          <w:ilvl w:val="0"/>
          <w:numId w:val="1"/>
        </w:num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项目名称：有害生物防治项目</w:t>
      </w:r>
    </w:p>
    <w:p w14:paraId="104F6307">
      <w:pPr>
        <w:numPr>
          <w:ilvl w:val="0"/>
          <w:numId w:val="1"/>
        </w:numPr>
        <w:spacing w:line="56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项目预算金额：</w:t>
      </w:r>
      <w:r>
        <w:rPr>
          <w:rFonts w:hint="eastAsia" w:ascii="仿宋_GB2312" w:hAnsi="仿宋_GB2312" w:eastAsia="仿宋_GB2312" w:cs="仿宋_GB2312"/>
          <w:color w:val="000000" w:themeColor="text1"/>
          <w:sz w:val="28"/>
          <w:szCs w:val="28"/>
        </w:rPr>
        <w:t>1万元</w:t>
      </w:r>
    </w:p>
    <w:p w14:paraId="3684D436">
      <w:pPr>
        <w:numPr>
          <w:ilvl w:val="0"/>
          <w:numId w:val="1"/>
        </w:num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项目基本概况介绍：</w:t>
      </w:r>
    </w:p>
    <w:p w14:paraId="695CC548">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北京市养老护理照料示范中心（简称“养护中心”）隶属于北京市民政局，经2014年4月北京市机构编制委员会批准设立，正处级全额拨款事业单位。主要承担北京老年护理照料工作，作为示范性养老机构开展相关示范和交流活动。养护中心地处北京市顺义区左堤路李遂段19号院（北京市松鹤温泉新村）内，位于潮白河畔，建筑面积28406.18平方米，设计床位446张。</w:t>
      </w:r>
    </w:p>
    <w:p w14:paraId="635EB64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北京市养老护理照料示范中心拟通过公开比选方式选取中标供应商为本单位提供有害生物防治服务。</w:t>
      </w:r>
    </w:p>
    <w:p w14:paraId="582445F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响应文件递交方式及地点</w:t>
      </w:r>
    </w:p>
    <w:p w14:paraId="05EDFE01">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响应人在“中介服务网”报名参与，并按要求将电子版（盖章扫描后PDF版本）比选申请文件上传至“中介服务网”。</w:t>
      </w:r>
    </w:p>
    <w:p w14:paraId="012B6AC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递交时间按照中介服务网时间为准。</w:t>
      </w:r>
    </w:p>
    <w:p w14:paraId="0188A853">
      <w:pPr>
        <w:spacing w:line="560" w:lineRule="exact"/>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项目联系人及电话：郑老师  010-50941566</w:t>
      </w:r>
    </w:p>
    <w:p w14:paraId="2F16EFC6">
      <w:pPr>
        <w:spacing w:line="560" w:lineRule="exact"/>
        <w:rPr>
          <w:rFonts w:ascii="仿宋" w:hAnsi="仿宋" w:eastAsia="仿宋" w:cs="仿宋_GB2312"/>
          <w:sz w:val="28"/>
          <w:szCs w:val="28"/>
        </w:rPr>
        <w:sectPr>
          <w:footerReference r:id="rId5" w:type="default"/>
          <w:endnotePr>
            <w:numFmt w:val="decimal"/>
          </w:endnotePr>
          <w:pgSz w:w="11906" w:h="16838"/>
          <w:pgMar w:top="1247" w:right="1587" w:bottom="1247" w:left="1587" w:header="850" w:footer="850" w:gutter="0"/>
          <w:pgNumType w:start="1"/>
          <w:cols w:space="720" w:num="1"/>
          <w:docGrid w:linePitch="462" w:charSpace="0"/>
        </w:sectPr>
      </w:pPr>
    </w:p>
    <w:p w14:paraId="57E6F31A">
      <w:pPr>
        <w:pStyle w:val="2"/>
        <w:spacing w:line="560" w:lineRule="exact"/>
        <w:rPr>
          <w:rFonts w:ascii="方正小标宋简体" w:hAnsi="方正小标宋简体" w:eastAsia="方正小标宋简体" w:cs="方正小标宋简体"/>
          <w:b w:val="0"/>
          <w:bCs/>
          <w:sz w:val="32"/>
        </w:rPr>
      </w:pPr>
      <w:bookmarkStart w:id="8" w:name="_Toc7529"/>
      <w:bookmarkStart w:id="9" w:name="_Toc17056"/>
      <w:bookmarkStart w:id="10" w:name="_Toc1029676942"/>
      <w:r>
        <w:rPr>
          <w:rFonts w:hint="eastAsia" w:ascii="方正小标宋简体" w:hAnsi="方正小标宋简体" w:eastAsia="方正小标宋简体" w:cs="方正小标宋简体"/>
          <w:b w:val="0"/>
          <w:bCs/>
          <w:sz w:val="32"/>
        </w:rPr>
        <w:t>第二部分　</w:t>
      </w:r>
      <w:bookmarkEnd w:id="8"/>
      <w:bookmarkEnd w:id="9"/>
      <w:r>
        <w:rPr>
          <w:rFonts w:hint="eastAsia" w:ascii="方正小标宋简体" w:hAnsi="方正小标宋简体" w:eastAsia="方正小标宋简体" w:cs="方正小标宋简体"/>
          <w:b w:val="0"/>
          <w:bCs/>
          <w:sz w:val="32"/>
        </w:rPr>
        <w:t>响应文件编制要求</w:t>
      </w:r>
      <w:bookmarkEnd w:id="10"/>
    </w:p>
    <w:p w14:paraId="25A940E4">
      <w:pPr>
        <w:pStyle w:val="5"/>
      </w:pPr>
    </w:p>
    <w:p w14:paraId="26709C0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供应商提交的响应文件(统一格式)组成，包括：</w:t>
      </w:r>
    </w:p>
    <w:p w14:paraId="6221FD76">
      <w:pPr>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一、资格证明文件</w:t>
      </w:r>
    </w:p>
    <w:p w14:paraId="7912FF9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1.营业执照、具有有害生物防治相关资质文件；</w:t>
      </w:r>
    </w:p>
    <w:p w14:paraId="67981CB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2.信用情况等文件；</w:t>
      </w:r>
    </w:p>
    <w:p w14:paraId="19B9DF6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例如：参加本采购工作前三年内，在经营活动中没有重大违法记录的声明（法定代表人或授权代表签字并加盖公章，格式见附件）；供应商信用记录查询声明及网页截屏；供应商须在查询声明后附通过“信用中国”网站（www.creditchina.gov.cn）查询到的信用记录结果网页截屏（见</w:t>
      </w:r>
      <w:r>
        <w:rPr>
          <w:rFonts w:hint="eastAsia" w:ascii="仿宋_GB2312" w:hAnsi="方正小标宋简体" w:eastAsia="仿宋_GB2312" w:cs="方正小标宋简体"/>
          <w:bCs/>
          <w:sz w:val="28"/>
          <w:szCs w:val="28"/>
        </w:rPr>
        <w:t>第六部分  供应商响应文件的格式</w:t>
      </w:r>
      <w:r>
        <w:rPr>
          <w:rFonts w:hint="eastAsia" w:ascii="仿宋_GB2312" w:hAnsi="仿宋_GB2312" w:eastAsia="仿宋_GB2312" w:cs="仿宋_GB2312"/>
          <w:sz w:val="28"/>
          <w:szCs w:val="28"/>
        </w:rPr>
        <w:t>）。</w:t>
      </w:r>
    </w:p>
    <w:p w14:paraId="2B43765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3.本项目面向小微企业，供应商出具小微企业声明函。</w:t>
      </w:r>
    </w:p>
    <w:p w14:paraId="0E6AE426">
      <w:pPr>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二、商务及技术文件</w:t>
      </w:r>
    </w:p>
    <w:p w14:paraId="59FC43A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1.应答报价一览表（见</w:t>
      </w:r>
      <w:r>
        <w:rPr>
          <w:rFonts w:hint="eastAsia" w:ascii="仿宋_GB2312" w:hAnsi="方正小标宋简体" w:eastAsia="仿宋_GB2312" w:cs="方正小标宋简体"/>
          <w:bCs/>
          <w:sz w:val="28"/>
          <w:szCs w:val="28"/>
        </w:rPr>
        <w:t>第六部分  供应商响应文件的格式</w:t>
      </w:r>
      <w:r>
        <w:rPr>
          <w:rFonts w:hint="eastAsia" w:ascii="仿宋_GB2312" w:hAnsi="仿宋_GB2312" w:eastAsia="仿宋_GB2312" w:cs="仿宋_GB2312"/>
          <w:sz w:val="28"/>
          <w:szCs w:val="28"/>
        </w:rPr>
        <w:t>）。</w:t>
      </w:r>
    </w:p>
    <w:p w14:paraId="60992415">
      <w:pPr>
        <w:keepNext/>
        <w:keepLines/>
        <w:autoSpaceDE w:val="0"/>
        <w:autoSpaceDN w:val="0"/>
        <w:adjustRightIn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2.包括但不限于公司简介、对服务需求的了解程度、服务方案、人员配备、项目实施计划、供应商信用情况、业绩证明材料等有利于评审的资料</w:t>
      </w:r>
    </w:p>
    <w:p w14:paraId="3549A156">
      <w:pPr>
        <w:spacing w:line="560" w:lineRule="exact"/>
        <w:ind w:firstLine="560" w:firstLineChars="200"/>
        <w:jc w:val="left"/>
        <w:rPr>
          <w:rFonts w:ascii="仿宋_GB2312" w:hAnsi="仿宋_GB2312" w:eastAsia="仿宋_GB2312" w:cs="仿宋_GB2312"/>
          <w:color w:val="0000FF"/>
          <w:sz w:val="28"/>
          <w:szCs w:val="28"/>
        </w:rPr>
      </w:pPr>
    </w:p>
    <w:p w14:paraId="17655E7A"/>
    <w:p w14:paraId="4A4B8E29"/>
    <w:p w14:paraId="7378C70B"/>
    <w:p w14:paraId="25091AD5"/>
    <w:p w14:paraId="5D92B815"/>
    <w:p w14:paraId="5CC9C3D4"/>
    <w:p w14:paraId="0D9E72A0"/>
    <w:p w14:paraId="77CD9D27"/>
    <w:p w14:paraId="2935F609"/>
    <w:p w14:paraId="6D2DA479"/>
    <w:p w14:paraId="12CBCF7C"/>
    <w:p w14:paraId="2E968630"/>
    <w:p w14:paraId="15DC81FE">
      <w:pPr>
        <w:pStyle w:val="2"/>
        <w:spacing w:line="560" w:lineRule="exact"/>
        <w:rPr>
          <w:rFonts w:ascii="方正小标宋简体" w:hAnsi="方正小标宋简体" w:eastAsia="方正小标宋简体" w:cs="方正小标宋简体"/>
          <w:b w:val="0"/>
          <w:bCs/>
          <w:sz w:val="30"/>
          <w:szCs w:val="30"/>
        </w:rPr>
      </w:pPr>
      <w:bookmarkStart w:id="11" w:name="_Toc2015197008"/>
      <w:r>
        <w:rPr>
          <w:rFonts w:hint="eastAsia" w:ascii="方正小标宋简体" w:hAnsi="方正小标宋简体" w:eastAsia="方正小标宋简体" w:cs="方正小标宋简体"/>
          <w:b w:val="0"/>
          <w:bCs/>
          <w:sz w:val="30"/>
          <w:szCs w:val="30"/>
        </w:rPr>
        <w:t>第三部分　采购需求</w:t>
      </w:r>
      <w:bookmarkEnd w:id="11"/>
    </w:p>
    <w:p w14:paraId="610ABFD7">
      <w:pPr>
        <w:spacing w:line="560" w:lineRule="exact"/>
        <w:ind w:firstLine="562" w:firstLineChars="200"/>
        <w:jc w:val="left"/>
        <w:rPr>
          <w:rFonts w:ascii="仿宋_GB2312" w:hAnsi="仿宋_GB2312" w:eastAsia="仿宋_GB2312" w:cs="仿宋_GB2312"/>
          <w:b/>
          <w:bCs/>
          <w:sz w:val="28"/>
          <w:szCs w:val="28"/>
        </w:rPr>
      </w:pPr>
    </w:p>
    <w:p w14:paraId="4E22BBC0">
      <w:pPr>
        <w:pStyle w:val="9"/>
      </w:pPr>
    </w:p>
    <w:p w14:paraId="7F5DBB9D">
      <w:pPr>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一、项目基本情况</w:t>
      </w:r>
    </w:p>
    <w:p w14:paraId="22F7C482">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1.项目名称：有害生物防治项目</w:t>
      </w:r>
    </w:p>
    <w:p w14:paraId="3347325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2.采购人名称：北京市养老护理照料示范中心</w:t>
      </w:r>
    </w:p>
    <w:p w14:paraId="081A1379">
      <w:pPr>
        <w:spacing w:line="560" w:lineRule="exact"/>
        <w:ind w:firstLine="560" w:firstLineChars="200"/>
        <w:jc w:val="left"/>
        <w:rPr>
          <w:rFonts w:ascii="仿宋_GB2312" w:hAnsi="宋体" w:eastAsia="仿宋_GB2312" w:cs="宋体"/>
          <w:sz w:val="28"/>
          <w:szCs w:val="28"/>
        </w:rPr>
      </w:pPr>
      <w:r>
        <w:rPr>
          <w:rFonts w:hint="eastAsia" w:ascii="仿宋_GB2312" w:hAnsi="仿宋_GB2312" w:eastAsia="仿宋_GB2312" w:cs="仿宋_GB2312"/>
          <w:sz w:val="28"/>
          <w:szCs w:val="28"/>
        </w:rPr>
        <w:t>3.采购人地址：</w:t>
      </w:r>
      <w:r>
        <w:rPr>
          <w:rFonts w:hint="eastAsia" w:ascii="仿宋_GB2312" w:hAnsi="宋体" w:eastAsia="仿宋_GB2312" w:cs="宋体"/>
          <w:sz w:val="28"/>
          <w:szCs w:val="28"/>
        </w:rPr>
        <w:t>北京市顺义区左堤路李遂段19号院</w:t>
      </w:r>
    </w:p>
    <w:p w14:paraId="3D74B4F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4.采购人联系方式：郑老师  电话：50941566</w:t>
      </w:r>
    </w:p>
    <w:p w14:paraId="0B6B3F0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5.服务地点：</w:t>
      </w:r>
      <w:r>
        <w:rPr>
          <w:rFonts w:hint="eastAsia" w:ascii="仿宋_GB2312" w:hAnsi="宋体" w:eastAsia="仿宋_GB2312" w:cs="宋体"/>
          <w:sz w:val="28"/>
          <w:szCs w:val="28"/>
        </w:rPr>
        <w:t>北京市顺义区左堤路李遂段19号院</w:t>
      </w:r>
    </w:p>
    <w:p w14:paraId="45FEFB1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6.资金来源：财政资金</w:t>
      </w:r>
    </w:p>
    <w:p w14:paraId="375E12A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7.项目预算金额：1万元</w:t>
      </w:r>
    </w:p>
    <w:p w14:paraId="0891AC3F">
      <w:pPr>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二、有害生物防治期限</w:t>
      </w:r>
    </w:p>
    <w:p w14:paraId="2DDF29A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本项目履行期限为1年，自2026年1月1日起至2026年12月31日止。</w:t>
      </w:r>
    </w:p>
    <w:p w14:paraId="7916E43A">
      <w:pPr>
        <w:numPr>
          <w:ilvl w:val="0"/>
          <w:numId w:val="2"/>
        </w:numPr>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有害生物防治服务内容</w:t>
      </w:r>
    </w:p>
    <w:p w14:paraId="6DB789C9">
      <w:pPr>
        <w:spacing w:line="560" w:lineRule="exact"/>
        <w:ind w:firstLine="560" w:firstLineChars="200"/>
        <w:jc w:val="left"/>
        <w:rPr>
          <w:rFonts w:ascii="仿宋_GB2312" w:hAnsi="仿宋_GB2312" w:eastAsia="仿宋_GB2312" w:cs="仿宋_GB2312"/>
          <w:sz w:val="28"/>
          <w:szCs w:val="28"/>
        </w:rPr>
      </w:pPr>
      <w:bookmarkStart w:id="12" w:name="OLE_LINK2"/>
      <w:r>
        <w:rPr>
          <w:rFonts w:hint="eastAsia" w:ascii="仿宋_GB2312" w:hAnsi="仿宋_GB2312" w:eastAsia="仿宋_GB2312" w:cs="仿宋_GB2312"/>
          <w:sz w:val="28"/>
          <w:szCs w:val="28"/>
        </w:rPr>
        <w:t>1、中标人为采购人提供有害生物防治服务，采购人建筑面积28406.18平方米，中标人负责采购人建筑区域内（门口、连廊、食堂、备餐间、宿舍等区域）的有害生物防治工作。制定防治方案及消杀计划。</w:t>
      </w:r>
    </w:p>
    <w:p w14:paraId="422A0A98">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2、防治周期每月至少1次，提供现场勘查、药剂投放、物理捕捉、环境防治建议等服务。巡视检查发现有害生物防治没有达到</w:t>
      </w:r>
      <w:r>
        <w:rPr>
          <w:rFonts w:hint="eastAsia" w:ascii="仿宋_GB2312" w:hAnsi="宋体" w:eastAsia="仿宋_GB2312"/>
          <w:sz w:val="28"/>
          <w:szCs w:val="28"/>
        </w:rPr>
        <w:t>《全国爱卫会除四害标准》，中标人需</w:t>
      </w:r>
      <w:r>
        <w:rPr>
          <w:rFonts w:hint="eastAsia" w:ascii="仿宋_GB2312" w:hAnsi="仿宋_GB2312" w:eastAsia="仿宋_GB2312" w:cs="仿宋_GB2312"/>
          <w:sz w:val="28"/>
          <w:szCs w:val="28"/>
        </w:rPr>
        <w:t>增加消杀频次。</w:t>
      </w:r>
    </w:p>
    <w:p w14:paraId="742476AD">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、中标人提供有害生物防治人员相关证件，并提供消杀人员名单和无犯罪证明。</w:t>
      </w:r>
    </w:p>
    <w:p w14:paraId="26CE884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、有害生物防治人员作业时佩戴工作标识，</w:t>
      </w:r>
      <w:bookmarkStart w:id="13" w:name="_Hlk215692539"/>
      <w:r>
        <w:rPr>
          <w:rFonts w:hint="eastAsia" w:ascii="仿宋_GB2312" w:hAnsi="仿宋_GB2312" w:eastAsia="仿宋_GB2312" w:cs="仿宋_GB2312"/>
          <w:sz w:val="28"/>
          <w:szCs w:val="28"/>
        </w:rPr>
        <w:t>采用符合国家环保标准的药剂及设备（提供使用药品及器械明细单），遵循安全操作规范，避免对人员及环境造成损害。</w:t>
      </w:r>
    </w:p>
    <w:bookmarkEnd w:id="13"/>
    <w:p w14:paraId="0FB62A3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、根据北京市</w:t>
      </w:r>
      <w:r>
        <w:rPr>
          <w:rFonts w:hint="eastAsia" w:ascii="仿宋_GB2312" w:hAnsi="仿宋_GB2312" w:eastAsia="仿宋_GB2312" w:cs="仿宋_GB2312"/>
          <w:sz w:val="28"/>
          <w:szCs w:val="28"/>
          <w:lang w:eastAsia="zh-CN"/>
        </w:rPr>
        <w:t>爱国卫生运动委员会办公室下发</w:t>
      </w:r>
      <w:r>
        <w:rPr>
          <w:rFonts w:hint="eastAsia" w:ascii="仿宋_GB2312" w:hAnsi="仿宋_GB2312" w:eastAsia="仿宋_GB2312" w:cs="仿宋_GB2312"/>
          <w:sz w:val="28"/>
          <w:szCs w:val="28"/>
        </w:rPr>
        <w:t>通知要求按时完成专项消杀工作。</w:t>
      </w:r>
    </w:p>
    <w:bookmarkEnd w:id="12"/>
    <w:p w14:paraId="481794E3">
      <w:pPr>
        <w:spacing w:line="560" w:lineRule="exact"/>
        <w:ind w:firstLine="562" w:firstLineChars="200"/>
        <w:jc w:val="left"/>
        <w:rPr>
          <w:rFonts w:ascii="仿宋" w:hAnsi="仿宋" w:eastAsia="仿宋"/>
          <w:b/>
          <w:sz w:val="24"/>
          <w:szCs w:val="24"/>
        </w:rPr>
      </w:pPr>
      <w:r>
        <w:rPr>
          <w:rFonts w:hint="eastAsia" w:ascii="仿宋_GB2312" w:hAnsi="宋体" w:eastAsia="仿宋_GB2312" w:cs="宋体"/>
          <w:b/>
          <w:bCs/>
          <w:sz w:val="28"/>
          <w:szCs w:val="28"/>
        </w:rPr>
        <w:t>四、安全要求</w:t>
      </w:r>
    </w:p>
    <w:p w14:paraId="431A53CF">
      <w:pPr>
        <w:spacing w:line="560" w:lineRule="exact"/>
        <w:ind w:firstLine="560" w:firstLineChars="200"/>
        <w:jc w:val="left"/>
        <w:rPr>
          <w:rFonts w:ascii="仿宋_GB2312" w:hAnsi="仿宋_GB2312" w:eastAsia="仿宋_GB2312" w:cs="仿宋_GB2312"/>
          <w:sz w:val="28"/>
          <w:szCs w:val="28"/>
        </w:rPr>
      </w:pPr>
      <w:bookmarkStart w:id="14" w:name="OLE_LINK1"/>
      <w:bookmarkStart w:id="15" w:name="OLE_LINK6"/>
      <w:r>
        <w:rPr>
          <w:rFonts w:hint="eastAsia" w:ascii="仿宋_GB2312" w:hAnsi="仿宋_GB2312" w:eastAsia="仿宋_GB2312" w:cs="仿宋_GB2312"/>
          <w:sz w:val="28"/>
          <w:szCs w:val="28"/>
        </w:rPr>
        <w:t>1、中标人工作人员进入现场应</w:t>
      </w:r>
      <w:r>
        <w:rPr>
          <w:rFonts w:hint="eastAsia" w:ascii="仿宋_GB2312" w:hAnsi="宋体" w:eastAsia="仿宋_GB2312" w:cs="宋体"/>
          <w:sz w:val="28"/>
          <w:szCs w:val="28"/>
        </w:rPr>
        <w:t>遵守采购人规章制度及标准规范要求</w:t>
      </w:r>
      <w:r>
        <w:rPr>
          <w:rFonts w:hint="eastAsia" w:ascii="仿宋_GB2312" w:hAnsi="仿宋_GB2312" w:eastAsia="仿宋_GB2312" w:cs="仿宋_GB2312"/>
          <w:sz w:val="28"/>
          <w:szCs w:val="28"/>
        </w:rPr>
        <w:t>，听从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工作人员安排，主动避让休养老人。</w:t>
      </w:r>
    </w:p>
    <w:p w14:paraId="714D514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2、中标人采用符合国家环保标准的药剂及设备（提供使用药品及器械明细单），遵循安全操作规范，避免对人员及环境造成损害。</w:t>
      </w:r>
    </w:p>
    <w:p w14:paraId="111CFB8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3、中标人保障作业场所的安全，并做好自身防护和安全防范措施等。</w:t>
      </w:r>
    </w:p>
    <w:p w14:paraId="4ED6B3C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4、中标人对有害生物防治服务过程中的安全负责，由此产生的一切责任及后果由中标人承担并赔偿全部损失。</w:t>
      </w:r>
    </w:p>
    <w:bookmarkEnd w:id="14"/>
    <w:p w14:paraId="2143D3A0">
      <w:pPr>
        <w:spacing w:line="560" w:lineRule="exact"/>
        <w:ind w:firstLine="560" w:firstLineChars="200"/>
        <w:jc w:val="left"/>
        <w:rPr>
          <w:rFonts w:ascii="仿宋_GB2312" w:hAnsi="宋体" w:eastAsia="仿宋_GB2312" w:cs="宋体"/>
          <w:sz w:val="28"/>
          <w:szCs w:val="28"/>
        </w:rPr>
      </w:pPr>
    </w:p>
    <w:bookmarkEnd w:id="15"/>
    <w:p w14:paraId="1AE1DBE7">
      <w:pPr>
        <w:spacing w:line="560" w:lineRule="exact"/>
        <w:ind w:firstLine="560" w:firstLineChars="200"/>
        <w:jc w:val="left"/>
        <w:rPr>
          <w:rFonts w:ascii="仿宋_GB2312" w:hAnsi="宋体" w:eastAsia="仿宋_GB2312" w:cs="宋体"/>
          <w:sz w:val="28"/>
          <w:szCs w:val="28"/>
        </w:rPr>
      </w:pPr>
    </w:p>
    <w:p w14:paraId="17E37D0C">
      <w:bookmarkStart w:id="16" w:name="_Toc1101852927"/>
    </w:p>
    <w:p w14:paraId="2D1FBD31"/>
    <w:p w14:paraId="321F0DDD"/>
    <w:p w14:paraId="5D7F6DAA"/>
    <w:p w14:paraId="650FD022"/>
    <w:p w14:paraId="31DA6EA9"/>
    <w:p w14:paraId="5F9F76DB"/>
    <w:p w14:paraId="0E17AA5C"/>
    <w:p w14:paraId="2DBD44EF"/>
    <w:p w14:paraId="6CE26587"/>
    <w:p w14:paraId="37511A4F"/>
    <w:p w14:paraId="0C3F7250"/>
    <w:p w14:paraId="3FCA8975"/>
    <w:p w14:paraId="0DDEBC5E"/>
    <w:p w14:paraId="2B9862CD"/>
    <w:p w14:paraId="7FF860DC">
      <w:pPr>
        <w:pStyle w:val="2"/>
        <w:spacing w:line="560" w:lineRule="exact"/>
        <w:rPr>
          <w:rFonts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第四部分　合同文本</w:t>
      </w:r>
    </w:p>
    <w:p w14:paraId="1CAECB9E">
      <w:pPr>
        <w:pStyle w:val="2"/>
        <w:spacing w:line="560" w:lineRule="exact"/>
        <w:rPr>
          <w:rFonts w:ascii="方正小标宋简体" w:hAnsi="方正小标宋简体" w:eastAsia="方正小标宋简体" w:cs="方正小标宋简体"/>
          <w:b w:val="0"/>
          <w:bCs/>
          <w:sz w:val="30"/>
          <w:szCs w:val="30"/>
        </w:rPr>
      </w:pPr>
    </w:p>
    <w:bookmarkEnd w:id="16"/>
    <w:p w14:paraId="05E3E517"/>
    <w:p w14:paraId="32B335FB">
      <w:pPr>
        <w:spacing w:line="560" w:lineRule="exact"/>
        <w:jc w:val="center"/>
        <w:rPr>
          <w:rFonts w:hint="eastAsia" w:ascii="仿宋_GB2312" w:hAnsi="宋体" w:eastAsia="仿宋_GB2312"/>
          <w:b/>
          <w:sz w:val="36"/>
          <w:szCs w:val="36"/>
        </w:rPr>
      </w:pPr>
      <w:bookmarkStart w:id="17" w:name="_Toc1635271000"/>
      <w:r>
        <w:rPr>
          <w:rFonts w:hint="eastAsia" w:ascii="仿宋_GB2312" w:hAnsi="宋体" w:eastAsia="仿宋_GB2312"/>
          <w:b/>
          <w:sz w:val="36"/>
          <w:szCs w:val="36"/>
        </w:rPr>
        <w:t>北京市养老护理照料示范中心</w:t>
      </w:r>
    </w:p>
    <w:p w14:paraId="3CA98C1B">
      <w:pPr>
        <w:spacing w:line="560" w:lineRule="exact"/>
        <w:jc w:val="center"/>
        <w:rPr>
          <w:rFonts w:hint="eastAsia" w:ascii="仿宋_GB2312" w:hAnsi="宋体" w:eastAsia="仿宋_GB2312"/>
          <w:b/>
          <w:sz w:val="36"/>
          <w:szCs w:val="36"/>
        </w:rPr>
      </w:pPr>
      <w:r>
        <w:rPr>
          <w:rFonts w:hint="eastAsia" w:ascii="仿宋_GB2312" w:hAnsi="宋体" w:eastAsia="仿宋_GB2312"/>
          <w:b/>
          <w:sz w:val="36"/>
          <w:szCs w:val="36"/>
        </w:rPr>
        <w:t>有害生物防治合同</w:t>
      </w:r>
    </w:p>
    <w:p w14:paraId="42FB72CA">
      <w:pPr>
        <w:spacing w:line="560" w:lineRule="exact"/>
        <w:jc w:val="center"/>
        <w:rPr>
          <w:rFonts w:hint="eastAsia" w:ascii="仿宋_GB2312" w:hAnsi="宋体" w:eastAsia="仿宋_GB2312"/>
          <w:b/>
          <w:sz w:val="36"/>
          <w:szCs w:val="36"/>
        </w:rPr>
      </w:pPr>
    </w:p>
    <w:p w14:paraId="4D11D2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甲方：北京养老护理照料示范中心</w:t>
      </w:r>
    </w:p>
    <w:p w14:paraId="23DB1C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统一社会信用代码：12110000306470099G</w:t>
      </w:r>
    </w:p>
    <w:p w14:paraId="78A760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注册地址：北京市顺义区左堤路李遂段19号院（北京市松鹤温泉新村）内</w:t>
      </w:r>
    </w:p>
    <w:p w14:paraId="0679E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郑建国</w:t>
      </w:r>
      <w:r>
        <w:rPr>
          <w:rFonts w:hint="eastAsia" w:ascii="仿宋_GB2312" w:hAnsi="宋体" w:eastAsia="仿宋_GB2312"/>
          <w:sz w:val="28"/>
          <w:szCs w:val="28"/>
        </w:rPr>
        <w:t xml:space="preserve">          联系电话：</w:t>
      </w:r>
      <w:r>
        <w:rPr>
          <w:rFonts w:hint="eastAsia" w:ascii="仿宋_GB2312" w:hAnsi="宋体" w:eastAsia="仿宋_GB2312"/>
          <w:sz w:val="28"/>
          <w:szCs w:val="28"/>
          <w:lang w:val="en-US" w:eastAsia="zh-CN"/>
        </w:rPr>
        <w:t>50941566</w:t>
      </w:r>
    </w:p>
    <w:p w14:paraId="7B8EC1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乙方：</w:t>
      </w:r>
    </w:p>
    <w:p w14:paraId="0CD887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统一社会信用代码：</w:t>
      </w:r>
    </w:p>
    <w:p w14:paraId="38337A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注册地址：</w:t>
      </w:r>
    </w:p>
    <w:p w14:paraId="1A799E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xml:space="preserve">联系人：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联系电话：</w:t>
      </w:r>
    </w:p>
    <w:p w14:paraId="37B487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p>
    <w:p w14:paraId="32B8B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楷体_GB2312" w:eastAsia="仿宋_GB2312" w:cs="楷体_GB2312"/>
          <w:bCs/>
          <w:kern w:val="0"/>
          <w:sz w:val="28"/>
          <w:szCs w:val="28"/>
          <w:shd w:val="clear" w:color="auto" w:fill="FFFFFF"/>
        </w:rPr>
      </w:pPr>
      <w:bookmarkStart w:id="18" w:name="OLE_LINK3"/>
      <w:r>
        <w:rPr>
          <w:rFonts w:hint="eastAsia" w:ascii="仿宋_GB2312" w:hAnsi="楷体_GB2312" w:eastAsia="仿宋_GB2312" w:cs="楷体_GB2312"/>
          <w:bCs/>
          <w:kern w:val="0"/>
          <w:sz w:val="28"/>
          <w:szCs w:val="28"/>
          <w:shd w:val="clear" w:color="auto" w:fill="FFFFFF"/>
        </w:rPr>
        <w:t>为满足老年人日益增长的养老服务需求，不断提高养老服务社会化水平，促进养护中心养老服务事业健康发展，甲乙双方依据《中华人民共和国民法典》及相关法律规定，就乙方为甲方提供有害生物防治服务相关事项，经友好协商，达成如下条款：</w:t>
      </w:r>
    </w:p>
    <w:bookmarkEnd w:id="18"/>
    <w:p w14:paraId="0391DA7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第一条  有害生物防治服务内容</w:t>
      </w:r>
    </w:p>
    <w:p w14:paraId="18A6C3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宋体" w:eastAsia="仿宋_GB2312"/>
          <w:sz w:val="28"/>
          <w:szCs w:val="28"/>
        </w:rPr>
        <w:t>乙方为甲方提供有害生物防治服务。</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建筑面积28406.18平方米，</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负责建筑区域内（门口、连廊、食堂、备餐间、宿舍等区域）的有害生物防治工作。</w:t>
      </w:r>
      <w:r>
        <w:rPr>
          <w:rFonts w:hint="eastAsia" w:ascii="仿宋_GB2312" w:hAnsi="仿宋_GB2312" w:eastAsia="仿宋_GB2312" w:cs="仿宋_GB2312"/>
          <w:sz w:val="28"/>
          <w:szCs w:val="28"/>
          <w:lang w:val="en-US" w:eastAsia="zh-CN"/>
        </w:rPr>
        <w:t>乙方应</w:t>
      </w:r>
      <w:r>
        <w:rPr>
          <w:rFonts w:hint="eastAsia" w:ascii="仿宋_GB2312" w:hAnsi="仿宋_GB2312" w:eastAsia="仿宋_GB2312" w:cs="仿宋_GB2312"/>
          <w:sz w:val="28"/>
          <w:szCs w:val="28"/>
        </w:rPr>
        <w:t>制定防治方案及消杀计划</w:t>
      </w:r>
      <w:r>
        <w:rPr>
          <w:rFonts w:hint="eastAsia" w:ascii="仿宋_GB2312" w:hAnsi="仿宋_GB2312" w:eastAsia="仿宋_GB2312" w:cs="仿宋_GB2312"/>
          <w:sz w:val="28"/>
          <w:szCs w:val="28"/>
          <w:lang w:val="en-US" w:eastAsia="zh-CN"/>
        </w:rPr>
        <w:t>交甲方审查确认</w:t>
      </w:r>
      <w:r>
        <w:rPr>
          <w:rFonts w:hint="eastAsia" w:ascii="仿宋_GB2312" w:hAnsi="仿宋_GB2312" w:eastAsia="仿宋_GB2312" w:cs="仿宋_GB2312"/>
          <w:sz w:val="28"/>
          <w:szCs w:val="28"/>
        </w:rPr>
        <w:t>。</w:t>
      </w:r>
    </w:p>
    <w:p w14:paraId="49DB1CB9">
      <w:pPr>
        <w:keepNext w:val="0"/>
        <w:keepLines w:val="0"/>
        <w:pageBreakBefore w:val="0"/>
        <w:widowControl w:val="0"/>
        <w:kinsoku/>
        <w:wordWrap/>
        <w:overflowPunct/>
        <w:topLinePunct w:val="0"/>
        <w:autoSpaceDE/>
        <w:autoSpaceDN/>
        <w:bidi w:val="0"/>
        <w:adjustRightInd/>
        <w:snapToGrid/>
        <w:spacing w:line="520" w:lineRule="exact"/>
        <w:ind w:left="561" w:leftChars="267"/>
        <w:textAlignment w:val="auto"/>
        <w:rPr>
          <w:rFonts w:hint="eastAsia" w:ascii="仿宋_GB2312" w:hAnsi="宋体" w:eastAsia="仿宋_GB2312"/>
          <w:b/>
          <w:sz w:val="28"/>
          <w:szCs w:val="28"/>
        </w:rPr>
      </w:pPr>
      <w:r>
        <w:rPr>
          <w:rFonts w:hint="eastAsia" w:ascii="仿宋_GB2312" w:hAnsi="宋体" w:eastAsia="仿宋_GB2312"/>
          <w:b/>
          <w:sz w:val="28"/>
          <w:szCs w:val="28"/>
        </w:rPr>
        <w:t>第二条  有害生物防治期限</w:t>
      </w:r>
    </w:p>
    <w:p w14:paraId="26EDE2A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本项目履行期限为1年，自2026年1月1日起至2026年12月31日止。</w:t>
      </w:r>
    </w:p>
    <w:p w14:paraId="4CD7CDE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第三条  有害生物防治费金额及支付方式</w:t>
      </w:r>
    </w:p>
    <w:p w14:paraId="479EE0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1、本合同有害生物防治费（含税）总金额人民币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 (大写人民币：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B9B5A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2、本合同有害生物防治费依据服务进度、服务履约情况分二次支付，2026年3月份支付1月至6月有害生物防治费人民币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），2026年12月份经双方履约验收合格后支付7-12月有害生物防治费人民币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ED3867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楷体_GB2312" w:eastAsia="仿宋_GB2312" w:cs="楷体_GB2312"/>
          <w:bCs/>
          <w:kern w:val="0"/>
          <w:sz w:val="28"/>
          <w:szCs w:val="28"/>
          <w:shd w:val="clear" w:color="auto" w:fill="FFFFFF"/>
        </w:rPr>
      </w:pPr>
      <w:bookmarkStart w:id="19" w:name="OLE_LINK7"/>
      <w:r>
        <w:rPr>
          <w:rFonts w:hint="eastAsia" w:ascii="仿宋_GB2312" w:hAnsi="楷体_GB2312" w:eastAsia="仿宋_GB2312" w:cs="楷体_GB2312"/>
          <w:bCs/>
          <w:kern w:val="0"/>
          <w:sz w:val="28"/>
          <w:szCs w:val="28"/>
          <w:shd w:val="clear" w:color="auto" w:fill="FFFFFF"/>
        </w:rPr>
        <w:t>3、乙方收款信息：</w:t>
      </w:r>
    </w:p>
    <w:p w14:paraId="1DD212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楷体_GB2312" w:eastAsia="仿宋_GB2312" w:cs="楷体_GB2312"/>
          <w:bCs/>
          <w:kern w:val="0"/>
          <w:sz w:val="28"/>
          <w:szCs w:val="28"/>
          <w:u w:val="single"/>
          <w:shd w:val="clear" w:color="auto" w:fill="FFFFFF"/>
        </w:rPr>
      </w:pPr>
      <w:r>
        <w:rPr>
          <w:rFonts w:hint="eastAsia" w:ascii="仿宋_GB2312" w:hAnsi="楷体_GB2312" w:eastAsia="仿宋_GB2312" w:cs="楷体_GB2312"/>
          <w:bCs/>
          <w:kern w:val="0"/>
          <w:sz w:val="28"/>
          <w:szCs w:val="28"/>
          <w:shd w:val="clear" w:color="auto" w:fill="FFFFFF"/>
        </w:rPr>
        <w:t>账户名称：</w:t>
      </w:r>
      <w:r>
        <w:rPr>
          <w:rFonts w:hint="eastAsia" w:ascii="仿宋_GB2312" w:hAnsi="楷体_GB2312" w:eastAsia="仿宋_GB2312" w:cs="楷体_GB2312"/>
          <w:bCs/>
          <w:kern w:val="0"/>
          <w:sz w:val="28"/>
          <w:szCs w:val="28"/>
          <w:u w:val="single"/>
          <w:shd w:val="clear" w:color="auto" w:fill="FFFFFF"/>
        </w:rPr>
        <w:t xml:space="preserve">                                          </w:t>
      </w:r>
    </w:p>
    <w:p w14:paraId="32CB268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楷体_GB2312" w:eastAsia="仿宋_GB2312" w:cs="楷体_GB2312"/>
          <w:bCs/>
          <w:kern w:val="0"/>
          <w:sz w:val="28"/>
          <w:szCs w:val="28"/>
          <w:shd w:val="clear" w:color="auto" w:fill="FFFFFF"/>
        </w:rPr>
      </w:pPr>
      <w:r>
        <w:rPr>
          <w:rFonts w:hint="eastAsia" w:ascii="仿宋_GB2312" w:hAnsi="楷体_GB2312" w:eastAsia="仿宋_GB2312" w:cs="楷体_GB2312"/>
          <w:bCs/>
          <w:kern w:val="0"/>
          <w:sz w:val="28"/>
          <w:szCs w:val="28"/>
          <w:shd w:val="clear" w:color="auto" w:fill="FFFFFF"/>
        </w:rPr>
        <w:t>开户行：</w:t>
      </w:r>
      <w:r>
        <w:rPr>
          <w:rFonts w:hint="eastAsia" w:ascii="仿宋_GB2312" w:hAnsi="楷体_GB2312" w:eastAsia="仿宋_GB2312" w:cs="楷体_GB2312"/>
          <w:bCs/>
          <w:kern w:val="0"/>
          <w:sz w:val="28"/>
          <w:szCs w:val="28"/>
          <w:u w:val="single"/>
          <w:shd w:val="clear" w:color="auto" w:fill="FFFFFF"/>
        </w:rPr>
        <w:t xml:space="preserve">                                            </w:t>
      </w:r>
    </w:p>
    <w:p w14:paraId="308C485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楷体_GB2312" w:eastAsia="仿宋_GB2312" w:cs="楷体_GB2312"/>
          <w:bCs/>
          <w:kern w:val="0"/>
          <w:sz w:val="28"/>
          <w:szCs w:val="28"/>
          <w:shd w:val="clear" w:color="auto" w:fill="FFFFFF"/>
        </w:rPr>
        <w:t>账号：</w:t>
      </w:r>
      <w:r>
        <w:rPr>
          <w:rFonts w:hint="eastAsia" w:ascii="仿宋_GB2312" w:hAnsi="楷体_GB2312" w:eastAsia="仿宋_GB2312" w:cs="楷体_GB2312"/>
          <w:bCs/>
          <w:kern w:val="0"/>
          <w:sz w:val="28"/>
          <w:szCs w:val="28"/>
          <w:u w:val="single"/>
          <w:shd w:val="clear" w:color="auto" w:fill="FFFFFF"/>
        </w:rPr>
        <w:t xml:space="preserve">                                              </w:t>
      </w:r>
      <w:r>
        <w:rPr>
          <w:rFonts w:hint="eastAsia" w:ascii="仿宋_GB2312" w:hAnsi="仿宋_GB2312" w:eastAsia="仿宋_GB2312" w:cs="仿宋_GB2312"/>
          <w:sz w:val="28"/>
          <w:szCs w:val="28"/>
        </w:rPr>
        <w:t xml:space="preserve">                                      </w:t>
      </w:r>
    </w:p>
    <w:bookmarkEnd w:id="19"/>
    <w:p w14:paraId="082D04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4、甲方每次付款前，乙方应向甲方出具等额正式税务发票</w:t>
      </w:r>
      <w:r>
        <w:rPr>
          <w:rFonts w:hint="eastAsia" w:ascii="仿宋_GB2312" w:hAnsi="宋体" w:eastAsia="仿宋_GB2312"/>
          <w:sz w:val="28"/>
          <w:szCs w:val="28"/>
        </w:rPr>
        <w:t>，否则甲方有权拒绝付款并不承担任何违约责任。</w:t>
      </w:r>
    </w:p>
    <w:p w14:paraId="790BE7A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5、甲方以转账方式向乙方所提供的开户银行账号支付费用，此账号应与发票上的账号相同。因乙方原因导致不能按时付款，由乙方承担责任，甲方不承担任何责任。</w:t>
      </w:r>
    </w:p>
    <w:p w14:paraId="398A5C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宋体" w:eastAsia="仿宋_GB2312" w:cs="Times New Roman"/>
          <w:b/>
          <w:sz w:val="28"/>
          <w:szCs w:val="28"/>
        </w:rPr>
        <w:t>第四条  甲方权利和义务</w:t>
      </w:r>
    </w:p>
    <w:p w14:paraId="73DED9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bookmarkStart w:id="20" w:name="_Hlk215697158"/>
      <w:r>
        <w:rPr>
          <w:rFonts w:hint="eastAsia" w:ascii="仿宋_GB2312" w:hAnsi="仿宋_GB2312" w:eastAsia="仿宋_GB2312" w:cs="仿宋_GB2312"/>
          <w:sz w:val="28"/>
          <w:szCs w:val="28"/>
        </w:rPr>
        <w:t>1、有权监督、检查乙方的履约情况和有害生物防治服务工作。</w:t>
      </w:r>
    </w:p>
    <w:p w14:paraId="3AE6E4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2、按约定时间向乙方支付有害生物防治消杀费用。 </w:t>
      </w:r>
      <w:bookmarkEnd w:id="20"/>
      <w:r>
        <w:rPr>
          <w:rFonts w:hint="eastAsia" w:ascii="仿宋_GB2312" w:hAnsi="仿宋_GB2312" w:eastAsia="仿宋_GB2312" w:cs="仿宋_GB2312"/>
          <w:sz w:val="28"/>
          <w:szCs w:val="28"/>
        </w:rPr>
        <w:t> </w:t>
      </w:r>
    </w:p>
    <w:p w14:paraId="19D1AA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3、提供防治工作所需的必要配合，依照乙方提供的改善建议进行有害生物防治的完善工作，以便达到虫害的长期有效控制。</w:t>
      </w:r>
    </w:p>
    <w:p w14:paraId="285ACE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4、消杀作业后没有收到明显效果</w:t>
      </w:r>
      <w:r>
        <w:rPr>
          <w:rFonts w:hint="eastAsia" w:ascii="仿宋_GB2312" w:hAnsi="仿宋_GB2312" w:eastAsia="仿宋_GB2312" w:cs="仿宋_GB2312"/>
          <w:sz w:val="28"/>
          <w:szCs w:val="28"/>
          <w:lang w:val="en-US" w:eastAsia="zh-CN"/>
        </w:rPr>
        <w:t>或虫害严重时节</w:t>
      </w:r>
      <w:r>
        <w:rPr>
          <w:rFonts w:hint="eastAsia" w:ascii="仿宋_GB2312" w:hAnsi="仿宋_GB2312" w:eastAsia="仿宋_GB2312" w:cs="仿宋_GB2312"/>
          <w:sz w:val="28"/>
          <w:szCs w:val="28"/>
        </w:rPr>
        <w:t>，有权要求乙方增加消杀频次，视虫害发生情况查找原因并改善防治效果。</w:t>
      </w:r>
    </w:p>
    <w:p w14:paraId="23E353D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第五条  乙方权利和义务</w:t>
      </w:r>
    </w:p>
    <w:p w14:paraId="49C7429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宋体" w:eastAsia="仿宋_GB2312"/>
          <w:sz w:val="28"/>
          <w:szCs w:val="28"/>
        </w:rPr>
        <w:t>1、本合同履行期间，乙方委派具有相应资质的工作人员提供有害生物防治服务，</w:t>
      </w:r>
      <w:r>
        <w:rPr>
          <w:rFonts w:hint="eastAsia" w:ascii="仿宋_GB2312" w:hAnsi="仿宋_GB2312" w:eastAsia="仿宋_GB2312" w:cs="仿宋_GB2312"/>
          <w:sz w:val="28"/>
          <w:szCs w:val="28"/>
        </w:rPr>
        <w:t>并提供消杀人员名单和无犯罪证明。</w:t>
      </w:r>
    </w:p>
    <w:p w14:paraId="71E3A24E">
      <w:pPr>
        <w:keepNext w:val="0"/>
        <w:keepLines w:val="0"/>
        <w:pageBreakBefore w:val="0"/>
        <w:widowControl w:val="0"/>
        <w:kinsoku/>
        <w:wordWrap/>
        <w:overflowPunct/>
        <w:topLinePunct w:val="0"/>
        <w:autoSpaceDE/>
        <w:autoSpaceDN/>
        <w:bidi w:val="0"/>
        <w:adjustRightInd/>
        <w:snapToGrid/>
        <w:spacing w:line="520" w:lineRule="exact"/>
        <w:ind w:left="1"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乙方应当严格按照</w:t>
      </w:r>
      <w:r>
        <w:rPr>
          <w:rFonts w:hint="eastAsia" w:ascii="仿宋_GB2312" w:hAnsi="仿宋_GB2312" w:eastAsia="仿宋_GB2312" w:cs="仿宋_GB2312"/>
          <w:sz w:val="28"/>
          <w:szCs w:val="28"/>
        </w:rPr>
        <w:t>防治方案及消杀计划</w:t>
      </w:r>
      <w:r>
        <w:rPr>
          <w:rFonts w:hint="eastAsia" w:ascii="仿宋_GB2312" w:hAnsi="仿宋_GB2312" w:eastAsia="仿宋_GB2312" w:cs="仿宋_GB2312"/>
          <w:sz w:val="28"/>
          <w:szCs w:val="28"/>
          <w:lang w:val="en-US" w:eastAsia="zh-CN"/>
        </w:rPr>
        <w:t>开展防治消杀工作。</w:t>
      </w:r>
      <w:r>
        <w:rPr>
          <w:rFonts w:hint="eastAsia" w:ascii="仿宋_GB2312" w:hAnsi="仿宋_GB2312" w:eastAsia="仿宋_GB2312" w:cs="仿宋_GB2312"/>
          <w:sz w:val="28"/>
          <w:szCs w:val="28"/>
        </w:rPr>
        <w:t>有害生物防治每月至少1次，提供现场勘查、药剂投放、物理捕捉、环境防治建议等服务。</w:t>
      </w:r>
    </w:p>
    <w:p w14:paraId="5FC3CD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仿宋_GB2312" w:eastAsia="仿宋_GB2312" w:cs="仿宋_GB2312"/>
          <w:sz w:val="28"/>
          <w:szCs w:val="28"/>
        </w:rPr>
        <w:t>3、有害生物防治人员作业时佩戴工作标识，采用符合国家环保标准的药剂及设备（提供产品合格证明及安全说明书），遵循安全操作规范，避免对人员及环境造成损害。</w:t>
      </w:r>
      <w:r>
        <w:rPr>
          <w:rFonts w:hint="eastAsia" w:ascii="仿宋_GB2312" w:hAnsi="宋体" w:eastAsia="仿宋_GB2312"/>
          <w:sz w:val="28"/>
          <w:szCs w:val="28"/>
        </w:rPr>
        <w:t>有害生物防治达到全国爱卫会有害生物防治的相关标准。</w:t>
      </w:r>
    </w:p>
    <w:p w14:paraId="616FD78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4、发现有害生物防治没有达到</w:t>
      </w:r>
      <w:r>
        <w:rPr>
          <w:rFonts w:hint="eastAsia" w:ascii="仿宋_GB2312" w:hAnsi="宋体" w:eastAsia="仿宋_GB2312"/>
          <w:sz w:val="28"/>
          <w:szCs w:val="28"/>
        </w:rPr>
        <w:t>《全国爱卫会除四害标准》，</w:t>
      </w:r>
      <w:r>
        <w:rPr>
          <w:rFonts w:hint="eastAsia" w:ascii="仿宋_GB2312" w:hAnsi="楷体_GB2312" w:eastAsia="仿宋_GB2312" w:cs="楷体_GB2312"/>
          <w:bCs/>
          <w:kern w:val="0"/>
          <w:sz w:val="28"/>
          <w:szCs w:val="28"/>
          <w:shd w:val="clear" w:color="auto" w:fill="FFFFFF"/>
        </w:rPr>
        <w:t>接到甲方应急服务通知后，</w:t>
      </w:r>
      <w:r>
        <w:rPr>
          <w:rFonts w:hint="eastAsia" w:ascii="仿宋_GB2312" w:hAnsi="宋体" w:eastAsia="仿宋_GB2312"/>
          <w:sz w:val="28"/>
          <w:szCs w:val="28"/>
        </w:rPr>
        <w:t>乙方在</w:t>
      </w:r>
      <w:r>
        <w:rPr>
          <w:rFonts w:hint="eastAsia" w:ascii="仿宋_GB2312" w:hAnsi="宋体" w:eastAsia="仿宋_GB2312"/>
          <w:sz w:val="28"/>
          <w:szCs w:val="28"/>
          <w:u w:val="single"/>
        </w:rPr>
        <w:t>5</w:t>
      </w:r>
      <w:r>
        <w:rPr>
          <w:rFonts w:hint="eastAsia" w:ascii="仿宋_GB2312" w:hAnsi="宋体" w:eastAsia="仿宋_GB2312"/>
          <w:sz w:val="28"/>
          <w:szCs w:val="28"/>
        </w:rPr>
        <w:t>日内进行现场处置，</w:t>
      </w:r>
      <w:r>
        <w:rPr>
          <w:rFonts w:hint="eastAsia" w:ascii="仿宋_GB2312" w:hAnsi="仿宋_GB2312" w:eastAsia="仿宋_GB2312" w:cs="仿宋_GB2312"/>
          <w:sz w:val="28"/>
          <w:szCs w:val="28"/>
        </w:rPr>
        <w:t>增加消杀频次。</w:t>
      </w:r>
    </w:p>
    <w:p w14:paraId="32EF1E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5、根据北京市</w:t>
      </w:r>
      <w:r>
        <w:rPr>
          <w:rFonts w:hint="eastAsia" w:ascii="仿宋_GB2312" w:hAnsi="仿宋_GB2312" w:eastAsia="仿宋_GB2312" w:cs="仿宋_GB2312"/>
          <w:sz w:val="28"/>
          <w:szCs w:val="28"/>
          <w:lang w:eastAsia="zh-CN"/>
        </w:rPr>
        <w:t>爱国卫生运动委员会办公室下发</w:t>
      </w:r>
      <w:r>
        <w:rPr>
          <w:rFonts w:hint="eastAsia" w:ascii="仿宋_GB2312" w:hAnsi="仿宋_GB2312" w:eastAsia="仿宋_GB2312" w:cs="仿宋_GB2312"/>
          <w:sz w:val="28"/>
          <w:szCs w:val="28"/>
        </w:rPr>
        <w:t>通知要求按时完成专项消杀工作。</w:t>
      </w:r>
    </w:p>
    <w:p w14:paraId="585B201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cs="Times New Roman"/>
          <w:b/>
          <w:sz w:val="28"/>
          <w:szCs w:val="28"/>
        </w:rPr>
      </w:pPr>
      <w:r>
        <w:rPr>
          <w:rFonts w:hint="eastAsia" w:ascii="仿宋_GB2312" w:hAnsi="宋体" w:eastAsia="仿宋_GB2312" w:cs="Times New Roman"/>
          <w:b/>
          <w:sz w:val="28"/>
          <w:szCs w:val="28"/>
        </w:rPr>
        <w:t>第六条  安全条款</w:t>
      </w:r>
    </w:p>
    <w:p w14:paraId="7DDBA04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1、乙方工作人员进入现场应</w:t>
      </w:r>
      <w:r>
        <w:rPr>
          <w:rFonts w:hint="eastAsia" w:ascii="仿宋_GB2312" w:hAnsi="宋体" w:eastAsia="仿宋_GB2312" w:cs="宋体"/>
          <w:sz w:val="28"/>
          <w:szCs w:val="28"/>
        </w:rPr>
        <w:t>遵守</w:t>
      </w:r>
      <w:r>
        <w:rPr>
          <w:rFonts w:hint="eastAsia" w:ascii="仿宋_GB2312" w:hAnsi="宋体" w:eastAsia="仿宋_GB2312" w:cs="宋体"/>
          <w:sz w:val="28"/>
          <w:szCs w:val="28"/>
          <w:lang w:eastAsia="zh-CN"/>
        </w:rPr>
        <w:t>甲方</w:t>
      </w:r>
      <w:r>
        <w:rPr>
          <w:rFonts w:hint="eastAsia" w:ascii="仿宋_GB2312" w:hAnsi="宋体" w:eastAsia="仿宋_GB2312" w:cs="宋体"/>
          <w:sz w:val="28"/>
          <w:szCs w:val="28"/>
        </w:rPr>
        <w:t>规章制度及标准规范要求</w:t>
      </w:r>
      <w:r>
        <w:rPr>
          <w:rFonts w:hint="eastAsia" w:ascii="仿宋_GB2312" w:hAnsi="仿宋_GB2312" w:eastAsia="仿宋_GB2312" w:cs="仿宋_GB2312"/>
          <w:sz w:val="28"/>
          <w:szCs w:val="28"/>
        </w:rPr>
        <w:t>，听从甲方工作人员安排，主动避让休养老人。</w:t>
      </w:r>
    </w:p>
    <w:p w14:paraId="4089D5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2、乙方采用符合国家环保标准的药剂及设备（提供使用药品及器械明细单），遵循安全操作规范，避免对人员及环境造成损害。</w:t>
      </w:r>
    </w:p>
    <w:p w14:paraId="0624F0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3、乙方保障作业场所的安全，并做好自身防护和安全防范措施等。</w:t>
      </w:r>
    </w:p>
    <w:p w14:paraId="5BC6F27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4、乙方对有害生物防治服务过程中的安全负责，由此产生的一切责任及后果由</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承担并赔偿全部损失。</w:t>
      </w:r>
    </w:p>
    <w:p w14:paraId="20C71FE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cs="Times New Roman"/>
          <w:b/>
          <w:sz w:val="28"/>
          <w:szCs w:val="28"/>
        </w:rPr>
      </w:pPr>
      <w:r>
        <w:rPr>
          <w:rFonts w:hint="eastAsia" w:ascii="仿宋_GB2312" w:hAnsi="宋体" w:eastAsia="仿宋_GB2312" w:cs="Times New Roman"/>
          <w:b/>
          <w:sz w:val="28"/>
          <w:szCs w:val="28"/>
        </w:rPr>
        <w:t>第七条  违约责任</w:t>
      </w:r>
    </w:p>
    <w:p w14:paraId="0FE0B2A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双方应严格遵照并履行本合同各条款，任何一方违反合同约定，构成违约，违约方应承担因违约给守约方造成的全部经济损失。本协议所称损失包括但不限于、经济利益的减损、为证实对方违约行为所支付的调查取证、公证费用、为寻求救济所支付的诉讼费、保全费、律师代理费、咨询费和法院执行费用、调查取证费、差旅费等全部损失及费用。</w:t>
      </w:r>
    </w:p>
    <w:p w14:paraId="31749A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2、如乙方未按合同约定提供</w:t>
      </w:r>
      <w:r>
        <w:rPr>
          <w:rFonts w:hint="eastAsia" w:ascii="仿宋_GB2312" w:hAnsi="仿宋_GB2312" w:eastAsia="仿宋_GB2312" w:cs="仿宋_GB2312"/>
          <w:sz w:val="28"/>
          <w:szCs w:val="28"/>
          <w:lang w:val="en-US" w:eastAsia="zh-CN"/>
        </w:rPr>
        <w:t>有害生物防治</w:t>
      </w:r>
      <w:r>
        <w:rPr>
          <w:rFonts w:hint="eastAsia" w:ascii="仿宋_GB2312" w:hAnsi="仿宋_GB2312" w:eastAsia="仿宋_GB2312" w:cs="仿宋_GB2312"/>
          <w:sz w:val="28"/>
          <w:szCs w:val="28"/>
        </w:rPr>
        <w:t>等服务，应按甲方要求及时整改。如整改后仍无法满足合同约定或甲方要求，甲方有权解除合同，乙方应退还甲方已付款项并支付甲方合同总金额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%的违约金。</w:t>
      </w:r>
    </w:p>
    <w:p w14:paraId="0C7854E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第八条  </w:t>
      </w:r>
      <w:bookmarkStart w:id="21" w:name="_Hlk215700472"/>
      <w:r>
        <w:rPr>
          <w:rFonts w:hint="eastAsia" w:ascii="仿宋_GB2312" w:hAnsi="宋体" w:eastAsia="仿宋_GB2312" w:cs="Times New Roman"/>
          <w:b/>
          <w:sz w:val="28"/>
          <w:szCs w:val="28"/>
        </w:rPr>
        <w:t>争议的解决</w:t>
      </w:r>
    </w:p>
    <w:bookmarkEnd w:id="21"/>
    <w:p w14:paraId="6BBB937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如双方在履行本协议过程中出现纠纷，双方本着相互合作，有事共商的原则，如协商不成，任何一方均</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依法向甲方所在地的人民法院提起诉讼解决。</w:t>
      </w:r>
    </w:p>
    <w:p w14:paraId="70419C2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第九条 </w:t>
      </w:r>
      <w:bookmarkStart w:id="22" w:name="_Hlk215700667"/>
      <w:r>
        <w:rPr>
          <w:rFonts w:hint="eastAsia" w:ascii="仿宋_GB2312" w:hAnsi="宋体" w:eastAsia="仿宋_GB2312" w:cs="Times New Roman"/>
          <w:b/>
          <w:sz w:val="28"/>
          <w:szCs w:val="28"/>
        </w:rPr>
        <w:t xml:space="preserve"> 附则</w:t>
      </w:r>
    </w:p>
    <w:p w14:paraId="065F4E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1、本合同之附件《全国爱卫会除四害标准》为合同有效组成部分，与本合同具有同等法律效力。双方可对本合同未尽事宜进行补充，以书面形式签订补充合同，补充合同与本合同具有同等效力。</w:t>
      </w:r>
    </w:p>
    <w:p w14:paraId="6FF4DA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2、本合同一式四份，甲方持三份，乙方持一份，具有同等法律效。经双方法定代表人或其授权代表签字并加盖公章后生效。</w:t>
      </w:r>
    </w:p>
    <w:bookmarkEnd w:id="22"/>
    <w:p w14:paraId="6DA821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28"/>
          <w:szCs w:val="28"/>
        </w:rPr>
      </w:pPr>
    </w:p>
    <w:p w14:paraId="65452ECC">
      <w:pPr>
        <w:keepNext w:val="0"/>
        <w:keepLines w:val="0"/>
        <w:pageBreakBefore w:val="0"/>
        <w:widowControl w:val="0"/>
        <w:kinsoku/>
        <w:wordWrap/>
        <w:overflowPunct/>
        <w:topLinePunct w:val="0"/>
        <w:autoSpaceDE/>
        <w:autoSpaceDN/>
        <w:bidi w:val="0"/>
        <w:adjustRightInd/>
        <w:snapToGrid/>
        <w:spacing w:line="520" w:lineRule="exact"/>
        <w:ind w:left="-2" w:leftChars="-1"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xml:space="preserve">甲方（盖章）：                     乙方（盖章）： </w:t>
      </w:r>
    </w:p>
    <w:p w14:paraId="1F46F59E">
      <w:pPr>
        <w:keepNext w:val="0"/>
        <w:keepLines w:val="0"/>
        <w:pageBreakBefore w:val="0"/>
        <w:widowControl w:val="0"/>
        <w:tabs>
          <w:tab w:val="left" w:pos="4320"/>
        </w:tabs>
        <w:kinsoku/>
        <w:wordWrap/>
        <w:overflowPunct/>
        <w:topLinePunct w:val="0"/>
        <w:autoSpaceDE/>
        <w:autoSpaceDN/>
        <w:bidi w:val="0"/>
        <w:adjustRightInd/>
        <w:snapToGrid/>
        <w:spacing w:line="520" w:lineRule="exact"/>
        <w:ind w:left="6320" w:leftChars="267" w:hanging="5759" w:hangingChars="2057"/>
        <w:textAlignment w:val="auto"/>
        <w:rPr>
          <w:rFonts w:hint="eastAsia" w:ascii="仿宋_GB2312" w:hAnsi="宋体" w:eastAsia="仿宋_GB2312"/>
          <w:sz w:val="28"/>
          <w:szCs w:val="28"/>
        </w:rPr>
      </w:pPr>
      <w:r>
        <w:rPr>
          <w:rFonts w:hint="eastAsia" w:ascii="仿宋_GB2312" w:hAnsi="宋体" w:eastAsia="仿宋_GB2312"/>
          <w:sz w:val="28"/>
          <w:szCs w:val="28"/>
        </w:rPr>
        <w:t>法定代表人                        法定代表人</w:t>
      </w:r>
    </w:p>
    <w:p w14:paraId="6500048D">
      <w:pPr>
        <w:keepNext w:val="0"/>
        <w:keepLines w:val="0"/>
        <w:pageBreakBefore w:val="0"/>
        <w:widowControl w:val="0"/>
        <w:tabs>
          <w:tab w:val="left" w:pos="4320"/>
        </w:tabs>
        <w:kinsoku/>
        <w:wordWrap/>
        <w:overflowPunct/>
        <w:topLinePunct w:val="0"/>
        <w:autoSpaceDE/>
        <w:autoSpaceDN/>
        <w:bidi w:val="0"/>
        <w:adjustRightInd/>
        <w:snapToGrid/>
        <w:spacing w:line="520" w:lineRule="exact"/>
        <w:ind w:left="6320" w:leftChars="267" w:hanging="5759" w:hangingChars="2057"/>
        <w:textAlignment w:val="auto"/>
        <w:rPr>
          <w:rFonts w:hint="eastAsia" w:ascii="仿宋_GB2312" w:hAnsi="宋体" w:eastAsia="仿宋_GB2312"/>
          <w:sz w:val="28"/>
          <w:szCs w:val="28"/>
        </w:rPr>
      </w:pPr>
      <w:r>
        <w:rPr>
          <w:rFonts w:hint="eastAsia" w:ascii="仿宋_GB2312" w:hAnsi="宋体" w:eastAsia="仿宋_GB2312"/>
          <w:sz w:val="28"/>
          <w:szCs w:val="28"/>
        </w:rPr>
        <w:t>或授权代表（签字）                或授权代表（签字）</w:t>
      </w:r>
    </w:p>
    <w:p w14:paraId="4182E6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28"/>
          <w:szCs w:val="28"/>
        </w:rPr>
      </w:pPr>
      <w:r>
        <w:rPr>
          <w:rFonts w:hint="eastAsia" w:ascii="仿宋_GB2312" w:hAnsi="宋体" w:eastAsia="仿宋_GB2312"/>
          <w:sz w:val="28"/>
          <w:szCs w:val="28"/>
        </w:rPr>
        <w:t>签订日期：     年   月   日       签订日期：     年   月   日</w:t>
      </w:r>
    </w:p>
    <w:p w14:paraId="0DA065F3">
      <w:pPr>
        <w:spacing w:line="420" w:lineRule="exact"/>
        <w:rPr>
          <w:rFonts w:hint="eastAsia" w:ascii="仿宋_GB2312" w:hAnsi="宋体" w:eastAsia="仿宋_GB2312"/>
          <w:b/>
          <w:sz w:val="28"/>
          <w:szCs w:val="28"/>
        </w:rPr>
      </w:pPr>
      <w:bookmarkStart w:id="39" w:name="_GoBack"/>
      <w:bookmarkEnd w:id="39"/>
      <w:r>
        <w:rPr>
          <w:rFonts w:hint="eastAsia" w:ascii="仿宋_GB2312" w:hAnsi="宋体" w:eastAsia="仿宋_GB2312"/>
          <w:b/>
          <w:sz w:val="28"/>
          <w:szCs w:val="28"/>
        </w:rPr>
        <w:t>附件：</w:t>
      </w:r>
    </w:p>
    <w:p w14:paraId="03BBDC70">
      <w:pPr>
        <w:spacing w:line="360" w:lineRule="auto"/>
        <w:jc w:val="center"/>
        <w:outlineLvl w:val="0"/>
        <w:rPr>
          <w:rFonts w:hint="eastAsia" w:ascii="仿宋_GB2312" w:hAnsi="宋体" w:eastAsia="仿宋_GB2312"/>
          <w:b/>
          <w:sz w:val="36"/>
          <w:szCs w:val="36"/>
        </w:rPr>
      </w:pPr>
      <w:r>
        <w:rPr>
          <w:rFonts w:hint="eastAsia" w:ascii="仿宋_GB2312" w:hAnsi="宋体" w:eastAsia="仿宋_GB2312"/>
          <w:b/>
          <w:sz w:val="28"/>
          <w:szCs w:val="28"/>
        </w:rPr>
        <w:t xml:space="preserve">  </w:t>
      </w:r>
      <w:r>
        <w:rPr>
          <w:rFonts w:hint="eastAsia" w:ascii="仿宋_GB2312" w:hAnsi="宋体" w:eastAsia="仿宋_GB2312"/>
          <w:b/>
          <w:sz w:val="44"/>
          <w:szCs w:val="44"/>
        </w:rPr>
        <w:t xml:space="preserve">  </w:t>
      </w:r>
      <w:r>
        <w:rPr>
          <w:rFonts w:hint="eastAsia" w:ascii="仿宋_GB2312" w:hAnsi="宋体" w:eastAsia="仿宋_GB2312"/>
          <w:b/>
          <w:sz w:val="36"/>
          <w:szCs w:val="36"/>
        </w:rPr>
        <w:t xml:space="preserve">全国爱卫会除四害标准 </w:t>
      </w:r>
    </w:p>
    <w:p w14:paraId="47A4E47B">
      <w:pPr>
        <w:widowControl/>
        <w:spacing w:line="600" w:lineRule="exact"/>
        <w:contextualSpacing/>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一、灭鼠标准</w:t>
      </w:r>
    </w:p>
    <w:p w14:paraId="38D59300">
      <w:pPr>
        <w:widowControl/>
        <w:numPr>
          <w:ilvl w:val="0"/>
          <w:numId w:val="3"/>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15平方米标准房间布放20X20厘米滑石粉块两块，一夜后阳性粉块不超过3％；有鼠洞、鼠粪、鼠咬等痕迹的房间不超过2％；重点单位防鼠设施不合格处不超过5％。 </w:t>
      </w:r>
    </w:p>
    <w:p w14:paraId="6678577F">
      <w:pPr>
        <w:widowControl/>
        <w:numPr>
          <w:ilvl w:val="0"/>
          <w:numId w:val="3"/>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不同类型的外环境累计2000米，鼠迹不超过5处。 </w:t>
      </w:r>
    </w:p>
    <w:p w14:paraId="75AEF542">
      <w:pPr>
        <w:widowControl/>
        <w:spacing w:line="600" w:lineRule="exact"/>
        <w:contextualSpacing/>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二、灭蚊标准</w:t>
      </w:r>
    </w:p>
    <w:p w14:paraId="65B9EC23">
      <w:pPr>
        <w:widowControl/>
        <w:numPr>
          <w:ilvl w:val="0"/>
          <w:numId w:val="4"/>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居民住宅、单位内外环境各种存水容器和积水中，蚊幼虫及蛹的阳性率不超过3％。 </w:t>
      </w:r>
    </w:p>
    <w:p w14:paraId="7673CF7A">
      <w:pPr>
        <w:widowControl/>
        <w:numPr>
          <w:ilvl w:val="0"/>
          <w:numId w:val="4"/>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用500ml收集勺采集城区内大中型水体中的蚊幼虫或蛹阳性率不超过3％，阳性勺内幼虫或蛹的平均数不超过5只。 </w:t>
      </w:r>
    </w:p>
    <w:p w14:paraId="280EF5B8">
      <w:pPr>
        <w:widowControl/>
        <w:numPr>
          <w:ilvl w:val="0"/>
          <w:numId w:val="4"/>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特殊场所白天人诱蚊30分钟，平均每人次诱获成蚊数不超过1只。 </w:t>
      </w:r>
    </w:p>
    <w:p w14:paraId="3CDAC701">
      <w:pPr>
        <w:widowControl/>
        <w:spacing w:line="600" w:lineRule="exact"/>
        <w:contextualSpacing/>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三、灭蝇标准</w:t>
      </w:r>
    </w:p>
    <w:p w14:paraId="782CB329">
      <w:pPr>
        <w:widowControl/>
        <w:numPr>
          <w:ilvl w:val="0"/>
          <w:numId w:val="5"/>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重点单位有蝇房间不超过1％，其它单位不超过3％，平均每阳性房间不超过3只；重点单位防蝇设施不合格房间不超过5％；加工、销售直接入口食品的场所不得有蝇。 </w:t>
      </w:r>
    </w:p>
    <w:p w14:paraId="15A9FF8E">
      <w:pPr>
        <w:widowControl/>
        <w:numPr>
          <w:ilvl w:val="0"/>
          <w:numId w:val="5"/>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蝇类孳生地得到有效制理，幼虫和蛹的检出率不超过3％。 </w:t>
      </w:r>
    </w:p>
    <w:p w14:paraId="521C183F">
      <w:pPr>
        <w:widowControl/>
        <w:spacing w:line="600" w:lineRule="exact"/>
        <w:contextualSpacing/>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四、灭蟑螂标准</w:t>
      </w:r>
    </w:p>
    <w:p w14:paraId="67B5DB5A">
      <w:pPr>
        <w:widowControl/>
        <w:numPr>
          <w:ilvl w:val="0"/>
          <w:numId w:val="6"/>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室内有蟑螂成虫或若虫阳性房间不超过3％，平均每间房大蠊不超过5只，小蠊不超过10只。 </w:t>
      </w:r>
    </w:p>
    <w:p w14:paraId="21DE13CB">
      <w:pPr>
        <w:widowControl/>
        <w:numPr>
          <w:ilvl w:val="0"/>
          <w:numId w:val="6"/>
        </w:numPr>
        <w:spacing w:line="600" w:lineRule="exact"/>
        <w:contextualSpacing/>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有活蟑螂卵鞘房间不超过2％，平均每间房不超过4只。 </w:t>
      </w:r>
    </w:p>
    <w:p w14:paraId="4B453BD4">
      <w:pPr>
        <w:widowControl/>
        <w:numPr>
          <w:ilvl w:val="0"/>
          <w:numId w:val="6"/>
        </w:numPr>
        <w:spacing w:line="600" w:lineRule="exact"/>
        <w:contextualSpacing/>
        <w:jc w:val="left"/>
        <w:rPr>
          <w:rFonts w:hint="eastAsia" w:ascii="仿宋_GB2312" w:hAnsi="宋体" w:eastAsia="仿宋_GB2312"/>
          <w:b/>
          <w:sz w:val="28"/>
          <w:szCs w:val="28"/>
        </w:rPr>
      </w:pPr>
      <w:r>
        <w:rPr>
          <w:rFonts w:hint="eastAsia" w:ascii="仿宋_GB2312" w:hAnsi="宋体" w:eastAsia="仿宋_GB2312" w:cs="宋体"/>
          <w:kern w:val="0"/>
          <w:sz w:val="28"/>
          <w:szCs w:val="28"/>
        </w:rPr>
        <w:t xml:space="preserve">有蟑螂粪便蜕皮等蟑迹的房间不超过5％。 </w:t>
      </w:r>
    </w:p>
    <w:p w14:paraId="2F040D66">
      <w:pPr>
        <w:spacing w:line="420" w:lineRule="exact"/>
        <w:ind w:left="3333" w:leftChars="237" w:hanging="2835" w:hangingChars="1350"/>
        <w:rPr>
          <w:rFonts w:hint="eastAsia" w:ascii="仿宋_GB2312" w:hAnsi="宋体" w:eastAsia="仿宋_GB2312" w:cs="宋体"/>
          <w:kern w:val="0"/>
          <w:szCs w:val="21"/>
        </w:rPr>
      </w:pPr>
    </w:p>
    <w:p w14:paraId="4C08712E">
      <w:pPr>
        <w:pStyle w:val="2"/>
        <w:spacing w:line="560" w:lineRule="exact"/>
        <w:rPr>
          <w:rFonts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第五部分</w:t>
      </w:r>
      <w:r>
        <w:rPr>
          <w:rFonts w:hint="eastAsia" w:ascii="方正小标宋简体" w:hAnsi="方正小标宋简体" w:eastAsia="方正小标宋简体" w:cs="方正小标宋简体"/>
          <w:b w:val="0"/>
          <w:bCs/>
          <w:sz w:val="30"/>
          <w:szCs w:val="30"/>
          <w:lang w:val="en-US" w:eastAsia="zh-CN"/>
        </w:rPr>
        <w:t xml:space="preserve">  </w:t>
      </w:r>
      <w:r>
        <w:rPr>
          <w:rFonts w:hint="eastAsia" w:ascii="方正小标宋简体" w:hAnsi="方正小标宋简体" w:eastAsia="方正小标宋简体" w:cs="方正小标宋简体"/>
          <w:b w:val="0"/>
          <w:bCs/>
          <w:sz w:val="30"/>
          <w:szCs w:val="30"/>
        </w:rPr>
        <w:t>评审方法及标准</w:t>
      </w:r>
      <w:bookmarkEnd w:id="17"/>
    </w:p>
    <w:tbl>
      <w:tblPr>
        <w:tblStyle w:val="10"/>
        <w:tblW w:w="8849" w:type="dxa"/>
        <w:tblInd w:w="99" w:type="dxa"/>
        <w:tblLayout w:type="fixed"/>
        <w:tblCellMar>
          <w:top w:w="0" w:type="dxa"/>
          <w:left w:w="108" w:type="dxa"/>
          <w:bottom w:w="0" w:type="dxa"/>
          <w:right w:w="108" w:type="dxa"/>
        </w:tblCellMar>
      </w:tblPr>
      <w:tblGrid>
        <w:gridCol w:w="718"/>
        <w:gridCol w:w="1276"/>
        <w:gridCol w:w="1276"/>
        <w:gridCol w:w="708"/>
        <w:gridCol w:w="4871"/>
      </w:tblGrid>
      <w:tr w14:paraId="2A9619EF">
        <w:tblPrEx>
          <w:tblCellMar>
            <w:top w:w="0" w:type="dxa"/>
            <w:left w:w="108" w:type="dxa"/>
            <w:bottom w:w="0" w:type="dxa"/>
            <w:right w:w="108" w:type="dxa"/>
          </w:tblCellMar>
        </w:tblPrEx>
        <w:trPr>
          <w:trHeight w:val="375" w:hRule="atLeast"/>
        </w:trPr>
        <w:tc>
          <w:tcPr>
            <w:tcW w:w="718" w:type="dxa"/>
            <w:tcBorders>
              <w:top w:val="single" w:color="auto" w:sz="4" w:space="0"/>
              <w:left w:val="single" w:color="auto" w:sz="4" w:space="0"/>
              <w:bottom w:val="single" w:color="auto" w:sz="4" w:space="0"/>
              <w:right w:val="single" w:color="auto" w:sz="4" w:space="0"/>
            </w:tcBorders>
            <w:vAlign w:val="center"/>
          </w:tcPr>
          <w:p w14:paraId="317988C7">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76" w:type="dxa"/>
            <w:tcBorders>
              <w:top w:val="single" w:color="auto" w:sz="4" w:space="0"/>
              <w:left w:val="nil"/>
              <w:bottom w:val="single" w:color="auto" w:sz="4" w:space="0"/>
              <w:right w:val="single" w:color="auto" w:sz="4" w:space="0"/>
            </w:tcBorders>
            <w:vAlign w:val="center"/>
          </w:tcPr>
          <w:p w14:paraId="55233C3A">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评分因素</w:t>
            </w:r>
          </w:p>
        </w:tc>
        <w:tc>
          <w:tcPr>
            <w:tcW w:w="1276" w:type="dxa"/>
            <w:tcBorders>
              <w:top w:val="single" w:color="auto" w:sz="4" w:space="0"/>
              <w:left w:val="nil"/>
              <w:bottom w:val="single" w:color="auto" w:sz="4" w:space="0"/>
              <w:right w:val="single" w:color="auto" w:sz="4" w:space="0"/>
            </w:tcBorders>
            <w:vAlign w:val="center"/>
          </w:tcPr>
          <w:p w14:paraId="16A68FB6">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评价指标</w:t>
            </w:r>
          </w:p>
        </w:tc>
        <w:tc>
          <w:tcPr>
            <w:tcW w:w="708" w:type="dxa"/>
            <w:tcBorders>
              <w:top w:val="single" w:color="auto" w:sz="4" w:space="0"/>
              <w:left w:val="nil"/>
              <w:bottom w:val="single" w:color="auto" w:sz="4" w:space="0"/>
              <w:right w:val="single" w:color="auto" w:sz="4" w:space="0"/>
            </w:tcBorders>
            <w:vAlign w:val="center"/>
          </w:tcPr>
          <w:p w14:paraId="0B59E979">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4871" w:type="dxa"/>
            <w:tcBorders>
              <w:top w:val="single" w:color="auto" w:sz="4" w:space="0"/>
              <w:left w:val="nil"/>
              <w:bottom w:val="single" w:color="auto" w:sz="4" w:space="0"/>
              <w:right w:val="single" w:color="auto" w:sz="4" w:space="0"/>
            </w:tcBorders>
            <w:vAlign w:val="center"/>
          </w:tcPr>
          <w:p w14:paraId="2E912EDE">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评价说明</w:t>
            </w:r>
          </w:p>
        </w:tc>
      </w:tr>
      <w:tr w14:paraId="7A460294">
        <w:tblPrEx>
          <w:tblCellMar>
            <w:top w:w="0" w:type="dxa"/>
            <w:left w:w="108" w:type="dxa"/>
            <w:bottom w:w="0" w:type="dxa"/>
            <w:right w:w="108" w:type="dxa"/>
          </w:tblCellMar>
        </w:tblPrEx>
        <w:trPr>
          <w:trHeight w:val="375" w:hRule="atLeast"/>
        </w:trPr>
        <w:tc>
          <w:tcPr>
            <w:tcW w:w="718" w:type="dxa"/>
            <w:vMerge w:val="restart"/>
            <w:tcBorders>
              <w:top w:val="nil"/>
              <w:left w:val="single" w:color="auto" w:sz="4" w:space="0"/>
              <w:bottom w:val="single" w:color="auto" w:sz="4" w:space="0"/>
              <w:right w:val="single" w:color="auto" w:sz="4" w:space="0"/>
            </w:tcBorders>
            <w:vAlign w:val="center"/>
          </w:tcPr>
          <w:p w14:paraId="1B57B8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276" w:type="dxa"/>
            <w:vMerge w:val="restart"/>
            <w:tcBorders>
              <w:top w:val="nil"/>
              <w:left w:val="single" w:color="auto" w:sz="4" w:space="0"/>
              <w:bottom w:val="single" w:color="auto" w:sz="4" w:space="0"/>
              <w:right w:val="single" w:color="auto" w:sz="4" w:space="0"/>
            </w:tcBorders>
            <w:vAlign w:val="center"/>
          </w:tcPr>
          <w:p w14:paraId="2F7134C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（55分）</w:t>
            </w:r>
          </w:p>
        </w:tc>
        <w:tc>
          <w:tcPr>
            <w:tcW w:w="1276" w:type="dxa"/>
            <w:vMerge w:val="restart"/>
            <w:tcBorders>
              <w:top w:val="nil"/>
              <w:left w:val="single" w:color="auto" w:sz="4" w:space="0"/>
              <w:bottom w:val="single" w:color="auto" w:sz="4" w:space="0"/>
              <w:right w:val="single" w:color="auto" w:sz="4" w:space="0"/>
            </w:tcBorders>
            <w:vAlign w:val="center"/>
          </w:tcPr>
          <w:p w14:paraId="17C8212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1.对</w:t>
            </w:r>
            <w:bookmarkStart w:id="23" w:name="OLE_LINK10"/>
            <w:r>
              <w:rPr>
                <w:rFonts w:hint="eastAsia" w:ascii="仿宋_GB2312" w:hAnsi="宋体" w:eastAsia="仿宋_GB2312" w:cs="宋体"/>
                <w:color w:val="000000"/>
                <w:kern w:val="0"/>
                <w:sz w:val="24"/>
                <w:szCs w:val="24"/>
              </w:rPr>
              <w:t>有害生物防治</w:t>
            </w:r>
            <w:bookmarkEnd w:id="23"/>
            <w:r>
              <w:rPr>
                <w:rFonts w:hint="eastAsia" w:ascii="仿宋_GB2312" w:hAnsi="宋体" w:eastAsia="仿宋_GB2312" w:cs="宋体"/>
                <w:color w:val="000000"/>
                <w:kern w:val="0"/>
                <w:sz w:val="24"/>
                <w:szCs w:val="24"/>
              </w:rPr>
              <w:t>服务需求的了解程度</w:t>
            </w:r>
          </w:p>
        </w:tc>
        <w:tc>
          <w:tcPr>
            <w:tcW w:w="708" w:type="dxa"/>
            <w:vMerge w:val="restart"/>
            <w:tcBorders>
              <w:top w:val="nil"/>
              <w:left w:val="single" w:color="auto" w:sz="4" w:space="0"/>
              <w:bottom w:val="single" w:color="auto" w:sz="4" w:space="0"/>
              <w:right w:val="single" w:color="auto" w:sz="4" w:space="0"/>
            </w:tcBorders>
            <w:vAlign w:val="center"/>
          </w:tcPr>
          <w:p w14:paraId="499087F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062FE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对服务需求了解清晰准确，得10分</w:t>
            </w:r>
          </w:p>
        </w:tc>
      </w:tr>
      <w:tr w14:paraId="6D142968">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02854FE9">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83BEAC7">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121ED299">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4A9D9A2">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7F056530">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对服务需求了解比较清晰准确，得7分</w:t>
            </w:r>
          </w:p>
        </w:tc>
      </w:tr>
      <w:tr w14:paraId="6D991885">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02339F25">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925F21C">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35DA575B">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5B27382">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078E344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对服务需求了解基本清晰准确，得4分</w:t>
            </w:r>
          </w:p>
        </w:tc>
      </w:tr>
      <w:tr w14:paraId="7EC83F9B">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20DB13D4">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6E68529F">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25979EB0">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72CEF20">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62FFB76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对服务需求了解不清晰准确，得0分</w:t>
            </w:r>
          </w:p>
        </w:tc>
      </w:tr>
      <w:tr w14:paraId="55DCC3CB">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115E2B7E">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670ADBB5">
            <w:pPr>
              <w:widowControl/>
              <w:jc w:val="left"/>
              <w:rPr>
                <w:rFonts w:ascii="仿宋_GB2312" w:hAnsi="宋体" w:eastAsia="仿宋_GB2312" w:cs="宋体"/>
                <w:color w:val="000000"/>
                <w:kern w:val="0"/>
                <w:sz w:val="24"/>
                <w:szCs w:val="24"/>
              </w:rPr>
            </w:pPr>
          </w:p>
        </w:tc>
        <w:tc>
          <w:tcPr>
            <w:tcW w:w="1276" w:type="dxa"/>
            <w:vMerge w:val="restart"/>
            <w:tcBorders>
              <w:top w:val="nil"/>
              <w:left w:val="single" w:color="auto" w:sz="4" w:space="0"/>
              <w:bottom w:val="single" w:color="auto" w:sz="4" w:space="0"/>
              <w:right w:val="single" w:color="auto" w:sz="4" w:space="0"/>
            </w:tcBorders>
            <w:vAlign w:val="center"/>
          </w:tcPr>
          <w:p w14:paraId="2C513C5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 有害生物防治服务方案</w:t>
            </w:r>
          </w:p>
        </w:tc>
        <w:tc>
          <w:tcPr>
            <w:tcW w:w="708" w:type="dxa"/>
            <w:vMerge w:val="restart"/>
            <w:tcBorders>
              <w:top w:val="nil"/>
              <w:left w:val="single" w:color="auto" w:sz="4" w:space="0"/>
              <w:bottom w:val="single" w:color="auto" w:sz="4" w:space="0"/>
              <w:right w:val="single" w:color="auto" w:sz="4" w:space="0"/>
            </w:tcBorders>
            <w:vAlign w:val="center"/>
          </w:tcPr>
          <w:p w14:paraId="25F9949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15分</w:t>
            </w:r>
          </w:p>
        </w:tc>
        <w:tc>
          <w:tcPr>
            <w:tcW w:w="4871" w:type="dxa"/>
            <w:tcBorders>
              <w:top w:val="nil"/>
              <w:left w:val="nil"/>
              <w:bottom w:val="single" w:color="auto" w:sz="4" w:space="0"/>
              <w:right w:val="single" w:color="auto" w:sz="4" w:space="0"/>
            </w:tcBorders>
            <w:vAlign w:val="center"/>
          </w:tcPr>
          <w:p w14:paraId="38729D0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服务方案科学合理，符合采购需求，得15分</w:t>
            </w:r>
          </w:p>
        </w:tc>
      </w:tr>
      <w:tr w14:paraId="0BF333D6">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72AD215A">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6B95E8F0">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4D35A9E">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640E4B2">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6505264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服务方案比较科学合理，比较符合采购需求，得12分</w:t>
            </w:r>
          </w:p>
        </w:tc>
      </w:tr>
      <w:tr w14:paraId="5C2ECD10">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6EF2B8E8">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8F1E147">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3D6F6B5E">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E6E07C">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3532B7DD">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服务方案基本科学合理，基本符合采购需求，得9分</w:t>
            </w:r>
          </w:p>
        </w:tc>
      </w:tr>
      <w:tr w14:paraId="1B814D2C">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73DF8B37">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6204CF8">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98FD435">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E4D2CCF">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5AB934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服务方案不太科学合理，不太符合采购需求，得6分</w:t>
            </w:r>
          </w:p>
        </w:tc>
      </w:tr>
      <w:tr w14:paraId="019FF48E">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2350495D">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44BCD76">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789BFF49">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4E9CC5C">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31461F7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服务方案不科学合理，不符合采购需求，得0分</w:t>
            </w:r>
          </w:p>
        </w:tc>
      </w:tr>
      <w:tr w14:paraId="3AD91847">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1CA59C71">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D07DF25">
            <w:pPr>
              <w:widowControl/>
              <w:jc w:val="left"/>
              <w:rPr>
                <w:rFonts w:ascii="仿宋_GB2312" w:hAnsi="宋体" w:eastAsia="仿宋_GB2312" w:cs="宋体"/>
                <w:color w:val="000000"/>
                <w:kern w:val="0"/>
                <w:sz w:val="24"/>
                <w:szCs w:val="24"/>
              </w:rPr>
            </w:pPr>
          </w:p>
        </w:tc>
        <w:tc>
          <w:tcPr>
            <w:tcW w:w="1276" w:type="dxa"/>
            <w:vMerge w:val="restart"/>
            <w:tcBorders>
              <w:top w:val="nil"/>
              <w:left w:val="single" w:color="auto" w:sz="4" w:space="0"/>
              <w:bottom w:val="single" w:color="auto" w:sz="4" w:space="0"/>
              <w:right w:val="single" w:color="auto" w:sz="4" w:space="0"/>
            </w:tcBorders>
            <w:vAlign w:val="center"/>
          </w:tcPr>
          <w:p w14:paraId="1C052A0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 有害生物防治工作人员配备</w:t>
            </w:r>
          </w:p>
        </w:tc>
        <w:tc>
          <w:tcPr>
            <w:tcW w:w="708" w:type="dxa"/>
            <w:vMerge w:val="restart"/>
            <w:tcBorders>
              <w:top w:val="nil"/>
              <w:left w:val="single" w:color="auto" w:sz="4" w:space="0"/>
              <w:bottom w:val="single" w:color="auto" w:sz="4" w:space="0"/>
              <w:right w:val="single" w:color="auto" w:sz="4" w:space="0"/>
            </w:tcBorders>
            <w:vAlign w:val="center"/>
          </w:tcPr>
          <w:p w14:paraId="64AF6B0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55DE171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人员配备组织结构完善，专业性强，得10分</w:t>
            </w:r>
          </w:p>
        </w:tc>
      </w:tr>
      <w:tr w14:paraId="3A3B994A">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4C7F096A">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3176979A">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6039DC5A">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004E5EC">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441D296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人员配备组织结构较完善，专业性较强，得7分</w:t>
            </w:r>
          </w:p>
        </w:tc>
      </w:tr>
      <w:tr w14:paraId="385D16C3">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425FD68C">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B3F0C1B">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3820378">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27A2A09">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2248CCF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人员配备组织结构基本完善，专业性一般，得5分</w:t>
            </w:r>
          </w:p>
        </w:tc>
      </w:tr>
      <w:tr w14:paraId="58D76014">
        <w:tblPrEx>
          <w:tblCellMar>
            <w:top w:w="0" w:type="dxa"/>
            <w:left w:w="108" w:type="dxa"/>
            <w:bottom w:w="0" w:type="dxa"/>
            <w:right w:w="108" w:type="dxa"/>
          </w:tblCellMar>
        </w:tblPrEx>
        <w:trPr>
          <w:trHeight w:val="898" w:hRule="atLeast"/>
        </w:trPr>
        <w:tc>
          <w:tcPr>
            <w:tcW w:w="718" w:type="dxa"/>
            <w:vMerge w:val="continue"/>
            <w:tcBorders>
              <w:top w:val="nil"/>
              <w:left w:val="single" w:color="auto" w:sz="4" w:space="0"/>
              <w:bottom w:val="single" w:color="auto" w:sz="4" w:space="0"/>
              <w:right w:val="single" w:color="auto" w:sz="4" w:space="0"/>
            </w:tcBorders>
            <w:vAlign w:val="center"/>
          </w:tcPr>
          <w:p w14:paraId="5B443DCC">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0ABF8AD0">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2D6DCB80">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F888104">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1426F4C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人员配备组织结构不太完善，专业性较差，得0分</w:t>
            </w:r>
          </w:p>
        </w:tc>
      </w:tr>
      <w:tr w14:paraId="683A346C">
        <w:tblPrEx>
          <w:tblCellMar>
            <w:top w:w="0" w:type="dxa"/>
            <w:left w:w="108" w:type="dxa"/>
            <w:bottom w:w="0" w:type="dxa"/>
            <w:right w:w="108" w:type="dxa"/>
          </w:tblCellMar>
        </w:tblPrEx>
        <w:trPr>
          <w:trHeight w:val="337" w:hRule="atLeast"/>
        </w:trPr>
        <w:tc>
          <w:tcPr>
            <w:tcW w:w="718" w:type="dxa"/>
            <w:vMerge w:val="continue"/>
            <w:tcBorders>
              <w:top w:val="nil"/>
              <w:left w:val="single" w:color="auto" w:sz="4" w:space="0"/>
              <w:bottom w:val="single" w:color="auto" w:sz="4" w:space="0"/>
              <w:right w:val="single" w:color="auto" w:sz="4" w:space="0"/>
            </w:tcBorders>
            <w:vAlign w:val="center"/>
          </w:tcPr>
          <w:p w14:paraId="4B2334D0">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16782251">
            <w:pPr>
              <w:widowControl/>
              <w:jc w:val="left"/>
              <w:rPr>
                <w:rFonts w:ascii="仿宋_GB2312" w:hAnsi="宋体" w:eastAsia="仿宋_GB2312" w:cs="宋体"/>
                <w:color w:val="000000"/>
                <w:kern w:val="0"/>
                <w:sz w:val="24"/>
                <w:szCs w:val="24"/>
              </w:rPr>
            </w:pPr>
          </w:p>
        </w:tc>
        <w:tc>
          <w:tcPr>
            <w:tcW w:w="1276" w:type="dxa"/>
            <w:vMerge w:val="restart"/>
            <w:tcBorders>
              <w:top w:val="single" w:color="auto" w:sz="4" w:space="0"/>
              <w:left w:val="single" w:color="auto" w:sz="4" w:space="0"/>
              <w:right w:val="single" w:color="auto" w:sz="4" w:space="0"/>
            </w:tcBorders>
            <w:vAlign w:val="center"/>
          </w:tcPr>
          <w:p w14:paraId="4505E10C">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4. </w:t>
            </w:r>
            <w:bookmarkStart w:id="24" w:name="OLE_LINK11"/>
            <w:r>
              <w:rPr>
                <w:rFonts w:hint="eastAsia" w:ascii="仿宋_GB2312" w:hAnsi="宋体" w:eastAsia="仿宋_GB2312" w:cs="宋体"/>
                <w:color w:val="000000"/>
                <w:kern w:val="0"/>
                <w:sz w:val="24"/>
                <w:szCs w:val="24"/>
              </w:rPr>
              <w:t>有害生物防治</w:t>
            </w:r>
            <w:bookmarkEnd w:id="24"/>
            <w:r>
              <w:rPr>
                <w:rFonts w:hint="eastAsia" w:ascii="仿宋_GB2312" w:hAnsi="宋体" w:eastAsia="仿宋_GB2312" w:cs="宋体"/>
                <w:color w:val="000000"/>
                <w:kern w:val="0"/>
                <w:sz w:val="24"/>
                <w:szCs w:val="24"/>
              </w:rPr>
              <w:t>消杀药（剂）设备配备</w:t>
            </w:r>
          </w:p>
        </w:tc>
        <w:tc>
          <w:tcPr>
            <w:tcW w:w="708" w:type="dxa"/>
            <w:vMerge w:val="restart"/>
            <w:tcBorders>
              <w:top w:val="single" w:color="auto" w:sz="4" w:space="0"/>
              <w:left w:val="single" w:color="auto" w:sz="4" w:space="0"/>
              <w:right w:val="single" w:color="auto" w:sz="4" w:space="0"/>
            </w:tcBorders>
            <w:vAlign w:val="center"/>
          </w:tcPr>
          <w:p w14:paraId="75E39C3E">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4871" w:type="dxa"/>
            <w:tcBorders>
              <w:top w:val="single" w:color="auto" w:sz="4" w:space="0"/>
              <w:left w:val="nil"/>
              <w:bottom w:val="single" w:color="auto" w:sz="4" w:space="0"/>
              <w:right w:val="single" w:color="auto" w:sz="4" w:space="0"/>
            </w:tcBorders>
            <w:vAlign w:val="center"/>
          </w:tcPr>
          <w:p w14:paraId="5DBAE49D">
            <w:pPr>
              <w:adjustRightInd w:val="0"/>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相关资料齐全</w:t>
            </w:r>
            <w:r>
              <w:rPr>
                <w:rFonts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rPr>
              <w:t>能满足不同有害生物防治需求</w:t>
            </w:r>
            <w:r>
              <w:rPr>
                <w:rFonts w:ascii="仿宋_GB2312" w:hAnsi="宋体" w:eastAsia="仿宋_GB2312" w:cs="宋体"/>
                <w:color w:val="000000"/>
                <w:kern w:val="0"/>
                <w:sz w:val="24"/>
                <w:szCs w:val="24"/>
              </w:rPr>
              <w:t>得</w:t>
            </w:r>
            <w:r>
              <w:rPr>
                <w:rFonts w:hint="eastAsia" w:ascii="仿宋_GB2312" w:hAnsi="宋体" w:eastAsia="仿宋_GB2312" w:cs="宋体"/>
                <w:color w:val="000000"/>
                <w:kern w:val="0"/>
                <w:sz w:val="24"/>
                <w:szCs w:val="24"/>
              </w:rPr>
              <w:t>10分</w:t>
            </w:r>
          </w:p>
        </w:tc>
      </w:tr>
      <w:tr w14:paraId="5268DBE5">
        <w:tblPrEx>
          <w:tblCellMar>
            <w:top w:w="0" w:type="dxa"/>
            <w:left w:w="108" w:type="dxa"/>
            <w:bottom w:w="0" w:type="dxa"/>
            <w:right w:w="108" w:type="dxa"/>
          </w:tblCellMar>
        </w:tblPrEx>
        <w:trPr>
          <w:trHeight w:val="120" w:hRule="atLeast"/>
        </w:trPr>
        <w:tc>
          <w:tcPr>
            <w:tcW w:w="718" w:type="dxa"/>
            <w:vMerge w:val="continue"/>
            <w:tcBorders>
              <w:top w:val="nil"/>
              <w:left w:val="single" w:color="auto" w:sz="4" w:space="0"/>
              <w:bottom w:val="single" w:color="auto" w:sz="4" w:space="0"/>
              <w:right w:val="single" w:color="auto" w:sz="4" w:space="0"/>
            </w:tcBorders>
            <w:vAlign w:val="center"/>
          </w:tcPr>
          <w:p w14:paraId="7E3746C1">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909B66D">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5FFAD9D7">
            <w:pPr>
              <w:jc w:val="left"/>
              <w:rPr>
                <w:rFonts w:ascii="仿宋_GB2312" w:hAnsi="宋体" w:eastAsia="仿宋_GB2312" w:cs="宋体"/>
                <w:color w:val="000000"/>
                <w:kern w:val="0"/>
                <w:sz w:val="24"/>
                <w:szCs w:val="24"/>
              </w:rPr>
            </w:pPr>
          </w:p>
        </w:tc>
        <w:tc>
          <w:tcPr>
            <w:tcW w:w="708" w:type="dxa"/>
            <w:vMerge w:val="continue"/>
            <w:tcBorders>
              <w:left w:val="single" w:color="auto" w:sz="4" w:space="0"/>
              <w:right w:val="single" w:color="auto" w:sz="4" w:space="0"/>
            </w:tcBorders>
            <w:vAlign w:val="center"/>
          </w:tcPr>
          <w:p w14:paraId="4209B35E">
            <w:pPr>
              <w:jc w:val="left"/>
              <w:rPr>
                <w:rFonts w:ascii="仿宋_GB2312" w:hAnsi="宋体" w:eastAsia="仿宋_GB2312" w:cs="宋体"/>
                <w:color w:val="000000"/>
                <w:kern w:val="0"/>
                <w:sz w:val="24"/>
                <w:szCs w:val="24"/>
              </w:rPr>
            </w:pPr>
          </w:p>
        </w:tc>
        <w:tc>
          <w:tcPr>
            <w:tcW w:w="4871" w:type="dxa"/>
            <w:tcBorders>
              <w:top w:val="single" w:color="auto" w:sz="4" w:space="0"/>
              <w:left w:val="nil"/>
              <w:bottom w:val="single" w:color="auto" w:sz="4" w:space="0"/>
              <w:right w:val="single" w:color="auto" w:sz="4" w:space="0"/>
            </w:tcBorders>
            <w:vAlign w:val="center"/>
          </w:tcPr>
          <w:p w14:paraId="7AF880F5">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相关资料基本齐全，基本能满足不同有害生物防治需求得7分</w:t>
            </w:r>
          </w:p>
        </w:tc>
      </w:tr>
      <w:tr w14:paraId="00FB6091">
        <w:tblPrEx>
          <w:tblCellMar>
            <w:top w:w="0" w:type="dxa"/>
            <w:left w:w="108" w:type="dxa"/>
            <w:bottom w:w="0" w:type="dxa"/>
            <w:right w:w="108" w:type="dxa"/>
          </w:tblCellMar>
        </w:tblPrEx>
        <w:trPr>
          <w:trHeight w:val="285" w:hRule="atLeast"/>
        </w:trPr>
        <w:tc>
          <w:tcPr>
            <w:tcW w:w="718" w:type="dxa"/>
            <w:vMerge w:val="continue"/>
            <w:tcBorders>
              <w:top w:val="nil"/>
              <w:left w:val="single" w:color="auto" w:sz="4" w:space="0"/>
              <w:bottom w:val="single" w:color="auto" w:sz="4" w:space="0"/>
              <w:right w:val="single" w:color="auto" w:sz="4" w:space="0"/>
            </w:tcBorders>
            <w:vAlign w:val="center"/>
          </w:tcPr>
          <w:p w14:paraId="5642910C">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6524B6EA">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40010144">
            <w:pPr>
              <w:jc w:val="left"/>
              <w:rPr>
                <w:rFonts w:ascii="仿宋_GB2312" w:hAnsi="宋体" w:eastAsia="仿宋_GB2312" w:cs="宋体"/>
                <w:color w:val="000000"/>
                <w:kern w:val="0"/>
                <w:sz w:val="24"/>
                <w:szCs w:val="24"/>
              </w:rPr>
            </w:pPr>
          </w:p>
        </w:tc>
        <w:tc>
          <w:tcPr>
            <w:tcW w:w="708" w:type="dxa"/>
            <w:vMerge w:val="continue"/>
            <w:tcBorders>
              <w:left w:val="single" w:color="auto" w:sz="4" w:space="0"/>
              <w:right w:val="single" w:color="auto" w:sz="4" w:space="0"/>
            </w:tcBorders>
            <w:vAlign w:val="center"/>
          </w:tcPr>
          <w:p w14:paraId="44068F35">
            <w:pPr>
              <w:jc w:val="left"/>
              <w:rPr>
                <w:rFonts w:ascii="仿宋_GB2312" w:hAnsi="宋体" w:eastAsia="仿宋_GB2312" w:cs="宋体"/>
                <w:color w:val="000000"/>
                <w:kern w:val="0"/>
                <w:sz w:val="24"/>
                <w:szCs w:val="24"/>
              </w:rPr>
            </w:pPr>
          </w:p>
        </w:tc>
        <w:tc>
          <w:tcPr>
            <w:tcW w:w="4871" w:type="dxa"/>
            <w:tcBorders>
              <w:top w:val="single" w:color="auto" w:sz="4" w:space="0"/>
              <w:left w:val="nil"/>
              <w:bottom w:val="single" w:color="auto" w:sz="4" w:space="0"/>
              <w:right w:val="single" w:color="auto" w:sz="4" w:space="0"/>
            </w:tcBorders>
            <w:vAlign w:val="center"/>
          </w:tcPr>
          <w:p w14:paraId="7B76E660">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相关资料不全</w:t>
            </w:r>
            <w:r>
              <w:rPr>
                <w:rFonts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rPr>
              <w:t>基本能满足不同有害生物防治需求</w:t>
            </w:r>
            <w:r>
              <w:rPr>
                <w:rFonts w:ascii="仿宋_GB2312" w:hAnsi="宋体" w:eastAsia="仿宋_GB2312" w:cs="宋体"/>
                <w:color w:val="000000"/>
                <w:kern w:val="0"/>
                <w:sz w:val="24"/>
                <w:szCs w:val="24"/>
              </w:rPr>
              <w:t>得</w:t>
            </w:r>
            <w:r>
              <w:rPr>
                <w:rFonts w:hint="eastAsia" w:ascii="仿宋_GB2312" w:hAnsi="宋体" w:eastAsia="仿宋_GB2312" w:cs="宋体"/>
                <w:color w:val="000000"/>
                <w:kern w:val="0"/>
                <w:sz w:val="24"/>
                <w:szCs w:val="24"/>
              </w:rPr>
              <w:t>3</w:t>
            </w:r>
            <w:r>
              <w:rPr>
                <w:rFonts w:ascii="仿宋_GB2312" w:hAnsi="宋体" w:eastAsia="仿宋_GB2312" w:cs="宋体"/>
                <w:color w:val="000000"/>
                <w:kern w:val="0"/>
                <w:sz w:val="24"/>
                <w:szCs w:val="24"/>
              </w:rPr>
              <w:t>分</w:t>
            </w:r>
          </w:p>
        </w:tc>
      </w:tr>
      <w:tr w14:paraId="1DF45484">
        <w:tblPrEx>
          <w:tblCellMar>
            <w:top w:w="0" w:type="dxa"/>
            <w:left w:w="108" w:type="dxa"/>
            <w:bottom w:w="0" w:type="dxa"/>
            <w:right w:w="108" w:type="dxa"/>
          </w:tblCellMar>
        </w:tblPrEx>
        <w:trPr>
          <w:trHeight w:val="285" w:hRule="atLeast"/>
        </w:trPr>
        <w:tc>
          <w:tcPr>
            <w:tcW w:w="718" w:type="dxa"/>
            <w:vMerge w:val="continue"/>
            <w:tcBorders>
              <w:top w:val="nil"/>
              <w:left w:val="single" w:color="auto" w:sz="4" w:space="0"/>
              <w:bottom w:val="single" w:color="auto" w:sz="4" w:space="0"/>
              <w:right w:val="single" w:color="auto" w:sz="4" w:space="0"/>
            </w:tcBorders>
            <w:vAlign w:val="center"/>
          </w:tcPr>
          <w:p w14:paraId="294C2946">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0D554FB7">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bottom w:val="single" w:color="auto" w:sz="4" w:space="0"/>
              <w:right w:val="single" w:color="auto" w:sz="4" w:space="0"/>
            </w:tcBorders>
            <w:vAlign w:val="center"/>
          </w:tcPr>
          <w:p w14:paraId="6BF9CD6B">
            <w:pPr>
              <w:jc w:val="left"/>
              <w:rPr>
                <w:rFonts w:ascii="仿宋_GB2312" w:hAnsi="宋体" w:eastAsia="仿宋_GB2312" w:cs="宋体"/>
                <w:color w:val="000000"/>
                <w:kern w:val="0"/>
                <w:sz w:val="24"/>
                <w:szCs w:val="24"/>
              </w:rPr>
            </w:pPr>
          </w:p>
        </w:tc>
        <w:tc>
          <w:tcPr>
            <w:tcW w:w="708" w:type="dxa"/>
            <w:vMerge w:val="continue"/>
            <w:tcBorders>
              <w:left w:val="single" w:color="auto" w:sz="4" w:space="0"/>
              <w:bottom w:val="single" w:color="auto" w:sz="4" w:space="0"/>
              <w:right w:val="single" w:color="auto" w:sz="4" w:space="0"/>
            </w:tcBorders>
            <w:vAlign w:val="center"/>
          </w:tcPr>
          <w:p w14:paraId="2C2D1EA1">
            <w:pPr>
              <w:jc w:val="left"/>
              <w:rPr>
                <w:rFonts w:ascii="仿宋_GB2312" w:hAnsi="宋体" w:eastAsia="仿宋_GB2312" w:cs="宋体"/>
                <w:color w:val="000000"/>
                <w:kern w:val="0"/>
                <w:sz w:val="24"/>
                <w:szCs w:val="24"/>
              </w:rPr>
            </w:pPr>
          </w:p>
        </w:tc>
        <w:tc>
          <w:tcPr>
            <w:tcW w:w="4871" w:type="dxa"/>
            <w:tcBorders>
              <w:top w:val="single" w:color="auto" w:sz="4" w:space="0"/>
              <w:left w:val="nil"/>
              <w:bottom w:val="single" w:color="auto" w:sz="4" w:space="0"/>
              <w:right w:val="single" w:color="auto" w:sz="4" w:space="0"/>
            </w:tcBorders>
            <w:vAlign w:val="center"/>
          </w:tcPr>
          <w:p w14:paraId="2D4ACA70">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相关资料不全</w:t>
            </w:r>
            <w:r>
              <w:rPr>
                <w:rFonts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rPr>
              <w:t>不能满足不同有害生物防治需求</w:t>
            </w:r>
            <w:r>
              <w:rPr>
                <w:rFonts w:ascii="仿宋_GB2312" w:hAnsi="宋体" w:eastAsia="仿宋_GB2312" w:cs="宋体"/>
                <w:color w:val="000000"/>
                <w:kern w:val="0"/>
                <w:sz w:val="24"/>
                <w:szCs w:val="24"/>
              </w:rPr>
              <w:t>得0分</w:t>
            </w:r>
          </w:p>
        </w:tc>
      </w:tr>
      <w:tr w14:paraId="6AB89B20">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624033E0">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BA61536">
            <w:pPr>
              <w:widowControl/>
              <w:jc w:val="left"/>
              <w:rPr>
                <w:rFonts w:ascii="仿宋_GB2312" w:hAnsi="宋体" w:eastAsia="仿宋_GB2312" w:cs="宋体"/>
                <w:color w:val="000000"/>
                <w:kern w:val="0"/>
                <w:sz w:val="24"/>
                <w:szCs w:val="24"/>
              </w:rPr>
            </w:pPr>
          </w:p>
        </w:tc>
        <w:tc>
          <w:tcPr>
            <w:tcW w:w="1276" w:type="dxa"/>
            <w:vMerge w:val="restart"/>
            <w:tcBorders>
              <w:top w:val="nil"/>
              <w:left w:val="single" w:color="auto" w:sz="4" w:space="0"/>
              <w:bottom w:val="single" w:color="auto" w:sz="4" w:space="0"/>
              <w:right w:val="single" w:color="auto" w:sz="4" w:space="0"/>
            </w:tcBorders>
            <w:vAlign w:val="center"/>
          </w:tcPr>
          <w:p w14:paraId="730175F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5.项目实施计划</w:t>
            </w:r>
          </w:p>
        </w:tc>
        <w:tc>
          <w:tcPr>
            <w:tcW w:w="708" w:type="dxa"/>
            <w:vMerge w:val="restart"/>
            <w:tcBorders>
              <w:top w:val="nil"/>
              <w:left w:val="single" w:color="auto" w:sz="4" w:space="0"/>
              <w:bottom w:val="single" w:color="auto" w:sz="4" w:space="0"/>
              <w:right w:val="single" w:color="auto" w:sz="4" w:space="0"/>
            </w:tcBorders>
            <w:vAlign w:val="center"/>
          </w:tcPr>
          <w:p w14:paraId="432DEEF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07519F7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项目实施计划针对性强，响应全面，得10分</w:t>
            </w:r>
          </w:p>
        </w:tc>
      </w:tr>
      <w:tr w14:paraId="499A1AC1">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08603AE1">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03CDD422">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B8DCA06">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6E5C058">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0987B7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项目实施计划针对性较强，响应较全面，得7分</w:t>
            </w:r>
          </w:p>
        </w:tc>
      </w:tr>
      <w:tr w14:paraId="3A6307B8">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26AB869C">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15529D8F">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00142461">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118EC5F">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19600AA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项目实施计划针对性一般，响应基本全面，得4分</w:t>
            </w:r>
          </w:p>
        </w:tc>
      </w:tr>
      <w:tr w14:paraId="7EB028A9">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37A451DB">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02E20F9">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07923687">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36B08DC">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7203066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项目实施计划针对性不太强，响应不全面，得0分</w:t>
            </w:r>
          </w:p>
        </w:tc>
      </w:tr>
      <w:tr w14:paraId="44D889D8">
        <w:tblPrEx>
          <w:tblCellMar>
            <w:top w:w="0" w:type="dxa"/>
            <w:left w:w="108" w:type="dxa"/>
            <w:bottom w:w="0" w:type="dxa"/>
            <w:right w:w="108" w:type="dxa"/>
          </w:tblCellMar>
        </w:tblPrEx>
        <w:trPr>
          <w:trHeight w:val="375" w:hRule="atLeast"/>
        </w:trPr>
        <w:tc>
          <w:tcPr>
            <w:tcW w:w="718" w:type="dxa"/>
            <w:vMerge w:val="continue"/>
            <w:tcBorders>
              <w:top w:val="nil"/>
              <w:left w:val="single" w:color="auto" w:sz="4" w:space="0"/>
              <w:bottom w:val="single" w:color="auto" w:sz="4" w:space="0"/>
              <w:right w:val="single" w:color="auto" w:sz="4" w:space="0"/>
            </w:tcBorders>
            <w:vAlign w:val="center"/>
          </w:tcPr>
          <w:p w14:paraId="153FC25E">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753CC79">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08B2DF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w:t>
            </w:r>
          </w:p>
        </w:tc>
        <w:tc>
          <w:tcPr>
            <w:tcW w:w="708" w:type="dxa"/>
            <w:tcBorders>
              <w:top w:val="nil"/>
              <w:left w:val="nil"/>
              <w:bottom w:val="single" w:color="auto" w:sz="4" w:space="0"/>
              <w:right w:val="single" w:color="auto" w:sz="4" w:space="0"/>
            </w:tcBorders>
            <w:vAlign w:val="center"/>
          </w:tcPr>
          <w:p w14:paraId="0997ED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871" w:type="dxa"/>
            <w:tcBorders>
              <w:top w:val="nil"/>
              <w:left w:val="nil"/>
              <w:bottom w:val="single" w:color="auto" w:sz="4" w:space="0"/>
              <w:right w:val="single" w:color="auto" w:sz="4" w:space="0"/>
            </w:tcBorders>
            <w:vAlign w:val="center"/>
          </w:tcPr>
          <w:p w14:paraId="6A72961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31D4D183">
        <w:tblPrEx>
          <w:tblCellMar>
            <w:top w:w="0" w:type="dxa"/>
            <w:left w:w="108" w:type="dxa"/>
            <w:bottom w:w="0" w:type="dxa"/>
            <w:right w:w="108" w:type="dxa"/>
          </w:tblCellMar>
        </w:tblPrEx>
        <w:trPr>
          <w:trHeight w:val="375" w:hRule="atLeast"/>
        </w:trPr>
        <w:tc>
          <w:tcPr>
            <w:tcW w:w="718" w:type="dxa"/>
            <w:vMerge w:val="restart"/>
            <w:tcBorders>
              <w:top w:val="nil"/>
              <w:left w:val="single" w:color="auto" w:sz="4" w:space="0"/>
              <w:right w:val="single" w:color="auto" w:sz="4" w:space="0"/>
            </w:tcBorders>
            <w:vAlign w:val="center"/>
          </w:tcPr>
          <w:p w14:paraId="432C8B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276" w:type="dxa"/>
            <w:vMerge w:val="restart"/>
            <w:tcBorders>
              <w:top w:val="nil"/>
              <w:left w:val="single" w:color="auto" w:sz="4" w:space="0"/>
              <w:right w:val="single" w:color="auto" w:sz="4" w:space="0"/>
            </w:tcBorders>
            <w:vAlign w:val="center"/>
          </w:tcPr>
          <w:p w14:paraId="4C43A41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商务</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（30分）</w:t>
            </w:r>
          </w:p>
        </w:tc>
        <w:tc>
          <w:tcPr>
            <w:tcW w:w="1276" w:type="dxa"/>
            <w:vMerge w:val="restart"/>
            <w:tcBorders>
              <w:top w:val="nil"/>
              <w:left w:val="single" w:color="auto" w:sz="4" w:space="0"/>
              <w:bottom w:val="single" w:color="auto" w:sz="4" w:space="0"/>
              <w:right w:val="single" w:color="auto" w:sz="4" w:space="0"/>
            </w:tcBorders>
            <w:vAlign w:val="center"/>
          </w:tcPr>
          <w:p w14:paraId="2DA991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1.供应商</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信用情况</w:t>
            </w:r>
          </w:p>
        </w:tc>
        <w:tc>
          <w:tcPr>
            <w:tcW w:w="708" w:type="dxa"/>
            <w:vMerge w:val="restart"/>
            <w:tcBorders>
              <w:top w:val="nil"/>
              <w:left w:val="single" w:color="auto" w:sz="4" w:space="0"/>
              <w:bottom w:val="single" w:color="auto" w:sz="4" w:space="0"/>
              <w:right w:val="single" w:color="auto" w:sz="4" w:space="0"/>
            </w:tcBorders>
            <w:vAlign w:val="center"/>
          </w:tcPr>
          <w:p w14:paraId="40CF47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641C50F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供应商信用好，得10分</w:t>
            </w:r>
          </w:p>
        </w:tc>
      </w:tr>
      <w:tr w14:paraId="22415B35">
        <w:tblPrEx>
          <w:tblCellMar>
            <w:top w:w="0" w:type="dxa"/>
            <w:left w:w="108" w:type="dxa"/>
            <w:bottom w:w="0" w:type="dxa"/>
            <w:right w:w="108" w:type="dxa"/>
          </w:tblCellMar>
        </w:tblPrEx>
        <w:trPr>
          <w:trHeight w:val="375" w:hRule="atLeast"/>
        </w:trPr>
        <w:tc>
          <w:tcPr>
            <w:tcW w:w="718" w:type="dxa"/>
            <w:vMerge w:val="continue"/>
            <w:tcBorders>
              <w:left w:val="single" w:color="auto" w:sz="4" w:space="0"/>
              <w:right w:val="single" w:color="auto" w:sz="4" w:space="0"/>
            </w:tcBorders>
            <w:vAlign w:val="center"/>
          </w:tcPr>
          <w:p w14:paraId="5E02DF7D">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4A620870">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78EFAB81">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2AEC52E">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349FBEB0">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供应商信用较好，得8分</w:t>
            </w:r>
          </w:p>
        </w:tc>
      </w:tr>
      <w:tr w14:paraId="2FF3AB60">
        <w:tblPrEx>
          <w:tblCellMar>
            <w:top w:w="0" w:type="dxa"/>
            <w:left w:w="108" w:type="dxa"/>
            <w:bottom w:w="0" w:type="dxa"/>
            <w:right w:w="108" w:type="dxa"/>
          </w:tblCellMar>
        </w:tblPrEx>
        <w:trPr>
          <w:trHeight w:val="375" w:hRule="atLeast"/>
        </w:trPr>
        <w:tc>
          <w:tcPr>
            <w:tcW w:w="718" w:type="dxa"/>
            <w:vMerge w:val="continue"/>
            <w:tcBorders>
              <w:left w:val="single" w:color="auto" w:sz="4" w:space="0"/>
              <w:right w:val="single" w:color="auto" w:sz="4" w:space="0"/>
            </w:tcBorders>
            <w:vAlign w:val="center"/>
          </w:tcPr>
          <w:p w14:paraId="3EE4E249">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4E112544">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4144B161">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C66D91B">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7C94462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供应商信用一般，得6分</w:t>
            </w:r>
          </w:p>
        </w:tc>
      </w:tr>
      <w:tr w14:paraId="4F1A7875">
        <w:tblPrEx>
          <w:tblCellMar>
            <w:top w:w="0" w:type="dxa"/>
            <w:left w:w="108" w:type="dxa"/>
            <w:bottom w:w="0" w:type="dxa"/>
            <w:right w:w="108" w:type="dxa"/>
          </w:tblCellMar>
        </w:tblPrEx>
        <w:trPr>
          <w:trHeight w:val="375" w:hRule="atLeast"/>
        </w:trPr>
        <w:tc>
          <w:tcPr>
            <w:tcW w:w="718" w:type="dxa"/>
            <w:vMerge w:val="continue"/>
            <w:tcBorders>
              <w:left w:val="single" w:color="auto" w:sz="4" w:space="0"/>
              <w:right w:val="single" w:color="auto" w:sz="4" w:space="0"/>
            </w:tcBorders>
            <w:vAlign w:val="center"/>
          </w:tcPr>
          <w:p w14:paraId="39951F58">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1B127FD3">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1AFD7CBB">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DD9000">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1BFDBCA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供应商信用较差，得4分</w:t>
            </w:r>
          </w:p>
        </w:tc>
      </w:tr>
      <w:tr w14:paraId="39CFB5D7">
        <w:tblPrEx>
          <w:tblCellMar>
            <w:top w:w="0" w:type="dxa"/>
            <w:left w:w="108" w:type="dxa"/>
            <w:bottom w:w="0" w:type="dxa"/>
            <w:right w:w="108" w:type="dxa"/>
          </w:tblCellMar>
        </w:tblPrEx>
        <w:trPr>
          <w:trHeight w:val="375" w:hRule="atLeast"/>
        </w:trPr>
        <w:tc>
          <w:tcPr>
            <w:tcW w:w="718" w:type="dxa"/>
            <w:vMerge w:val="continue"/>
            <w:tcBorders>
              <w:left w:val="single" w:color="auto" w:sz="4" w:space="0"/>
              <w:right w:val="single" w:color="auto" w:sz="4" w:space="0"/>
            </w:tcBorders>
            <w:vAlign w:val="center"/>
          </w:tcPr>
          <w:p w14:paraId="30C26C1A">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328A2B3D">
            <w:pPr>
              <w:widowControl/>
              <w:jc w:val="left"/>
              <w:rPr>
                <w:rFonts w:ascii="仿宋_GB2312" w:hAnsi="宋体" w:eastAsia="仿宋_GB2312" w:cs="宋体"/>
                <w:color w:val="000000"/>
                <w:kern w:val="0"/>
                <w:sz w:val="24"/>
                <w:szCs w:val="24"/>
              </w:rPr>
            </w:pPr>
          </w:p>
        </w:tc>
        <w:tc>
          <w:tcPr>
            <w:tcW w:w="1276" w:type="dxa"/>
            <w:vMerge w:val="continue"/>
            <w:tcBorders>
              <w:top w:val="nil"/>
              <w:left w:val="single" w:color="auto" w:sz="4" w:space="0"/>
              <w:bottom w:val="single" w:color="auto" w:sz="4" w:space="0"/>
              <w:right w:val="single" w:color="auto" w:sz="4" w:space="0"/>
            </w:tcBorders>
            <w:vAlign w:val="center"/>
          </w:tcPr>
          <w:p w14:paraId="52FE2358">
            <w:pPr>
              <w:widowControl/>
              <w:jc w:val="left"/>
              <w:rPr>
                <w:rFonts w:ascii="仿宋_GB2312" w:hAnsi="宋体" w:eastAsia="仿宋_GB2312"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E8A59DA">
            <w:pPr>
              <w:widowControl/>
              <w:jc w:val="left"/>
              <w:rPr>
                <w:rFonts w:ascii="仿宋_GB2312" w:hAnsi="宋体" w:eastAsia="仿宋_GB2312" w:cs="宋体"/>
                <w:color w:val="000000"/>
                <w:kern w:val="0"/>
                <w:sz w:val="24"/>
                <w:szCs w:val="24"/>
              </w:rPr>
            </w:pPr>
          </w:p>
        </w:tc>
        <w:tc>
          <w:tcPr>
            <w:tcW w:w="4871" w:type="dxa"/>
            <w:tcBorders>
              <w:top w:val="nil"/>
              <w:left w:val="nil"/>
              <w:bottom w:val="single" w:color="auto" w:sz="4" w:space="0"/>
              <w:right w:val="single" w:color="auto" w:sz="4" w:space="0"/>
            </w:tcBorders>
            <w:vAlign w:val="center"/>
          </w:tcPr>
          <w:p w14:paraId="725923AD">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供应商信用差，得0分</w:t>
            </w:r>
          </w:p>
        </w:tc>
      </w:tr>
      <w:tr w14:paraId="1E63E4B2">
        <w:tblPrEx>
          <w:tblCellMar>
            <w:top w:w="0" w:type="dxa"/>
            <w:left w:w="108" w:type="dxa"/>
            <w:bottom w:w="0" w:type="dxa"/>
            <w:right w:w="108" w:type="dxa"/>
          </w:tblCellMar>
        </w:tblPrEx>
        <w:trPr>
          <w:trHeight w:val="750" w:hRule="atLeast"/>
        </w:trPr>
        <w:tc>
          <w:tcPr>
            <w:tcW w:w="718" w:type="dxa"/>
            <w:vMerge w:val="continue"/>
            <w:tcBorders>
              <w:left w:val="single" w:color="auto" w:sz="4" w:space="0"/>
              <w:right w:val="single" w:color="auto" w:sz="4" w:space="0"/>
            </w:tcBorders>
            <w:vAlign w:val="center"/>
          </w:tcPr>
          <w:p w14:paraId="0D185C88">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144B1737">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7EDF182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2.类似业绩</w:t>
            </w:r>
          </w:p>
        </w:tc>
        <w:tc>
          <w:tcPr>
            <w:tcW w:w="708" w:type="dxa"/>
            <w:tcBorders>
              <w:top w:val="nil"/>
              <w:left w:val="nil"/>
              <w:bottom w:val="single" w:color="auto" w:sz="4" w:space="0"/>
              <w:right w:val="single" w:color="auto" w:sz="4" w:space="0"/>
            </w:tcBorders>
            <w:vAlign w:val="center"/>
          </w:tcPr>
          <w:p w14:paraId="0730E7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190C7E4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供应商近5年担任过类似项目，每个得2分</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（最高不超过10分）</w:t>
            </w:r>
          </w:p>
        </w:tc>
      </w:tr>
      <w:tr w14:paraId="390B0596">
        <w:tblPrEx>
          <w:tblCellMar>
            <w:top w:w="0" w:type="dxa"/>
            <w:left w:w="108" w:type="dxa"/>
            <w:bottom w:w="0" w:type="dxa"/>
            <w:right w:w="108" w:type="dxa"/>
          </w:tblCellMar>
        </w:tblPrEx>
        <w:trPr>
          <w:trHeight w:val="120" w:hRule="atLeast"/>
        </w:trPr>
        <w:tc>
          <w:tcPr>
            <w:tcW w:w="718" w:type="dxa"/>
            <w:vMerge w:val="continue"/>
            <w:tcBorders>
              <w:left w:val="single" w:color="auto" w:sz="4" w:space="0"/>
              <w:right w:val="single" w:color="auto" w:sz="4" w:space="0"/>
            </w:tcBorders>
            <w:vAlign w:val="center"/>
          </w:tcPr>
          <w:p w14:paraId="2B4497C5">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right w:val="single" w:color="auto" w:sz="4" w:space="0"/>
            </w:tcBorders>
            <w:vAlign w:val="center"/>
          </w:tcPr>
          <w:p w14:paraId="766808BE">
            <w:pPr>
              <w:widowControl/>
              <w:jc w:val="left"/>
              <w:rPr>
                <w:rFonts w:ascii="仿宋_GB2312" w:hAnsi="宋体" w:eastAsia="仿宋_GB2312" w:cs="宋体"/>
                <w:color w:val="000000"/>
                <w:kern w:val="0"/>
                <w:sz w:val="24"/>
                <w:szCs w:val="24"/>
              </w:rPr>
            </w:pPr>
          </w:p>
        </w:tc>
        <w:tc>
          <w:tcPr>
            <w:tcW w:w="1276" w:type="dxa"/>
            <w:tcBorders>
              <w:top w:val="nil"/>
              <w:left w:val="nil"/>
              <w:bottom w:val="single" w:color="auto" w:sz="4" w:space="0"/>
              <w:right w:val="single" w:color="auto" w:sz="4" w:space="0"/>
            </w:tcBorders>
            <w:vAlign w:val="center"/>
          </w:tcPr>
          <w:p w14:paraId="58E2EF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3.资质情况</w:t>
            </w:r>
          </w:p>
        </w:tc>
        <w:tc>
          <w:tcPr>
            <w:tcW w:w="708" w:type="dxa"/>
            <w:tcBorders>
              <w:top w:val="nil"/>
              <w:left w:val="nil"/>
              <w:bottom w:val="single" w:color="auto" w:sz="4" w:space="0"/>
              <w:right w:val="single" w:color="auto" w:sz="4" w:space="0"/>
            </w:tcBorders>
            <w:vAlign w:val="center"/>
          </w:tcPr>
          <w:p w14:paraId="24FCE3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10分</w:t>
            </w:r>
          </w:p>
        </w:tc>
        <w:tc>
          <w:tcPr>
            <w:tcW w:w="4871" w:type="dxa"/>
            <w:tcBorders>
              <w:top w:val="nil"/>
              <w:left w:val="nil"/>
              <w:bottom w:val="single" w:color="auto" w:sz="4" w:space="0"/>
              <w:right w:val="single" w:color="auto" w:sz="4" w:space="0"/>
            </w:tcBorders>
            <w:vAlign w:val="center"/>
          </w:tcPr>
          <w:p w14:paraId="7B337F85">
            <w:pPr>
              <w:adjustRightInd w:val="0"/>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具有有害生物防治服务相关资质证明材料复印件。</w:t>
            </w:r>
          </w:p>
          <w:p w14:paraId="0BF751D3">
            <w:pPr>
              <w:adjustRightInd w:val="0"/>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（资质齐全得10分；资质不全得5分；没有提供得0分）　</w:t>
            </w:r>
          </w:p>
        </w:tc>
      </w:tr>
      <w:tr w14:paraId="07472AED">
        <w:tblPrEx>
          <w:tblCellMar>
            <w:top w:w="0" w:type="dxa"/>
            <w:left w:w="108" w:type="dxa"/>
            <w:bottom w:w="0" w:type="dxa"/>
            <w:right w:w="108" w:type="dxa"/>
          </w:tblCellMar>
        </w:tblPrEx>
        <w:trPr>
          <w:trHeight w:val="285" w:hRule="atLeast"/>
        </w:trPr>
        <w:tc>
          <w:tcPr>
            <w:tcW w:w="718" w:type="dxa"/>
            <w:vMerge w:val="continue"/>
            <w:tcBorders>
              <w:left w:val="single" w:color="auto" w:sz="4" w:space="0"/>
              <w:bottom w:val="single" w:color="auto" w:sz="4" w:space="0"/>
              <w:right w:val="single" w:color="auto" w:sz="4" w:space="0"/>
            </w:tcBorders>
            <w:vAlign w:val="center"/>
          </w:tcPr>
          <w:p w14:paraId="4323E4BD">
            <w:pPr>
              <w:widowControl/>
              <w:jc w:val="left"/>
              <w:rPr>
                <w:rFonts w:ascii="仿宋_GB2312" w:hAnsi="宋体" w:eastAsia="仿宋_GB2312" w:cs="宋体"/>
                <w:color w:val="000000"/>
                <w:kern w:val="0"/>
                <w:sz w:val="24"/>
                <w:szCs w:val="24"/>
              </w:rPr>
            </w:pPr>
          </w:p>
        </w:tc>
        <w:tc>
          <w:tcPr>
            <w:tcW w:w="1276" w:type="dxa"/>
            <w:vMerge w:val="continue"/>
            <w:tcBorders>
              <w:left w:val="single" w:color="auto" w:sz="4" w:space="0"/>
              <w:bottom w:val="single" w:color="auto" w:sz="4" w:space="0"/>
              <w:right w:val="single" w:color="auto" w:sz="4" w:space="0"/>
            </w:tcBorders>
            <w:vAlign w:val="center"/>
          </w:tcPr>
          <w:p w14:paraId="5891A2B5">
            <w:pPr>
              <w:widowControl/>
              <w:jc w:val="left"/>
              <w:rPr>
                <w:rFonts w:ascii="仿宋_GB2312" w:hAnsi="宋体" w:eastAsia="仿宋_GB2312" w:cs="宋体"/>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14:paraId="7CD08CFE">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w:t>
            </w:r>
          </w:p>
        </w:tc>
        <w:tc>
          <w:tcPr>
            <w:tcW w:w="708" w:type="dxa"/>
            <w:tcBorders>
              <w:top w:val="single" w:color="auto" w:sz="4" w:space="0"/>
              <w:left w:val="nil"/>
              <w:bottom w:val="single" w:color="auto" w:sz="4" w:space="0"/>
              <w:right w:val="single" w:color="auto" w:sz="4" w:space="0"/>
            </w:tcBorders>
            <w:vAlign w:val="center"/>
          </w:tcPr>
          <w:p w14:paraId="4CEDD72C">
            <w:pPr>
              <w:jc w:val="center"/>
              <w:rPr>
                <w:rFonts w:ascii="仿宋_GB2312" w:hAnsi="宋体" w:eastAsia="仿宋_GB2312" w:cs="宋体"/>
                <w:color w:val="000000"/>
                <w:kern w:val="0"/>
                <w:sz w:val="24"/>
                <w:szCs w:val="24"/>
              </w:rPr>
            </w:pPr>
          </w:p>
        </w:tc>
        <w:tc>
          <w:tcPr>
            <w:tcW w:w="4871" w:type="dxa"/>
            <w:tcBorders>
              <w:top w:val="single" w:color="auto" w:sz="4" w:space="0"/>
              <w:left w:val="nil"/>
              <w:bottom w:val="single" w:color="auto" w:sz="4" w:space="0"/>
              <w:right w:val="single" w:color="auto" w:sz="4" w:space="0"/>
            </w:tcBorders>
            <w:vAlign w:val="center"/>
          </w:tcPr>
          <w:p w14:paraId="2F884F5D">
            <w:pPr>
              <w:jc w:val="center"/>
              <w:rPr>
                <w:rFonts w:ascii="仿宋_GB2312" w:hAnsi="宋体" w:eastAsia="仿宋_GB2312" w:cs="宋体"/>
                <w:color w:val="000000"/>
                <w:kern w:val="0"/>
                <w:sz w:val="24"/>
                <w:szCs w:val="24"/>
              </w:rPr>
            </w:pPr>
          </w:p>
        </w:tc>
      </w:tr>
      <w:tr w14:paraId="6256CDED">
        <w:tblPrEx>
          <w:tblCellMar>
            <w:top w:w="0" w:type="dxa"/>
            <w:left w:w="108" w:type="dxa"/>
            <w:bottom w:w="0" w:type="dxa"/>
            <w:right w:w="108" w:type="dxa"/>
          </w:tblCellMar>
        </w:tblPrEx>
        <w:trPr>
          <w:trHeight w:val="1125" w:hRule="atLeast"/>
        </w:trPr>
        <w:tc>
          <w:tcPr>
            <w:tcW w:w="718" w:type="dxa"/>
            <w:tcBorders>
              <w:top w:val="nil"/>
              <w:left w:val="single" w:color="auto" w:sz="4" w:space="0"/>
              <w:bottom w:val="single" w:color="auto" w:sz="4" w:space="0"/>
              <w:right w:val="single" w:color="auto" w:sz="4" w:space="0"/>
            </w:tcBorders>
            <w:vAlign w:val="center"/>
          </w:tcPr>
          <w:p w14:paraId="4733F7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276" w:type="dxa"/>
            <w:tcBorders>
              <w:top w:val="nil"/>
              <w:left w:val="nil"/>
              <w:bottom w:val="nil"/>
              <w:right w:val="single" w:color="auto" w:sz="4" w:space="0"/>
            </w:tcBorders>
            <w:vAlign w:val="center"/>
          </w:tcPr>
          <w:p w14:paraId="7312BA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价格</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（15分）</w:t>
            </w:r>
          </w:p>
        </w:tc>
        <w:tc>
          <w:tcPr>
            <w:tcW w:w="1276" w:type="dxa"/>
            <w:tcBorders>
              <w:top w:val="nil"/>
              <w:left w:val="nil"/>
              <w:bottom w:val="single" w:color="auto" w:sz="4" w:space="0"/>
              <w:right w:val="single" w:color="auto" w:sz="4" w:space="0"/>
            </w:tcBorders>
            <w:vAlign w:val="center"/>
          </w:tcPr>
          <w:p w14:paraId="47B042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价格</w:t>
            </w:r>
          </w:p>
        </w:tc>
        <w:tc>
          <w:tcPr>
            <w:tcW w:w="708" w:type="dxa"/>
            <w:tcBorders>
              <w:top w:val="nil"/>
              <w:left w:val="nil"/>
              <w:bottom w:val="single" w:color="auto" w:sz="4" w:space="0"/>
              <w:right w:val="single" w:color="auto" w:sz="4" w:space="0"/>
            </w:tcBorders>
            <w:vAlign w:val="center"/>
          </w:tcPr>
          <w:p w14:paraId="776B41C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15分</w:t>
            </w:r>
          </w:p>
        </w:tc>
        <w:tc>
          <w:tcPr>
            <w:tcW w:w="4871" w:type="dxa"/>
            <w:tcBorders>
              <w:top w:val="nil"/>
              <w:left w:val="nil"/>
              <w:bottom w:val="single" w:color="auto" w:sz="4" w:space="0"/>
              <w:right w:val="single" w:color="auto" w:sz="4" w:space="0"/>
            </w:tcBorders>
            <w:vAlign w:val="center"/>
          </w:tcPr>
          <w:p w14:paraId="0E3817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报价得分=（符合条件供应商的最低报价/供应商报价）*15分</w:t>
            </w:r>
          </w:p>
        </w:tc>
      </w:tr>
      <w:tr w14:paraId="079647C2">
        <w:tblPrEx>
          <w:tblCellMar>
            <w:top w:w="0" w:type="dxa"/>
            <w:left w:w="108" w:type="dxa"/>
            <w:bottom w:w="0" w:type="dxa"/>
            <w:right w:w="108" w:type="dxa"/>
          </w:tblCellMar>
        </w:tblPrEx>
        <w:trPr>
          <w:trHeight w:val="375" w:hRule="atLeast"/>
        </w:trPr>
        <w:tc>
          <w:tcPr>
            <w:tcW w:w="718" w:type="dxa"/>
            <w:tcBorders>
              <w:top w:val="nil"/>
              <w:left w:val="single" w:color="auto" w:sz="4" w:space="0"/>
              <w:bottom w:val="single" w:color="auto" w:sz="4" w:space="0"/>
              <w:right w:val="single" w:color="auto" w:sz="4" w:space="0"/>
            </w:tcBorders>
            <w:vAlign w:val="center"/>
          </w:tcPr>
          <w:p w14:paraId="4A803B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276" w:type="dxa"/>
            <w:tcBorders>
              <w:top w:val="single" w:color="auto" w:sz="4" w:space="0"/>
              <w:left w:val="nil"/>
              <w:bottom w:val="single" w:color="auto" w:sz="4" w:space="0"/>
              <w:right w:val="single" w:color="auto" w:sz="4" w:space="0"/>
            </w:tcBorders>
            <w:vAlign w:val="center"/>
          </w:tcPr>
          <w:p w14:paraId="6FE8EBE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276" w:type="dxa"/>
            <w:tcBorders>
              <w:top w:val="nil"/>
              <w:left w:val="nil"/>
              <w:bottom w:val="single" w:color="auto" w:sz="4" w:space="0"/>
              <w:right w:val="single" w:color="auto" w:sz="4" w:space="0"/>
            </w:tcBorders>
            <w:vAlign w:val="center"/>
          </w:tcPr>
          <w:p w14:paraId="7A479D5A">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合计</w:t>
            </w:r>
          </w:p>
        </w:tc>
        <w:tc>
          <w:tcPr>
            <w:tcW w:w="708" w:type="dxa"/>
            <w:tcBorders>
              <w:top w:val="nil"/>
              <w:left w:val="nil"/>
              <w:bottom w:val="single" w:color="auto" w:sz="4" w:space="0"/>
              <w:right w:val="single" w:color="auto" w:sz="4" w:space="0"/>
            </w:tcBorders>
            <w:vAlign w:val="center"/>
          </w:tcPr>
          <w:p w14:paraId="0CCF2E3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871" w:type="dxa"/>
            <w:tcBorders>
              <w:top w:val="nil"/>
              <w:left w:val="nil"/>
              <w:bottom w:val="single" w:color="auto" w:sz="4" w:space="0"/>
              <w:right w:val="single" w:color="auto" w:sz="4" w:space="0"/>
            </w:tcBorders>
            <w:vAlign w:val="center"/>
          </w:tcPr>
          <w:p w14:paraId="0CBACAE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14:paraId="24192E09">
      <w:pPr>
        <w:spacing w:line="560" w:lineRule="exact"/>
        <w:ind w:firstLine="560" w:firstLineChars="200"/>
        <w:jc w:val="left"/>
        <w:rPr>
          <w:rFonts w:ascii="仿宋_GB2312" w:hAnsi="宋体" w:eastAsia="仿宋_GB2312" w:cs="宋体"/>
          <w:sz w:val="28"/>
          <w:szCs w:val="28"/>
        </w:rPr>
      </w:pPr>
    </w:p>
    <w:p w14:paraId="0E7E094C">
      <w:pPr>
        <w:spacing w:line="560" w:lineRule="exact"/>
        <w:jc w:val="left"/>
        <w:rPr>
          <w:rFonts w:ascii="仿宋_GB2312" w:hAnsi="宋体" w:eastAsia="仿宋_GB2312" w:cs="宋体"/>
          <w:sz w:val="28"/>
          <w:szCs w:val="28"/>
        </w:rPr>
      </w:pPr>
    </w:p>
    <w:p w14:paraId="371152E9">
      <w:pPr>
        <w:spacing w:line="560" w:lineRule="exact"/>
        <w:jc w:val="left"/>
        <w:rPr>
          <w:rFonts w:ascii="仿宋_GB2312" w:hAnsi="宋体" w:eastAsia="仿宋_GB2312" w:cs="宋体"/>
          <w:sz w:val="28"/>
          <w:szCs w:val="28"/>
        </w:rPr>
      </w:pPr>
    </w:p>
    <w:p w14:paraId="08041D69">
      <w:pPr>
        <w:spacing w:line="560" w:lineRule="exact"/>
        <w:jc w:val="left"/>
        <w:rPr>
          <w:rFonts w:ascii="仿宋_GB2312" w:hAnsi="宋体" w:eastAsia="仿宋_GB2312" w:cs="宋体"/>
          <w:sz w:val="28"/>
          <w:szCs w:val="28"/>
        </w:rPr>
      </w:pPr>
    </w:p>
    <w:p w14:paraId="10CA7478">
      <w:pPr>
        <w:spacing w:line="560" w:lineRule="exact"/>
        <w:jc w:val="left"/>
        <w:rPr>
          <w:rFonts w:ascii="仿宋_GB2312" w:hAnsi="宋体" w:eastAsia="仿宋_GB2312" w:cs="宋体"/>
          <w:sz w:val="28"/>
          <w:szCs w:val="28"/>
        </w:rPr>
      </w:pPr>
    </w:p>
    <w:p w14:paraId="4FAD63A0">
      <w:pPr>
        <w:spacing w:line="560" w:lineRule="exact"/>
        <w:jc w:val="left"/>
        <w:rPr>
          <w:rFonts w:ascii="仿宋_GB2312" w:hAnsi="宋体" w:eastAsia="仿宋_GB2312" w:cs="宋体"/>
          <w:sz w:val="28"/>
          <w:szCs w:val="28"/>
        </w:rPr>
      </w:pPr>
    </w:p>
    <w:p w14:paraId="296262DB">
      <w:pPr>
        <w:spacing w:line="560" w:lineRule="exact"/>
        <w:jc w:val="left"/>
        <w:rPr>
          <w:rFonts w:ascii="仿宋_GB2312" w:hAnsi="宋体" w:eastAsia="仿宋_GB2312" w:cs="宋体"/>
          <w:sz w:val="28"/>
          <w:szCs w:val="28"/>
        </w:rPr>
      </w:pPr>
    </w:p>
    <w:p w14:paraId="068555B4">
      <w:pPr>
        <w:spacing w:line="560" w:lineRule="exact"/>
        <w:jc w:val="left"/>
        <w:rPr>
          <w:rFonts w:ascii="仿宋_GB2312" w:hAnsi="宋体" w:eastAsia="仿宋_GB2312" w:cs="宋体"/>
          <w:sz w:val="28"/>
          <w:szCs w:val="28"/>
        </w:rPr>
      </w:pPr>
    </w:p>
    <w:p w14:paraId="06887C3A">
      <w:pPr>
        <w:pStyle w:val="2"/>
        <w:spacing w:line="560" w:lineRule="exact"/>
        <w:rPr>
          <w:rFonts w:hint="eastAsia" w:ascii="方正小标宋简体" w:hAnsi="方正小标宋简体" w:eastAsia="方正小标宋简体" w:cs="方正小标宋简体"/>
          <w:b w:val="0"/>
          <w:bCs/>
          <w:sz w:val="30"/>
          <w:szCs w:val="30"/>
        </w:rPr>
      </w:pPr>
      <w:bookmarkStart w:id="25" w:name="_Toc453669912"/>
    </w:p>
    <w:p w14:paraId="031D39EF">
      <w:pPr>
        <w:pStyle w:val="2"/>
        <w:spacing w:line="560" w:lineRule="exact"/>
        <w:rPr>
          <w:rFonts w:hint="eastAsia" w:ascii="方正小标宋简体" w:hAnsi="方正小标宋简体" w:eastAsia="方正小标宋简体" w:cs="方正小标宋简体"/>
          <w:b w:val="0"/>
          <w:bCs/>
          <w:sz w:val="30"/>
          <w:szCs w:val="30"/>
        </w:rPr>
      </w:pPr>
    </w:p>
    <w:p w14:paraId="438932B4">
      <w:pPr>
        <w:pStyle w:val="2"/>
        <w:spacing w:line="560" w:lineRule="exact"/>
        <w:rPr>
          <w:rFonts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 xml:space="preserve">第六部分  </w:t>
      </w:r>
      <w:bookmarkStart w:id="26" w:name="_Ref467988698"/>
      <w:bookmarkStart w:id="27" w:name="_Toc109543218"/>
      <w:bookmarkStart w:id="28" w:name="_Toc109542398"/>
      <w:bookmarkStart w:id="29" w:name="附件八"/>
      <w:bookmarkStart w:id="30" w:name="_Toc480942349"/>
      <w:bookmarkStart w:id="31" w:name="_Toc520356217"/>
      <w:r>
        <w:rPr>
          <w:rFonts w:hint="eastAsia" w:ascii="方正小标宋简体" w:hAnsi="方正小标宋简体" w:eastAsia="方正小标宋简体" w:cs="方正小标宋简体"/>
          <w:b w:val="0"/>
          <w:bCs/>
          <w:sz w:val="30"/>
          <w:szCs w:val="30"/>
        </w:rPr>
        <w:t>供应商响应文件的格式</w:t>
      </w:r>
      <w:bookmarkEnd w:id="25"/>
    </w:p>
    <w:p w14:paraId="18909F84">
      <w:pPr>
        <w:spacing w:line="560" w:lineRule="exact"/>
        <w:jc w:val="center"/>
        <w:rPr>
          <w:rFonts w:ascii="仿宋_GB2312" w:hAnsi="仿宋_GB2312" w:eastAsia="仿宋_GB2312" w:cs="仿宋_GB2312"/>
          <w:b/>
          <w:sz w:val="32"/>
        </w:rPr>
      </w:pPr>
    </w:p>
    <w:p w14:paraId="1CDE21A0">
      <w:pPr>
        <w:spacing w:line="560" w:lineRule="exact"/>
        <w:jc w:val="center"/>
        <w:outlineLvl w:val="1"/>
        <w:rPr>
          <w:rFonts w:ascii="仿宋_GB2312" w:hAnsi="仿宋_GB2312" w:eastAsia="仿宋_GB2312" w:cs="仿宋_GB2312"/>
          <w:b/>
          <w:bCs/>
          <w:sz w:val="28"/>
          <w:szCs w:val="28"/>
        </w:rPr>
      </w:pPr>
      <w:r>
        <w:rPr>
          <w:rFonts w:hint="eastAsia" w:ascii="仿宋_GB2312" w:hAnsi="仿宋_GB2312" w:eastAsia="仿宋_GB2312" w:cs="仿宋_GB2312"/>
          <w:b/>
          <w:bCs/>
          <w:color w:val="000000"/>
          <w:sz w:val="28"/>
          <w:szCs w:val="28"/>
        </w:rPr>
        <w:t>（一）资格证明文件</w:t>
      </w:r>
    </w:p>
    <w:p w14:paraId="6981CF4C">
      <w:pPr>
        <w:pStyle w:val="6"/>
        <w:tabs>
          <w:tab w:val="left" w:pos="5580"/>
        </w:tabs>
        <w:spacing w:line="560" w:lineRule="exact"/>
        <w:jc w:val="center"/>
        <w:rPr>
          <w:rFonts w:ascii="仿宋_GB2312" w:hAnsi="仿宋_GB2312" w:eastAsia="仿宋_GB2312" w:cs="仿宋_GB2312"/>
          <w:b/>
          <w:sz w:val="28"/>
          <w:szCs w:val="28"/>
        </w:rPr>
      </w:pPr>
    </w:p>
    <w:p w14:paraId="090272EB">
      <w:pPr>
        <w:pStyle w:val="6"/>
        <w:tabs>
          <w:tab w:val="left" w:pos="5580"/>
        </w:tabs>
        <w:spacing w:line="56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1.营业执照等资质文件；</w:t>
      </w:r>
    </w:p>
    <w:p w14:paraId="31295FA4">
      <w:pPr>
        <w:spacing w:line="440" w:lineRule="exact"/>
        <w:ind w:firstLine="480" w:firstLineChars="200"/>
        <w:rPr>
          <w:rFonts w:hAnsi="宋体" w:cs="宋体"/>
          <w:sz w:val="24"/>
        </w:rPr>
      </w:pPr>
    </w:p>
    <w:p w14:paraId="31299B37">
      <w:pPr>
        <w:spacing w:line="440" w:lineRule="exact"/>
        <w:ind w:firstLine="480" w:firstLineChars="200"/>
        <w:rPr>
          <w:rFonts w:hAnsi="宋体" w:cs="宋体"/>
          <w:sz w:val="24"/>
        </w:rPr>
      </w:pPr>
    </w:p>
    <w:p w14:paraId="54490BE1">
      <w:pPr>
        <w:spacing w:line="440" w:lineRule="exact"/>
        <w:ind w:firstLine="480" w:firstLineChars="200"/>
        <w:rPr>
          <w:rFonts w:hAnsi="宋体" w:cs="宋体"/>
          <w:sz w:val="24"/>
        </w:rPr>
      </w:pPr>
    </w:p>
    <w:p w14:paraId="0B5532AF">
      <w:pPr>
        <w:spacing w:line="440" w:lineRule="exact"/>
        <w:ind w:firstLine="480" w:firstLineChars="200"/>
        <w:rPr>
          <w:rFonts w:hAnsi="宋体" w:cs="宋体"/>
          <w:sz w:val="24"/>
        </w:rPr>
      </w:pPr>
    </w:p>
    <w:p w14:paraId="309C713A">
      <w:pPr>
        <w:spacing w:line="440" w:lineRule="exact"/>
        <w:rPr>
          <w:rFonts w:ascii="仿宋_GB2312" w:hAnsi="仿宋_GB2312" w:eastAsia="仿宋_GB2312" w:cs="仿宋_GB2312"/>
          <w:b/>
          <w:sz w:val="24"/>
        </w:rPr>
        <w:sectPr>
          <w:footerReference r:id="rId6" w:type="default"/>
          <w:endnotePr>
            <w:numFmt w:val="decimal"/>
          </w:endnotePr>
          <w:pgSz w:w="11906" w:h="16838"/>
          <w:pgMar w:top="2098" w:right="1474" w:bottom="1985" w:left="1588" w:header="851" w:footer="851" w:gutter="0"/>
          <w:cols w:space="720" w:num="1"/>
          <w:docGrid w:linePitch="312" w:charSpace="0"/>
        </w:sectPr>
      </w:pPr>
    </w:p>
    <w:p w14:paraId="62CE3E38">
      <w:pPr>
        <w:spacing w:line="560" w:lineRule="exact"/>
        <w:jc w:val="left"/>
        <w:rPr>
          <w:rFonts w:ascii="宋体" w:hAnsi="宋体"/>
          <w:b/>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b/>
          <w:sz w:val="28"/>
          <w:szCs w:val="28"/>
        </w:rPr>
        <w:t>参加本次比选工作前三年内，在经营活动中没有重大违法记录的声明(格式)</w:t>
      </w:r>
    </w:p>
    <w:p w14:paraId="3AB585E0">
      <w:pPr>
        <w:spacing w:line="560" w:lineRule="exact"/>
        <w:rPr>
          <w:rFonts w:ascii="仿宋_GB2312" w:hAnsi="仿宋_GB2312" w:eastAsia="仿宋_GB2312" w:cs="仿宋_GB2312"/>
          <w:sz w:val="24"/>
          <w:szCs w:val="24"/>
        </w:rPr>
      </w:pPr>
    </w:p>
    <w:p w14:paraId="0D022000">
      <w:pPr>
        <w:pStyle w:val="6"/>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我公司：</w:t>
      </w:r>
      <w:r>
        <w:rPr>
          <w:rFonts w:ascii="仿宋_GB2312" w:hAnsi="仿宋_GB2312" w:eastAsia="仿宋_GB2312" w:cs="仿宋_GB2312"/>
          <w:sz w:val="28"/>
          <w:szCs w:val="28"/>
          <w:u w:val="single"/>
        </w:rPr>
        <w:t>（公司名称）</w:t>
      </w:r>
      <w:r>
        <w:rPr>
          <w:rFonts w:ascii="仿宋_GB2312" w:hAnsi="仿宋_GB2312" w:eastAsia="仿宋_GB2312" w:cs="仿宋_GB2312"/>
          <w:sz w:val="28"/>
          <w:szCs w:val="28"/>
        </w:rPr>
        <w:t>郑重声明：</w:t>
      </w:r>
    </w:p>
    <w:p w14:paraId="3C960B23">
      <w:pPr>
        <w:pStyle w:val="6"/>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我公司在参加本次</w:t>
      </w:r>
      <w:r>
        <w:rPr>
          <w:rFonts w:hint="eastAsia" w:ascii="仿宋_GB2312" w:hAnsi="仿宋_GB2312" w:eastAsia="仿宋_GB2312" w:cs="仿宋_GB2312"/>
          <w:sz w:val="28"/>
          <w:szCs w:val="28"/>
        </w:rPr>
        <w:t>比选工作</w:t>
      </w:r>
      <w:r>
        <w:rPr>
          <w:rFonts w:ascii="仿宋_GB2312" w:hAnsi="仿宋_GB2312" w:eastAsia="仿宋_GB2312" w:cs="仿宋_GB2312"/>
          <w:sz w:val="28"/>
          <w:szCs w:val="28"/>
        </w:rPr>
        <w:t>前三年内，在经营活动中没有重大违法记录。</w:t>
      </w:r>
    </w:p>
    <w:p w14:paraId="3F2E711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49B48683">
      <w:pPr>
        <w:spacing w:line="560" w:lineRule="exact"/>
        <w:jc w:val="left"/>
        <w:rPr>
          <w:rFonts w:ascii="宋体" w:hAnsi="宋体"/>
          <w:sz w:val="28"/>
          <w:szCs w:val="28"/>
        </w:rPr>
      </w:pPr>
    </w:p>
    <w:p w14:paraId="1DD41F18">
      <w:pPr>
        <w:pStyle w:val="6"/>
        <w:tabs>
          <w:tab w:val="left" w:pos="5580"/>
        </w:tabs>
        <w:spacing w:before="120" w:line="560" w:lineRule="exact"/>
        <w:ind w:left="420" w:leftChars="200"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供应商名称（全称）：</w:t>
      </w:r>
      <w:r>
        <w:rPr>
          <w:rFonts w:hint="eastAsia" w:ascii="仿宋_GB2312" w:hAnsi="仿宋_GB2312" w:eastAsia="仿宋_GB2312" w:cs="仿宋_GB2312"/>
          <w:sz w:val="28"/>
          <w:szCs w:val="28"/>
          <w:u w:val="single"/>
        </w:rPr>
        <w:tab/>
      </w:r>
    </w:p>
    <w:p w14:paraId="3D5C8CE2">
      <w:pPr>
        <w:pStyle w:val="6"/>
        <w:tabs>
          <w:tab w:val="left" w:pos="5580"/>
        </w:tabs>
        <w:spacing w:before="120" w:line="560" w:lineRule="exact"/>
        <w:ind w:left="420" w:leftChars="200"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供应商单位公章：</w:t>
      </w:r>
      <w:r>
        <w:rPr>
          <w:rFonts w:hint="eastAsia" w:ascii="仿宋_GB2312" w:hAnsi="仿宋_GB2312" w:eastAsia="仿宋_GB2312" w:cs="仿宋_GB2312"/>
          <w:sz w:val="28"/>
          <w:szCs w:val="28"/>
          <w:u w:val="single"/>
        </w:rPr>
        <w:tab/>
      </w:r>
    </w:p>
    <w:p w14:paraId="78D4F8D2">
      <w:pPr>
        <w:pStyle w:val="6"/>
        <w:tabs>
          <w:tab w:val="left" w:pos="5460"/>
        </w:tabs>
        <w:spacing w:before="120" w:line="560" w:lineRule="exact"/>
        <w:ind w:left="420" w:leftChars="200"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ab/>
      </w:r>
    </w:p>
    <w:p w14:paraId="33CB70EE">
      <w:pPr>
        <w:spacing w:before="25" w:after="25" w:line="560" w:lineRule="exact"/>
        <w:jc w:val="left"/>
        <w:rPr>
          <w:rFonts w:ascii="宋体" w:hAnsi="宋体"/>
          <w:sz w:val="24"/>
        </w:rPr>
      </w:pPr>
    </w:p>
    <w:p w14:paraId="7DA79651">
      <w:pPr>
        <w:spacing w:line="560" w:lineRule="exact"/>
        <w:jc w:val="center"/>
        <w:rPr>
          <w:rFonts w:ascii="仿宋_GB2312" w:hAnsi="仿宋_GB2312" w:eastAsia="仿宋_GB2312" w:cs="仿宋_GB2312"/>
          <w:b/>
          <w:iCs/>
          <w:sz w:val="24"/>
        </w:rPr>
      </w:pPr>
    </w:p>
    <w:p w14:paraId="52732A5B">
      <w:pPr>
        <w:spacing w:line="560" w:lineRule="exact"/>
        <w:jc w:val="center"/>
        <w:rPr>
          <w:rFonts w:ascii="仿宋_GB2312" w:hAnsi="仿宋_GB2312" w:eastAsia="仿宋_GB2312" w:cs="仿宋_GB2312"/>
          <w:b/>
          <w:iCs/>
          <w:sz w:val="24"/>
        </w:rPr>
      </w:pPr>
    </w:p>
    <w:p w14:paraId="6F8E35AB">
      <w:pPr>
        <w:spacing w:line="560" w:lineRule="exact"/>
        <w:jc w:val="center"/>
        <w:rPr>
          <w:rFonts w:ascii="仿宋_GB2312" w:hAnsi="仿宋_GB2312" w:eastAsia="仿宋_GB2312" w:cs="仿宋_GB2312"/>
          <w:b/>
          <w:iCs/>
          <w:sz w:val="24"/>
        </w:rPr>
      </w:pPr>
    </w:p>
    <w:p w14:paraId="305449CE">
      <w:pPr>
        <w:spacing w:line="560" w:lineRule="exact"/>
        <w:jc w:val="center"/>
        <w:rPr>
          <w:rFonts w:ascii="仿宋_GB2312" w:hAnsi="仿宋_GB2312" w:eastAsia="仿宋_GB2312" w:cs="仿宋_GB2312"/>
          <w:b/>
          <w:iCs/>
          <w:sz w:val="24"/>
        </w:rPr>
      </w:pPr>
    </w:p>
    <w:p w14:paraId="7E4A721E">
      <w:pPr>
        <w:spacing w:line="560" w:lineRule="exact"/>
        <w:rPr>
          <w:rFonts w:ascii="仿宋_GB2312" w:hAnsi="仿宋_GB2312" w:eastAsia="仿宋_GB2312" w:cs="仿宋_GB2312"/>
          <w:b/>
          <w:sz w:val="24"/>
        </w:rPr>
        <w:sectPr>
          <w:endnotePr>
            <w:numFmt w:val="decimal"/>
          </w:endnotePr>
          <w:pgSz w:w="11906" w:h="16838"/>
          <w:pgMar w:top="1247" w:right="1587" w:bottom="1247" w:left="1587" w:header="850" w:footer="850" w:gutter="0"/>
          <w:cols w:space="720" w:num="1"/>
          <w:docGrid w:linePitch="312" w:charSpace="0"/>
        </w:sectPr>
      </w:pPr>
    </w:p>
    <w:p w14:paraId="48CF674C">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b/>
          <w:sz w:val="28"/>
          <w:szCs w:val="28"/>
        </w:rPr>
        <w:t>供应商信用记录查询声明及网页截屏（格式）</w:t>
      </w:r>
    </w:p>
    <w:p w14:paraId="251F1FAA">
      <w:pPr>
        <w:spacing w:line="560" w:lineRule="exact"/>
        <w:jc w:val="center"/>
        <w:rPr>
          <w:rFonts w:ascii="仿宋_GB2312" w:hAnsi="仿宋_GB2312" w:eastAsia="仿宋_GB2312" w:cs="仿宋_GB2312"/>
          <w:b/>
          <w:sz w:val="24"/>
        </w:rPr>
      </w:pPr>
    </w:p>
    <w:p w14:paraId="49512374">
      <w:pPr>
        <w:pStyle w:val="6"/>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w:t>
      </w:r>
      <w:r>
        <w:rPr>
          <w:rFonts w:ascii="仿宋_GB2312" w:hAnsi="仿宋_GB2312" w:eastAsia="仿宋_GB2312" w:cs="仿宋_GB2312"/>
          <w:sz w:val="28"/>
          <w:szCs w:val="28"/>
          <w:u w:val="single"/>
        </w:rPr>
        <w:t>（公司名称）</w:t>
      </w:r>
      <w:r>
        <w:rPr>
          <w:rFonts w:ascii="仿宋_GB2312" w:hAnsi="仿宋_GB2312" w:eastAsia="仿宋_GB2312" w:cs="仿宋_GB2312"/>
          <w:sz w:val="28"/>
          <w:szCs w:val="28"/>
        </w:rPr>
        <w:t>郑重声明：</w:t>
      </w:r>
    </w:p>
    <w:p w14:paraId="33D4599D">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我公司</w:t>
      </w:r>
      <w:r>
        <w:rPr>
          <w:rFonts w:hint="eastAsia" w:ascii="仿宋_GB2312" w:hAnsi="仿宋_GB2312" w:eastAsia="仿宋_GB2312" w:cs="仿宋_GB2312"/>
          <w:sz w:val="28"/>
          <w:szCs w:val="28"/>
        </w:rPr>
        <w:t>未被列入失信被执行人.重大税收违法案件当事人名单.政府采购严重违法失信行为记录名单。</w:t>
      </w:r>
    </w:p>
    <w:p w14:paraId="65D99D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在“信用中国”网站（www.creditchina.gov.cn）查询到的如下信用记录真实有效：</w:t>
      </w:r>
    </w:p>
    <w:p w14:paraId="090297F9">
      <w:pPr>
        <w:spacing w:line="480" w:lineRule="exact"/>
        <w:ind w:firstLine="560" w:firstLineChars="200"/>
        <w:rPr>
          <w:rFonts w:ascii="仿宋_GB2312" w:hAnsi="仿宋_GB2312" w:eastAsia="仿宋_GB2312" w:cs="仿宋_GB2312"/>
          <w:sz w:val="28"/>
          <w:szCs w:val="28"/>
        </w:rPr>
      </w:pPr>
    </w:p>
    <w:p w14:paraId="2FB2099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iCs/>
          <w:sz w:val="28"/>
          <w:szCs w:val="28"/>
        </w:rPr>
        <w:t>附：在</w:t>
      </w:r>
      <w:r>
        <w:rPr>
          <w:rFonts w:hint="eastAsia" w:ascii="仿宋_GB2312" w:hAnsi="仿宋_GB2312" w:eastAsia="仿宋_GB2312" w:cs="仿宋_GB2312"/>
          <w:sz w:val="28"/>
          <w:szCs w:val="28"/>
        </w:rPr>
        <w:t>“信用中国”网站（www.creditchina.gov.cn）进行信用记录查询的结果网页截屏(截图均加盖供应商单位公章)；</w:t>
      </w:r>
    </w:p>
    <w:p w14:paraId="76BD9F83">
      <w:pPr>
        <w:spacing w:line="480" w:lineRule="exact"/>
        <w:ind w:firstLine="560" w:firstLineChars="200"/>
        <w:rPr>
          <w:rFonts w:ascii="仿宋_GB2312" w:hAnsi="仿宋_GB2312" w:eastAsia="仿宋_GB2312" w:cs="仿宋_GB2312"/>
          <w:iCs/>
          <w:sz w:val="28"/>
          <w:szCs w:val="28"/>
        </w:rPr>
      </w:pPr>
    </w:p>
    <w:p w14:paraId="2A4E3308">
      <w:pPr>
        <w:spacing w:line="480" w:lineRule="exact"/>
        <w:ind w:firstLine="560" w:firstLineChars="200"/>
        <w:rPr>
          <w:rFonts w:ascii="仿宋_GB2312" w:hAnsi="仿宋_GB2312" w:eastAsia="仿宋_GB2312" w:cs="仿宋_GB2312"/>
          <w:iCs/>
          <w:sz w:val="28"/>
          <w:szCs w:val="28"/>
        </w:rPr>
      </w:pPr>
    </w:p>
    <w:p w14:paraId="7D0CC6D6">
      <w:pPr>
        <w:spacing w:line="480" w:lineRule="exact"/>
        <w:ind w:firstLine="560" w:firstLineChars="200"/>
        <w:rPr>
          <w:rFonts w:ascii="仿宋_GB2312" w:hAnsi="仿宋_GB2312" w:eastAsia="仿宋_GB2312" w:cs="仿宋_GB2312"/>
          <w:sz w:val="28"/>
          <w:szCs w:val="28"/>
        </w:rPr>
      </w:pPr>
    </w:p>
    <w:p w14:paraId="21151AEF">
      <w:pPr>
        <w:spacing w:line="480" w:lineRule="exact"/>
        <w:ind w:firstLine="560" w:firstLineChars="200"/>
        <w:rPr>
          <w:rFonts w:ascii="仿宋_GB2312" w:hAnsi="仿宋_GB2312" w:eastAsia="仿宋_GB2312" w:cs="仿宋_GB2312"/>
          <w:sz w:val="28"/>
          <w:szCs w:val="28"/>
        </w:rPr>
      </w:pPr>
    </w:p>
    <w:p w14:paraId="5FC03377">
      <w:pPr>
        <w:pStyle w:val="9"/>
        <w:rPr>
          <w:rFonts w:ascii="仿宋_GB2312" w:hAnsi="仿宋_GB2312" w:eastAsia="仿宋_GB2312" w:cs="仿宋_GB2312"/>
          <w:sz w:val="28"/>
          <w:szCs w:val="28"/>
        </w:rPr>
      </w:pPr>
    </w:p>
    <w:p w14:paraId="536122F3"/>
    <w:p w14:paraId="384BA1D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60808A05">
      <w:pPr>
        <w:spacing w:line="480" w:lineRule="exact"/>
        <w:jc w:val="center"/>
        <w:rPr>
          <w:rFonts w:ascii="宋体" w:hAnsi="宋体"/>
          <w:sz w:val="28"/>
          <w:szCs w:val="28"/>
        </w:rPr>
      </w:pPr>
    </w:p>
    <w:p w14:paraId="1D3248DF">
      <w:pPr>
        <w:pStyle w:val="6"/>
        <w:tabs>
          <w:tab w:val="left" w:pos="5580"/>
        </w:tabs>
        <w:spacing w:before="120" w:line="480" w:lineRule="exact"/>
        <w:ind w:left="420" w:leftChars="20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供应商名称（全称）：</w:t>
      </w:r>
      <w:r>
        <w:rPr>
          <w:rFonts w:hint="eastAsia" w:ascii="仿宋_GB2312" w:hAnsi="仿宋_GB2312" w:eastAsia="仿宋_GB2312" w:cs="仿宋_GB2312"/>
          <w:sz w:val="28"/>
          <w:szCs w:val="28"/>
          <w:u w:val="single"/>
        </w:rPr>
        <w:tab/>
      </w:r>
    </w:p>
    <w:p w14:paraId="2E844BF2">
      <w:pPr>
        <w:pStyle w:val="6"/>
        <w:tabs>
          <w:tab w:val="left" w:pos="5580"/>
        </w:tabs>
        <w:spacing w:before="120" w:line="480" w:lineRule="exact"/>
        <w:ind w:left="420" w:leftChars="20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供应商单位公章：</w:t>
      </w:r>
      <w:r>
        <w:rPr>
          <w:rFonts w:hint="eastAsia" w:ascii="仿宋_GB2312" w:hAnsi="仿宋_GB2312" w:eastAsia="仿宋_GB2312" w:cs="仿宋_GB2312"/>
          <w:sz w:val="28"/>
          <w:szCs w:val="28"/>
          <w:u w:val="single"/>
        </w:rPr>
        <w:tab/>
      </w:r>
    </w:p>
    <w:p w14:paraId="7E5A397D">
      <w:pPr>
        <w:pStyle w:val="6"/>
        <w:tabs>
          <w:tab w:val="left" w:pos="5585"/>
        </w:tabs>
        <w:spacing w:before="120" w:line="480" w:lineRule="exact"/>
        <w:ind w:left="420" w:leftChars="20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ab/>
      </w:r>
    </w:p>
    <w:p w14:paraId="7381191D">
      <w:pPr>
        <w:spacing w:line="480" w:lineRule="exact"/>
        <w:rPr>
          <w:rFonts w:ascii="仿宋" w:hAnsi="仿宋" w:eastAsia="仿宋" w:cs="仿宋_GB2312"/>
          <w:b/>
          <w:bCs/>
          <w:sz w:val="28"/>
          <w:szCs w:val="28"/>
        </w:rPr>
      </w:pPr>
    </w:p>
    <w:p w14:paraId="63894090">
      <w:pPr>
        <w:pStyle w:val="9"/>
        <w:rPr>
          <w:rFonts w:ascii="仿宋" w:hAnsi="仿宋" w:eastAsia="仿宋" w:cs="仿宋_GB2312"/>
          <w:b/>
          <w:bCs/>
          <w:sz w:val="28"/>
          <w:szCs w:val="28"/>
        </w:rPr>
      </w:pPr>
    </w:p>
    <w:p w14:paraId="48044847">
      <w:pPr>
        <w:rPr>
          <w:rFonts w:ascii="仿宋" w:hAnsi="仿宋" w:eastAsia="仿宋" w:cs="仿宋_GB2312"/>
          <w:b/>
          <w:bCs/>
          <w:sz w:val="28"/>
          <w:szCs w:val="28"/>
        </w:rPr>
      </w:pPr>
    </w:p>
    <w:p w14:paraId="40A1958F">
      <w:pPr>
        <w:pStyle w:val="9"/>
        <w:rPr>
          <w:rFonts w:ascii="仿宋" w:hAnsi="仿宋" w:eastAsia="仿宋" w:cs="仿宋_GB2312"/>
          <w:b/>
          <w:bCs/>
          <w:sz w:val="28"/>
          <w:szCs w:val="28"/>
        </w:rPr>
      </w:pPr>
    </w:p>
    <w:p w14:paraId="582940FF">
      <w:pPr>
        <w:rPr>
          <w:rFonts w:ascii="仿宋" w:hAnsi="仿宋" w:eastAsia="仿宋" w:cs="仿宋_GB2312"/>
          <w:b/>
          <w:bCs/>
          <w:sz w:val="28"/>
          <w:szCs w:val="28"/>
        </w:rPr>
      </w:pPr>
    </w:p>
    <w:p w14:paraId="16306BD7">
      <w:pPr>
        <w:pStyle w:val="9"/>
        <w:rPr>
          <w:rFonts w:ascii="仿宋" w:hAnsi="仿宋" w:eastAsia="仿宋" w:cs="仿宋_GB2312"/>
          <w:b/>
          <w:bCs/>
          <w:sz w:val="28"/>
          <w:szCs w:val="28"/>
        </w:rPr>
      </w:pPr>
    </w:p>
    <w:p w14:paraId="1EC259F4">
      <w:pPr>
        <w:rPr>
          <w:rFonts w:ascii="仿宋" w:hAnsi="仿宋" w:eastAsia="仿宋" w:cs="仿宋_GB2312"/>
          <w:b/>
          <w:bCs/>
          <w:sz w:val="28"/>
          <w:szCs w:val="28"/>
        </w:rPr>
      </w:pPr>
    </w:p>
    <w:p w14:paraId="48D814A6">
      <w:pPr>
        <w:pStyle w:val="9"/>
        <w:rPr>
          <w:rFonts w:ascii="仿宋" w:hAnsi="仿宋" w:eastAsia="仿宋" w:cs="仿宋_GB2312"/>
          <w:b/>
          <w:bCs/>
          <w:sz w:val="28"/>
          <w:szCs w:val="28"/>
        </w:rPr>
      </w:pPr>
    </w:p>
    <w:p w14:paraId="5FBEE565"/>
    <w:p w14:paraId="22C9284D">
      <w:pPr>
        <w:pStyle w:val="3"/>
        <w:tabs>
          <w:tab w:val="left" w:pos="5580"/>
        </w:tabs>
        <w:spacing w:line="560" w:lineRule="exact"/>
        <w:rPr>
          <w:rFonts w:ascii="仿宋_GB2312" w:hAnsi="仿宋_GB2312" w:eastAsia="仿宋_GB2312" w:cs="仿宋_GB2312"/>
          <w:sz w:val="28"/>
          <w:szCs w:val="28"/>
        </w:rPr>
      </w:pPr>
      <w:bookmarkStart w:id="32" w:name="_Toc109543219"/>
      <w:bookmarkStart w:id="33" w:name="_Toc109542399"/>
      <w:bookmarkStart w:id="34" w:name="_Ref467988705"/>
      <w:bookmarkStart w:id="35" w:name="_Toc520356218"/>
      <w:bookmarkStart w:id="36" w:name="_Toc480942350"/>
      <w:r>
        <w:rPr>
          <w:rFonts w:hint="eastAsia" w:ascii="仿宋_GB2312" w:hAnsi="仿宋_GB2312" w:eastAsia="仿宋_GB2312" w:cs="仿宋_GB2312"/>
          <w:sz w:val="28"/>
          <w:szCs w:val="28"/>
        </w:rPr>
        <w:t>（二）价格部分</w:t>
      </w:r>
    </w:p>
    <w:p w14:paraId="149CFAED">
      <w:pPr>
        <w:tabs>
          <w:tab w:val="left" w:pos="5580"/>
        </w:tabs>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应答报价一览表</w:t>
      </w:r>
    </w:p>
    <w:p w14:paraId="6122B4AE">
      <w:pPr>
        <w:spacing w:line="560" w:lineRule="exact"/>
        <w:jc w:val="left"/>
        <w:rPr>
          <w:rFonts w:ascii="仿宋_GB2312" w:eastAsia="仿宋_GB2312"/>
          <w:sz w:val="28"/>
          <w:szCs w:val="28"/>
        </w:rPr>
      </w:pPr>
    </w:p>
    <w:tbl>
      <w:tblPr>
        <w:tblStyle w:val="10"/>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291"/>
        <w:gridCol w:w="1282"/>
        <w:gridCol w:w="2031"/>
        <w:gridCol w:w="1096"/>
      </w:tblGrid>
      <w:tr w14:paraId="1F01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70A4D77B">
            <w:pPr>
              <w:spacing w:line="560" w:lineRule="exact"/>
              <w:jc w:val="center"/>
              <w:rPr>
                <w:rFonts w:ascii="仿宋_GB2312" w:eastAsia="仿宋_GB2312"/>
                <w:sz w:val="28"/>
                <w:szCs w:val="28"/>
              </w:rPr>
            </w:pPr>
            <w:r>
              <w:rPr>
                <w:rFonts w:hint="eastAsia" w:ascii="仿宋_GB2312" w:eastAsia="仿宋_GB2312"/>
                <w:sz w:val="28"/>
                <w:szCs w:val="28"/>
              </w:rPr>
              <w:t>序号</w:t>
            </w:r>
          </w:p>
        </w:tc>
        <w:tc>
          <w:tcPr>
            <w:tcW w:w="2291" w:type="dxa"/>
            <w:tcBorders>
              <w:top w:val="single" w:color="auto" w:sz="4" w:space="0"/>
              <w:left w:val="single" w:color="auto" w:sz="4" w:space="0"/>
              <w:bottom w:val="single" w:color="auto" w:sz="4" w:space="0"/>
              <w:right w:val="single" w:color="auto" w:sz="4" w:space="0"/>
            </w:tcBorders>
            <w:vAlign w:val="center"/>
          </w:tcPr>
          <w:p w14:paraId="0D783E9F">
            <w:pPr>
              <w:spacing w:line="560" w:lineRule="exact"/>
              <w:jc w:val="center"/>
              <w:rPr>
                <w:rFonts w:ascii="仿宋_GB2312" w:eastAsia="仿宋_GB2312"/>
                <w:sz w:val="28"/>
                <w:szCs w:val="28"/>
              </w:rPr>
            </w:pPr>
            <w:r>
              <w:rPr>
                <w:rFonts w:hint="eastAsia" w:ascii="仿宋_GB2312" w:eastAsia="仿宋_GB2312"/>
                <w:sz w:val="28"/>
                <w:szCs w:val="28"/>
              </w:rPr>
              <w:t>项目</w:t>
            </w:r>
          </w:p>
        </w:tc>
        <w:tc>
          <w:tcPr>
            <w:tcW w:w="1282" w:type="dxa"/>
            <w:tcBorders>
              <w:top w:val="single" w:color="auto" w:sz="4" w:space="0"/>
              <w:left w:val="single" w:color="auto" w:sz="4" w:space="0"/>
              <w:bottom w:val="single" w:color="auto" w:sz="4" w:space="0"/>
              <w:right w:val="single" w:color="auto" w:sz="4" w:space="0"/>
            </w:tcBorders>
            <w:vAlign w:val="center"/>
          </w:tcPr>
          <w:p w14:paraId="54C7887F">
            <w:pPr>
              <w:spacing w:line="560" w:lineRule="exact"/>
              <w:jc w:val="center"/>
              <w:rPr>
                <w:rFonts w:ascii="仿宋_GB2312" w:eastAsia="仿宋_GB2312"/>
                <w:sz w:val="28"/>
                <w:szCs w:val="28"/>
              </w:rPr>
            </w:pPr>
            <w:r>
              <w:rPr>
                <w:rFonts w:hint="eastAsia" w:ascii="仿宋_GB2312" w:eastAsia="仿宋_GB2312"/>
                <w:sz w:val="28"/>
                <w:szCs w:val="28"/>
              </w:rPr>
              <w:t>数量</w:t>
            </w:r>
          </w:p>
        </w:tc>
        <w:tc>
          <w:tcPr>
            <w:tcW w:w="2031" w:type="dxa"/>
            <w:tcBorders>
              <w:top w:val="single" w:color="auto" w:sz="4" w:space="0"/>
              <w:left w:val="single" w:color="auto" w:sz="4" w:space="0"/>
              <w:bottom w:val="single" w:color="auto" w:sz="4" w:space="0"/>
              <w:right w:val="single" w:color="auto" w:sz="4" w:space="0"/>
            </w:tcBorders>
            <w:vAlign w:val="center"/>
          </w:tcPr>
          <w:p w14:paraId="587D588E">
            <w:pPr>
              <w:spacing w:line="560" w:lineRule="exact"/>
              <w:jc w:val="center"/>
              <w:rPr>
                <w:rFonts w:ascii="仿宋_GB2312" w:eastAsia="仿宋_GB2312"/>
                <w:sz w:val="28"/>
                <w:szCs w:val="28"/>
              </w:rPr>
            </w:pPr>
            <w:r>
              <w:rPr>
                <w:rFonts w:hint="eastAsia" w:ascii="仿宋_GB2312" w:eastAsia="仿宋_GB2312"/>
                <w:sz w:val="28"/>
                <w:szCs w:val="28"/>
              </w:rPr>
              <w:t>金额（元）</w:t>
            </w:r>
          </w:p>
        </w:tc>
        <w:tc>
          <w:tcPr>
            <w:tcW w:w="1096" w:type="dxa"/>
            <w:tcBorders>
              <w:top w:val="single" w:color="auto" w:sz="4" w:space="0"/>
              <w:left w:val="single" w:color="auto" w:sz="4" w:space="0"/>
              <w:bottom w:val="single" w:color="auto" w:sz="4" w:space="0"/>
              <w:right w:val="single" w:color="auto" w:sz="4" w:space="0"/>
            </w:tcBorders>
            <w:vAlign w:val="center"/>
          </w:tcPr>
          <w:p w14:paraId="037F221F">
            <w:pPr>
              <w:spacing w:line="560" w:lineRule="exact"/>
              <w:jc w:val="center"/>
              <w:rPr>
                <w:rFonts w:ascii="仿宋_GB2312" w:eastAsia="仿宋_GB2312"/>
                <w:sz w:val="28"/>
                <w:szCs w:val="28"/>
              </w:rPr>
            </w:pPr>
            <w:r>
              <w:rPr>
                <w:rFonts w:hint="eastAsia" w:ascii="仿宋_GB2312" w:eastAsia="仿宋_GB2312"/>
                <w:sz w:val="28"/>
                <w:szCs w:val="28"/>
              </w:rPr>
              <w:t>备注</w:t>
            </w:r>
          </w:p>
        </w:tc>
      </w:tr>
      <w:tr w14:paraId="3656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1205" w:type="dxa"/>
            <w:tcBorders>
              <w:left w:val="single" w:color="auto" w:sz="4" w:space="0"/>
              <w:right w:val="single" w:color="auto" w:sz="4" w:space="0"/>
            </w:tcBorders>
            <w:vAlign w:val="center"/>
          </w:tcPr>
          <w:p w14:paraId="27D92767">
            <w:pPr>
              <w:spacing w:line="560" w:lineRule="exact"/>
              <w:jc w:val="center"/>
              <w:rPr>
                <w:rFonts w:ascii="仿宋_GB2312" w:eastAsia="仿宋_GB2312"/>
                <w:sz w:val="28"/>
                <w:szCs w:val="28"/>
              </w:rPr>
            </w:pPr>
            <w:r>
              <w:rPr>
                <w:rFonts w:hint="eastAsia" w:ascii="仿宋_GB2312" w:eastAsia="仿宋_GB2312"/>
                <w:sz w:val="28"/>
                <w:szCs w:val="28"/>
              </w:rPr>
              <w:t>1</w:t>
            </w:r>
          </w:p>
        </w:tc>
        <w:tc>
          <w:tcPr>
            <w:tcW w:w="2291" w:type="dxa"/>
            <w:tcBorders>
              <w:top w:val="single" w:color="auto" w:sz="4" w:space="0"/>
              <w:left w:val="single" w:color="auto" w:sz="4" w:space="0"/>
              <w:bottom w:val="single" w:color="auto" w:sz="4" w:space="0"/>
              <w:right w:val="single" w:color="auto" w:sz="4" w:space="0"/>
            </w:tcBorders>
            <w:vAlign w:val="center"/>
          </w:tcPr>
          <w:p w14:paraId="18E74B0B">
            <w:pPr>
              <w:spacing w:line="560" w:lineRule="exact"/>
              <w:rPr>
                <w:rFonts w:ascii="仿宋_GB2312" w:eastAsia="仿宋_GB2312"/>
                <w:sz w:val="28"/>
                <w:szCs w:val="28"/>
              </w:rPr>
            </w:pPr>
          </w:p>
        </w:tc>
        <w:tc>
          <w:tcPr>
            <w:tcW w:w="1282" w:type="dxa"/>
            <w:tcBorders>
              <w:top w:val="single" w:color="auto" w:sz="4" w:space="0"/>
              <w:left w:val="single" w:color="auto" w:sz="4" w:space="0"/>
              <w:bottom w:val="single" w:color="auto" w:sz="4" w:space="0"/>
              <w:right w:val="single" w:color="auto" w:sz="4" w:space="0"/>
            </w:tcBorders>
          </w:tcPr>
          <w:p w14:paraId="23F8E172">
            <w:pPr>
              <w:spacing w:line="560" w:lineRule="exact"/>
              <w:jc w:val="center"/>
              <w:rPr>
                <w:rFonts w:ascii="仿宋_GB2312" w:eastAsia="仿宋_GB2312"/>
                <w:sz w:val="28"/>
                <w:szCs w:val="28"/>
              </w:rPr>
            </w:pPr>
          </w:p>
        </w:tc>
        <w:tc>
          <w:tcPr>
            <w:tcW w:w="2031" w:type="dxa"/>
            <w:tcBorders>
              <w:top w:val="single" w:color="auto" w:sz="4" w:space="0"/>
              <w:left w:val="single" w:color="auto" w:sz="4" w:space="0"/>
              <w:bottom w:val="single" w:color="auto" w:sz="4" w:space="0"/>
              <w:right w:val="single" w:color="auto" w:sz="4" w:space="0"/>
            </w:tcBorders>
          </w:tcPr>
          <w:p w14:paraId="4A6E992F">
            <w:pPr>
              <w:spacing w:line="560" w:lineRule="exact"/>
              <w:jc w:val="center"/>
              <w:rPr>
                <w:rFonts w:ascii="仿宋_GB2312" w:eastAsia="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10EE352D">
            <w:pPr>
              <w:spacing w:line="560" w:lineRule="exact"/>
              <w:jc w:val="center"/>
              <w:rPr>
                <w:rFonts w:ascii="仿宋_GB2312" w:eastAsia="仿宋_GB2312"/>
                <w:sz w:val="28"/>
                <w:szCs w:val="28"/>
              </w:rPr>
            </w:pPr>
          </w:p>
        </w:tc>
      </w:tr>
      <w:tr w14:paraId="5166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1205" w:type="dxa"/>
            <w:tcBorders>
              <w:left w:val="single" w:color="auto" w:sz="4" w:space="0"/>
              <w:right w:val="single" w:color="auto" w:sz="4" w:space="0"/>
            </w:tcBorders>
            <w:vAlign w:val="center"/>
          </w:tcPr>
          <w:p w14:paraId="6C0F2891">
            <w:pPr>
              <w:spacing w:line="560" w:lineRule="exact"/>
              <w:jc w:val="center"/>
              <w:rPr>
                <w:rFonts w:ascii="仿宋_GB2312" w:eastAsia="仿宋_GB2312"/>
                <w:sz w:val="28"/>
                <w:szCs w:val="28"/>
              </w:rPr>
            </w:pPr>
            <w:r>
              <w:rPr>
                <w:rFonts w:hint="eastAsia" w:ascii="仿宋_GB2312" w:eastAsia="仿宋_GB2312"/>
                <w:sz w:val="28"/>
                <w:szCs w:val="28"/>
              </w:rPr>
              <w:t>2</w:t>
            </w:r>
          </w:p>
        </w:tc>
        <w:tc>
          <w:tcPr>
            <w:tcW w:w="2291" w:type="dxa"/>
            <w:tcBorders>
              <w:top w:val="single" w:color="auto" w:sz="4" w:space="0"/>
              <w:left w:val="single" w:color="auto" w:sz="4" w:space="0"/>
              <w:bottom w:val="single" w:color="auto" w:sz="4" w:space="0"/>
              <w:right w:val="single" w:color="auto" w:sz="4" w:space="0"/>
            </w:tcBorders>
            <w:vAlign w:val="center"/>
          </w:tcPr>
          <w:p w14:paraId="5204110A">
            <w:pPr>
              <w:spacing w:line="560" w:lineRule="exact"/>
              <w:rPr>
                <w:rFonts w:ascii="仿宋_GB2312" w:eastAsia="仿宋_GB2312"/>
                <w:sz w:val="28"/>
                <w:szCs w:val="28"/>
              </w:rPr>
            </w:pPr>
          </w:p>
        </w:tc>
        <w:tc>
          <w:tcPr>
            <w:tcW w:w="1282" w:type="dxa"/>
            <w:tcBorders>
              <w:top w:val="single" w:color="auto" w:sz="4" w:space="0"/>
              <w:left w:val="single" w:color="auto" w:sz="4" w:space="0"/>
              <w:bottom w:val="single" w:color="auto" w:sz="4" w:space="0"/>
              <w:right w:val="single" w:color="auto" w:sz="4" w:space="0"/>
            </w:tcBorders>
          </w:tcPr>
          <w:p w14:paraId="00BB9B92">
            <w:pPr>
              <w:spacing w:line="560" w:lineRule="exact"/>
              <w:jc w:val="center"/>
              <w:rPr>
                <w:rFonts w:ascii="仿宋_GB2312" w:eastAsia="仿宋_GB2312"/>
                <w:sz w:val="28"/>
                <w:szCs w:val="28"/>
              </w:rPr>
            </w:pPr>
          </w:p>
        </w:tc>
        <w:tc>
          <w:tcPr>
            <w:tcW w:w="2031" w:type="dxa"/>
            <w:tcBorders>
              <w:top w:val="single" w:color="auto" w:sz="4" w:space="0"/>
              <w:left w:val="single" w:color="auto" w:sz="4" w:space="0"/>
              <w:bottom w:val="single" w:color="auto" w:sz="4" w:space="0"/>
              <w:right w:val="single" w:color="auto" w:sz="4" w:space="0"/>
            </w:tcBorders>
          </w:tcPr>
          <w:p w14:paraId="2EBB6E36">
            <w:pPr>
              <w:spacing w:line="560" w:lineRule="exact"/>
              <w:jc w:val="center"/>
              <w:rPr>
                <w:rFonts w:ascii="仿宋_GB2312" w:eastAsia="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55EB7C78">
            <w:pPr>
              <w:spacing w:line="560" w:lineRule="exact"/>
              <w:jc w:val="center"/>
              <w:rPr>
                <w:rFonts w:ascii="仿宋_GB2312" w:eastAsia="仿宋_GB2312"/>
                <w:sz w:val="28"/>
                <w:szCs w:val="28"/>
              </w:rPr>
            </w:pPr>
          </w:p>
        </w:tc>
      </w:tr>
      <w:tr w14:paraId="6FD1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1205" w:type="dxa"/>
            <w:tcBorders>
              <w:left w:val="single" w:color="auto" w:sz="4" w:space="0"/>
              <w:right w:val="single" w:color="auto" w:sz="4" w:space="0"/>
            </w:tcBorders>
            <w:vAlign w:val="center"/>
          </w:tcPr>
          <w:p w14:paraId="2C50B801">
            <w:pPr>
              <w:spacing w:line="560" w:lineRule="exact"/>
              <w:jc w:val="center"/>
              <w:rPr>
                <w:rFonts w:ascii="仿宋_GB2312" w:eastAsia="仿宋_GB2312"/>
                <w:sz w:val="28"/>
                <w:szCs w:val="28"/>
              </w:rPr>
            </w:pPr>
            <w:r>
              <w:rPr>
                <w:rFonts w:hint="eastAsia" w:ascii="仿宋_GB2312" w:eastAsia="仿宋_GB2312"/>
                <w:sz w:val="28"/>
                <w:szCs w:val="28"/>
              </w:rPr>
              <w:t>3</w:t>
            </w:r>
          </w:p>
        </w:tc>
        <w:tc>
          <w:tcPr>
            <w:tcW w:w="2291" w:type="dxa"/>
            <w:tcBorders>
              <w:top w:val="single" w:color="auto" w:sz="4" w:space="0"/>
              <w:left w:val="single" w:color="auto" w:sz="4" w:space="0"/>
              <w:bottom w:val="single" w:color="auto" w:sz="4" w:space="0"/>
              <w:right w:val="single" w:color="auto" w:sz="4" w:space="0"/>
            </w:tcBorders>
            <w:vAlign w:val="center"/>
          </w:tcPr>
          <w:p w14:paraId="1270E347">
            <w:pPr>
              <w:spacing w:line="560" w:lineRule="exact"/>
              <w:rPr>
                <w:rFonts w:ascii="仿宋_GB2312" w:eastAsia="仿宋_GB2312"/>
                <w:sz w:val="28"/>
                <w:szCs w:val="28"/>
              </w:rPr>
            </w:pPr>
          </w:p>
        </w:tc>
        <w:tc>
          <w:tcPr>
            <w:tcW w:w="1282" w:type="dxa"/>
            <w:tcBorders>
              <w:top w:val="single" w:color="auto" w:sz="4" w:space="0"/>
              <w:left w:val="single" w:color="auto" w:sz="4" w:space="0"/>
              <w:bottom w:val="single" w:color="auto" w:sz="4" w:space="0"/>
              <w:right w:val="single" w:color="auto" w:sz="4" w:space="0"/>
            </w:tcBorders>
          </w:tcPr>
          <w:p w14:paraId="54F81AC3">
            <w:pPr>
              <w:spacing w:line="560" w:lineRule="exact"/>
              <w:jc w:val="center"/>
              <w:rPr>
                <w:rFonts w:ascii="仿宋_GB2312" w:eastAsia="仿宋_GB2312"/>
                <w:sz w:val="28"/>
                <w:szCs w:val="28"/>
              </w:rPr>
            </w:pPr>
          </w:p>
        </w:tc>
        <w:tc>
          <w:tcPr>
            <w:tcW w:w="2031" w:type="dxa"/>
            <w:tcBorders>
              <w:top w:val="single" w:color="auto" w:sz="4" w:space="0"/>
              <w:left w:val="single" w:color="auto" w:sz="4" w:space="0"/>
              <w:bottom w:val="single" w:color="auto" w:sz="4" w:space="0"/>
              <w:right w:val="single" w:color="auto" w:sz="4" w:space="0"/>
            </w:tcBorders>
          </w:tcPr>
          <w:p w14:paraId="7D17FAA4">
            <w:pPr>
              <w:spacing w:line="560" w:lineRule="exact"/>
              <w:jc w:val="center"/>
              <w:rPr>
                <w:rFonts w:ascii="仿宋_GB2312" w:eastAsia="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1A65FD1D">
            <w:pPr>
              <w:spacing w:line="560" w:lineRule="exact"/>
              <w:jc w:val="center"/>
              <w:rPr>
                <w:rFonts w:ascii="仿宋_GB2312" w:eastAsia="仿宋_GB2312"/>
                <w:sz w:val="28"/>
                <w:szCs w:val="28"/>
              </w:rPr>
            </w:pPr>
          </w:p>
        </w:tc>
      </w:tr>
      <w:tr w14:paraId="487B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1205" w:type="dxa"/>
            <w:tcBorders>
              <w:left w:val="single" w:color="auto" w:sz="4" w:space="0"/>
              <w:right w:val="single" w:color="auto" w:sz="4" w:space="0"/>
            </w:tcBorders>
            <w:vAlign w:val="center"/>
          </w:tcPr>
          <w:p w14:paraId="329DAA6E">
            <w:pPr>
              <w:spacing w:line="560" w:lineRule="exact"/>
              <w:jc w:val="center"/>
              <w:rPr>
                <w:rFonts w:ascii="仿宋_GB2312" w:eastAsia="仿宋_GB2312"/>
                <w:sz w:val="28"/>
                <w:szCs w:val="28"/>
              </w:rPr>
            </w:pPr>
            <w:r>
              <w:rPr>
                <w:rFonts w:hint="eastAsia" w:ascii="仿宋_GB2312" w:eastAsia="仿宋_GB2312"/>
                <w:sz w:val="28"/>
                <w:szCs w:val="28"/>
              </w:rPr>
              <w:t>4</w:t>
            </w:r>
          </w:p>
        </w:tc>
        <w:tc>
          <w:tcPr>
            <w:tcW w:w="2291" w:type="dxa"/>
            <w:tcBorders>
              <w:top w:val="single" w:color="auto" w:sz="4" w:space="0"/>
              <w:left w:val="single" w:color="auto" w:sz="4" w:space="0"/>
              <w:bottom w:val="single" w:color="auto" w:sz="4" w:space="0"/>
              <w:right w:val="single" w:color="auto" w:sz="4" w:space="0"/>
            </w:tcBorders>
            <w:vAlign w:val="center"/>
          </w:tcPr>
          <w:p w14:paraId="7CE54823">
            <w:pPr>
              <w:spacing w:line="560" w:lineRule="exact"/>
              <w:rPr>
                <w:rFonts w:ascii="仿宋_GB2312" w:eastAsia="仿宋_GB2312"/>
                <w:sz w:val="28"/>
                <w:szCs w:val="28"/>
              </w:rPr>
            </w:pPr>
          </w:p>
        </w:tc>
        <w:tc>
          <w:tcPr>
            <w:tcW w:w="1282" w:type="dxa"/>
            <w:tcBorders>
              <w:top w:val="single" w:color="auto" w:sz="4" w:space="0"/>
              <w:left w:val="single" w:color="auto" w:sz="4" w:space="0"/>
              <w:bottom w:val="single" w:color="auto" w:sz="4" w:space="0"/>
              <w:right w:val="single" w:color="auto" w:sz="4" w:space="0"/>
            </w:tcBorders>
          </w:tcPr>
          <w:p w14:paraId="502140F1">
            <w:pPr>
              <w:spacing w:line="560" w:lineRule="exact"/>
              <w:jc w:val="center"/>
              <w:rPr>
                <w:rFonts w:ascii="仿宋_GB2312" w:eastAsia="仿宋_GB2312"/>
                <w:sz w:val="28"/>
                <w:szCs w:val="28"/>
              </w:rPr>
            </w:pPr>
          </w:p>
        </w:tc>
        <w:tc>
          <w:tcPr>
            <w:tcW w:w="2031" w:type="dxa"/>
            <w:tcBorders>
              <w:top w:val="single" w:color="auto" w:sz="4" w:space="0"/>
              <w:left w:val="single" w:color="auto" w:sz="4" w:space="0"/>
              <w:bottom w:val="single" w:color="auto" w:sz="4" w:space="0"/>
              <w:right w:val="single" w:color="auto" w:sz="4" w:space="0"/>
            </w:tcBorders>
          </w:tcPr>
          <w:p w14:paraId="5D36F639">
            <w:pPr>
              <w:spacing w:line="560" w:lineRule="exact"/>
              <w:jc w:val="center"/>
              <w:rPr>
                <w:rFonts w:ascii="仿宋_GB2312" w:eastAsia="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32D448CE">
            <w:pPr>
              <w:spacing w:line="560" w:lineRule="exact"/>
              <w:jc w:val="center"/>
              <w:rPr>
                <w:rFonts w:ascii="仿宋_GB2312" w:eastAsia="仿宋_GB2312"/>
                <w:sz w:val="28"/>
                <w:szCs w:val="28"/>
              </w:rPr>
            </w:pPr>
          </w:p>
        </w:tc>
      </w:tr>
      <w:tr w14:paraId="3EAD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3496" w:type="dxa"/>
            <w:gridSpan w:val="2"/>
            <w:tcBorders>
              <w:left w:val="single" w:color="auto" w:sz="4" w:space="0"/>
              <w:right w:val="single" w:color="auto" w:sz="4" w:space="0"/>
            </w:tcBorders>
            <w:vAlign w:val="center"/>
          </w:tcPr>
          <w:p w14:paraId="355BD99D">
            <w:pPr>
              <w:spacing w:line="560" w:lineRule="exact"/>
              <w:jc w:val="center"/>
              <w:rPr>
                <w:rFonts w:ascii="仿宋_GB2312" w:eastAsia="仿宋_GB2312"/>
                <w:b/>
                <w:bCs/>
                <w:sz w:val="28"/>
                <w:szCs w:val="28"/>
              </w:rPr>
            </w:pPr>
            <w:r>
              <w:rPr>
                <w:rFonts w:hint="eastAsia" w:ascii="仿宋_GB2312" w:eastAsia="仿宋_GB2312"/>
                <w:b/>
                <w:bCs/>
                <w:sz w:val="28"/>
                <w:szCs w:val="28"/>
              </w:rPr>
              <w:t>合计金额</w:t>
            </w:r>
          </w:p>
        </w:tc>
        <w:tc>
          <w:tcPr>
            <w:tcW w:w="4409" w:type="dxa"/>
            <w:gridSpan w:val="3"/>
            <w:tcBorders>
              <w:top w:val="single" w:color="auto" w:sz="4" w:space="0"/>
              <w:left w:val="single" w:color="auto" w:sz="4" w:space="0"/>
              <w:bottom w:val="single" w:color="auto" w:sz="4" w:space="0"/>
              <w:right w:val="single" w:color="auto" w:sz="4" w:space="0"/>
            </w:tcBorders>
          </w:tcPr>
          <w:p w14:paraId="27483FBA">
            <w:pPr>
              <w:spacing w:line="560" w:lineRule="exact"/>
              <w:jc w:val="center"/>
              <w:rPr>
                <w:rFonts w:ascii="仿宋_GB2312" w:eastAsia="仿宋_GB2312"/>
                <w:b/>
                <w:bCs/>
                <w:sz w:val="28"/>
                <w:szCs w:val="28"/>
              </w:rPr>
            </w:pPr>
          </w:p>
        </w:tc>
      </w:tr>
    </w:tbl>
    <w:p w14:paraId="7400DFD5">
      <w:pPr>
        <w:pStyle w:val="14"/>
        <w:tabs>
          <w:tab w:val="left" w:pos="5580"/>
        </w:tabs>
        <w:spacing w:before="120" w:line="360" w:lineRule="auto"/>
        <w:rPr>
          <w:rFonts w:ascii="仿宋_GB2312" w:hAnsi="Times New Roman" w:eastAsia="仿宋_GB2312"/>
          <w:sz w:val="28"/>
          <w:szCs w:val="28"/>
        </w:rPr>
      </w:pPr>
    </w:p>
    <w:p w14:paraId="26F2609C">
      <w:pPr>
        <w:pStyle w:val="14"/>
        <w:tabs>
          <w:tab w:val="left" w:pos="5580"/>
        </w:tabs>
        <w:spacing w:before="120" w:line="360" w:lineRule="auto"/>
        <w:rPr>
          <w:rFonts w:ascii="仿宋_GB2312" w:hAnsi="Times New Roman" w:eastAsia="仿宋_GB2312"/>
          <w:sz w:val="28"/>
          <w:szCs w:val="28"/>
        </w:rPr>
      </w:pPr>
      <w:r>
        <w:rPr>
          <w:rFonts w:hint="eastAsia" w:ascii="仿宋_GB2312" w:hAnsi="Times New Roman" w:eastAsia="仿宋_GB2312"/>
          <w:sz w:val="28"/>
          <w:szCs w:val="28"/>
        </w:rPr>
        <w:t>供应商全称：</w:t>
      </w:r>
      <w:r>
        <w:rPr>
          <w:rFonts w:hint="eastAsia" w:ascii="仿宋_GB2312" w:hAnsi="Times New Roman" w:eastAsia="仿宋_GB2312"/>
          <w:sz w:val="28"/>
          <w:szCs w:val="28"/>
          <w:u w:val="single"/>
        </w:rPr>
        <w:tab/>
      </w:r>
    </w:p>
    <w:p w14:paraId="37256972">
      <w:pPr>
        <w:pStyle w:val="14"/>
        <w:tabs>
          <w:tab w:val="left" w:pos="5580"/>
        </w:tabs>
        <w:spacing w:before="120" w:line="360" w:lineRule="auto"/>
        <w:rPr>
          <w:rFonts w:ascii="仿宋_GB2312" w:hAnsi="Times New Roman" w:eastAsia="仿宋_GB2312"/>
          <w:sz w:val="28"/>
          <w:szCs w:val="28"/>
          <w:u w:val="single"/>
        </w:rPr>
      </w:pPr>
      <w:r>
        <w:rPr>
          <w:rFonts w:hint="eastAsia" w:ascii="仿宋_GB2312" w:hAnsi="Times New Roman" w:eastAsia="仿宋_GB2312"/>
          <w:sz w:val="28"/>
          <w:szCs w:val="28"/>
        </w:rPr>
        <w:t>法定代表人或授权代表（签字）:</w:t>
      </w:r>
      <w:r>
        <w:rPr>
          <w:rFonts w:hint="eastAsia" w:ascii="仿宋_GB2312" w:hAnsi="Times New Roman" w:eastAsia="仿宋_GB2312"/>
          <w:sz w:val="28"/>
          <w:szCs w:val="28"/>
          <w:u w:val="single"/>
        </w:rPr>
        <w:tab/>
      </w:r>
    </w:p>
    <w:p w14:paraId="5D2161CF">
      <w:pPr>
        <w:pStyle w:val="14"/>
        <w:tabs>
          <w:tab w:val="left" w:pos="5580"/>
        </w:tabs>
        <w:spacing w:before="120" w:line="360" w:lineRule="auto"/>
        <w:rPr>
          <w:rFonts w:ascii="仿宋_GB2312" w:hAnsi="Times New Roman" w:eastAsia="仿宋_GB2312"/>
          <w:sz w:val="28"/>
          <w:szCs w:val="28"/>
        </w:rPr>
        <w:sectPr>
          <w:pgSz w:w="11906" w:h="16838"/>
          <w:pgMar w:top="1247" w:right="1587" w:bottom="1247" w:left="1587" w:header="850" w:footer="850" w:gutter="0"/>
          <w:cols w:space="720" w:num="1"/>
          <w:docGrid w:linePitch="462" w:charSpace="0"/>
        </w:sectPr>
      </w:pPr>
      <w:r>
        <w:rPr>
          <w:rFonts w:hint="eastAsia" w:ascii="仿宋_GB2312" w:hAnsi="Times New Roman" w:eastAsia="仿宋_GB2312"/>
          <w:sz w:val="28"/>
          <w:szCs w:val="28"/>
        </w:rPr>
        <w:t>单位盖章：</w:t>
      </w:r>
    </w:p>
    <w:p w14:paraId="7063752F">
      <w:pPr>
        <w:pStyle w:val="6"/>
        <w:spacing w:line="560" w:lineRule="exact"/>
        <w:jc w:val="center"/>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（三）商务及技术</w:t>
      </w:r>
      <w:bookmarkStart w:id="37" w:name="_Hlt520356243"/>
      <w:bookmarkEnd w:id="37"/>
      <w:bookmarkStart w:id="38" w:name="_Hlt520355938"/>
      <w:bookmarkEnd w:id="38"/>
      <w:r>
        <w:rPr>
          <w:rFonts w:hint="eastAsia" w:ascii="仿宋_GB2312" w:hAnsi="仿宋_GB2312" w:eastAsia="仿宋_GB2312" w:cs="仿宋_GB2312"/>
          <w:b/>
          <w:bCs/>
          <w:sz w:val="28"/>
          <w:szCs w:val="28"/>
        </w:rPr>
        <w:t>部分</w:t>
      </w:r>
    </w:p>
    <w:bookmarkEnd w:id="26"/>
    <w:bookmarkEnd w:id="27"/>
    <w:bookmarkEnd w:id="28"/>
    <w:bookmarkEnd w:id="29"/>
    <w:bookmarkEnd w:id="30"/>
    <w:bookmarkEnd w:id="31"/>
    <w:bookmarkEnd w:id="32"/>
    <w:bookmarkEnd w:id="33"/>
    <w:bookmarkEnd w:id="34"/>
    <w:bookmarkEnd w:id="35"/>
    <w:bookmarkEnd w:id="36"/>
    <w:p w14:paraId="5D5F8ADE">
      <w:pPr>
        <w:keepNext/>
        <w:keepLines/>
        <w:autoSpaceDE w:val="0"/>
        <w:autoSpaceDN w:val="0"/>
        <w:adjustRightIn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包括但不限于公司简介、对服务需求的了解程度、服务方案、人员配备、项目实施计划、供应商信用情况、业绩证明材料等有利于评审的资料</w:t>
      </w:r>
    </w:p>
    <w:p w14:paraId="63D86E31">
      <w:pPr>
        <w:spacing w:line="560" w:lineRule="exact"/>
        <w:rPr>
          <w:rFonts w:ascii="仿宋_GB2312" w:hAnsi="仿宋_GB2312" w:eastAsia="仿宋_GB2312" w:cs="仿宋_GB2312"/>
          <w:sz w:val="24"/>
          <w:szCs w:val="24"/>
        </w:rPr>
      </w:pPr>
    </w:p>
    <w:p w14:paraId="0C318F11">
      <w:pPr>
        <w:spacing w:line="560" w:lineRule="exact"/>
        <w:rPr>
          <w:rFonts w:ascii="仿宋_GB2312" w:hAnsi="仿宋_GB2312" w:eastAsia="仿宋_GB2312" w:cs="仿宋_GB2312"/>
          <w:sz w:val="24"/>
          <w:szCs w:val="24"/>
        </w:rPr>
      </w:pPr>
    </w:p>
    <w:p w14:paraId="217673DF">
      <w:pPr>
        <w:spacing w:line="560" w:lineRule="exact"/>
        <w:rPr>
          <w:rFonts w:ascii="仿宋_GB2312" w:hAnsi="仿宋_GB2312" w:eastAsia="仿宋_GB2312" w:cs="仿宋_GB2312"/>
          <w:sz w:val="24"/>
          <w:szCs w:val="24"/>
        </w:rPr>
      </w:pPr>
    </w:p>
    <w:p w14:paraId="71BEEE68">
      <w:pPr>
        <w:spacing w:line="560" w:lineRule="exact"/>
        <w:rPr>
          <w:rFonts w:ascii="仿宋_GB2312" w:hAnsi="仿宋_GB2312" w:eastAsia="仿宋_GB2312" w:cs="仿宋_GB2312"/>
          <w:sz w:val="24"/>
          <w:szCs w:val="24"/>
        </w:rPr>
      </w:pPr>
    </w:p>
    <w:p w14:paraId="4CA4D482">
      <w:pPr>
        <w:spacing w:line="560" w:lineRule="exact"/>
        <w:rPr>
          <w:rFonts w:ascii="仿宋_GB2312" w:hAnsi="仿宋_GB2312" w:eastAsia="仿宋_GB2312" w:cs="仿宋_GB2312"/>
          <w:sz w:val="24"/>
          <w:szCs w:val="24"/>
        </w:rPr>
      </w:pPr>
    </w:p>
    <w:p w14:paraId="5CAAAB27">
      <w:pPr>
        <w:spacing w:line="560" w:lineRule="exact"/>
        <w:rPr>
          <w:rFonts w:ascii="仿宋_GB2312" w:hAnsi="仿宋_GB2312" w:eastAsia="仿宋_GB2312" w:cs="仿宋_GB2312"/>
          <w:sz w:val="24"/>
          <w:szCs w:val="24"/>
        </w:rPr>
      </w:pPr>
    </w:p>
    <w:p w14:paraId="0DAE84B6">
      <w:pPr>
        <w:spacing w:line="560" w:lineRule="exact"/>
        <w:rPr>
          <w:rFonts w:ascii="仿宋_GB2312" w:hAnsi="仿宋_GB2312" w:eastAsia="仿宋_GB2312" w:cs="仿宋_GB2312"/>
          <w:sz w:val="24"/>
          <w:szCs w:val="24"/>
        </w:rPr>
      </w:pPr>
    </w:p>
    <w:p w14:paraId="51FBBF36">
      <w:pPr>
        <w:spacing w:line="560" w:lineRule="exact"/>
        <w:rPr>
          <w:rFonts w:ascii="仿宋_GB2312" w:hAnsi="仿宋_GB2312" w:eastAsia="仿宋_GB2312" w:cs="仿宋_GB2312"/>
          <w:sz w:val="24"/>
          <w:szCs w:val="24"/>
        </w:rPr>
      </w:pPr>
    </w:p>
    <w:p w14:paraId="6B455CCB">
      <w:pPr>
        <w:spacing w:line="560" w:lineRule="exact"/>
        <w:rPr>
          <w:rFonts w:ascii="仿宋_GB2312" w:hAnsi="仿宋_GB2312" w:eastAsia="仿宋_GB2312" w:cs="仿宋_GB2312"/>
          <w:sz w:val="24"/>
          <w:szCs w:val="24"/>
        </w:rPr>
      </w:pPr>
    </w:p>
    <w:p w14:paraId="4E16DE7C">
      <w:pPr>
        <w:spacing w:line="560" w:lineRule="exact"/>
        <w:rPr>
          <w:rFonts w:ascii="仿宋_GB2312" w:hAnsi="仿宋_GB2312" w:eastAsia="仿宋_GB2312" w:cs="仿宋_GB2312"/>
          <w:sz w:val="24"/>
          <w:szCs w:val="24"/>
        </w:rPr>
      </w:pPr>
    </w:p>
    <w:p w14:paraId="4E0FF72E">
      <w:pPr>
        <w:spacing w:line="560" w:lineRule="exact"/>
        <w:rPr>
          <w:rFonts w:ascii="仿宋_GB2312" w:hAnsi="仿宋_GB2312" w:eastAsia="仿宋_GB2312" w:cs="仿宋_GB2312"/>
          <w:sz w:val="24"/>
          <w:szCs w:val="24"/>
        </w:rPr>
      </w:pPr>
    </w:p>
    <w:p w14:paraId="68A7D82F">
      <w:pPr>
        <w:spacing w:line="560" w:lineRule="exact"/>
        <w:rPr>
          <w:rFonts w:ascii="仿宋_GB2312" w:hAnsi="仿宋_GB2312" w:eastAsia="仿宋_GB2312" w:cs="仿宋_GB2312"/>
          <w:sz w:val="24"/>
          <w:szCs w:val="24"/>
        </w:rPr>
      </w:pPr>
    </w:p>
    <w:p w14:paraId="797CC739">
      <w:pPr>
        <w:spacing w:line="560" w:lineRule="exact"/>
        <w:rPr>
          <w:rFonts w:ascii="仿宋_GB2312" w:hAnsi="仿宋_GB2312" w:eastAsia="仿宋_GB2312" w:cs="仿宋_GB2312"/>
          <w:sz w:val="24"/>
          <w:szCs w:val="24"/>
        </w:rPr>
      </w:pPr>
    </w:p>
    <w:p w14:paraId="67A96A45">
      <w:pPr>
        <w:spacing w:line="560" w:lineRule="exact"/>
        <w:rPr>
          <w:rFonts w:ascii="仿宋_GB2312" w:hAnsi="仿宋_GB2312" w:eastAsia="仿宋_GB2312" w:cs="仿宋_GB2312"/>
          <w:sz w:val="24"/>
          <w:szCs w:val="24"/>
        </w:rPr>
      </w:pPr>
    </w:p>
    <w:p w14:paraId="2D9AA2BE">
      <w:pPr>
        <w:spacing w:line="560" w:lineRule="exact"/>
        <w:rPr>
          <w:rFonts w:ascii="仿宋_GB2312" w:hAnsi="仿宋_GB2312" w:eastAsia="仿宋_GB2312" w:cs="仿宋_GB2312"/>
          <w:sz w:val="24"/>
          <w:szCs w:val="24"/>
        </w:rPr>
      </w:pPr>
    </w:p>
    <w:p w14:paraId="4E68D168">
      <w:pPr>
        <w:spacing w:line="560" w:lineRule="exact"/>
        <w:rPr>
          <w:rFonts w:ascii="仿宋_GB2312" w:hAnsi="仿宋_GB2312" w:eastAsia="仿宋_GB2312" w:cs="仿宋_GB2312"/>
          <w:sz w:val="24"/>
          <w:szCs w:val="24"/>
        </w:rPr>
      </w:pPr>
    </w:p>
    <w:p w14:paraId="0D5DBCF9">
      <w:pPr>
        <w:spacing w:line="560" w:lineRule="exact"/>
        <w:rPr>
          <w:rFonts w:ascii="仿宋_GB2312" w:hAnsi="仿宋_GB2312" w:eastAsia="仿宋_GB2312" w:cs="仿宋_GB2312"/>
          <w:sz w:val="24"/>
          <w:szCs w:val="24"/>
        </w:rPr>
      </w:pPr>
    </w:p>
    <w:p w14:paraId="00C1CFED">
      <w:pPr>
        <w:spacing w:line="560" w:lineRule="exact"/>
        <w:rPr>
          <w:rFonts w:ascii="仿宋_GB2312" w:hAnsi="仿宋_GB2312" w:eastAsia="仿宋_GB2312" w:cs="仿宋_GB2312"/>
          <w:sz w:val="24"/>
          <w:szCs w:val="24"/>
        </w:rPr>
      </w:pPr>
    </w:p>
    <w:p w14:paraId="47EC78DE">
      <w:pPr>
        <w:spacing w:line="560" w:lineRule="exact"/>
        <w:jc w:val="left"/>
        <w:rPr>
          <w:rFonts w:ascii="仿宋_GB2312" w:hAnsi="宋体" w:eastAsia="仿宋_GB2312"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086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C46E">
    <w:pPr>
      <w:pStyle w:val="7"/>
    </w:pPr>
    <w:r>
      <w:pict>
        <v:shape id="Quad Arrow 2"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30F9CC9">
                <w:pPr>
                  <w:pStyle w:val="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5DFD">
    <w:pPr>
      <w:jc w:val="center"/>
    </w:pPr>
    <w:r>
      <w:pict>
        <v:shape id="Quad Arrow 3" o:spid="_x0000_s4098"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14:paraId="408B30C9">
                <w:pPr>
                  <w:pStyle w:val="7"/>
                </w:pPr>
                <w:r>
                  <w:fldChar w:fldCharType="begin"/>
                </w:r>
                <w:r>
                  <w:instrText xml:space="preserve"> PAGE  \* MERGEFORMAT </w:instrText>
                </w:r>
                <w:r>
                  <w:fldChar w:fldCharType="separate"/>
                </w:r>
                <w: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3237">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FCBDC"/>
    <w:multiLevelType w:val="singleLevel"/>
    <w:tmpl w:val="F0FFCBDC"/>
    <w:lvl w:ilvl="0" w:tentative="0">
      <w:start w:val="1"/>
      <w:numFmt w:val="decimal"/>
      <w:lvlText w:val="%1."/>
      <w:lvlJc w:val="left"/>
      <w:pPr>
        <w:tabs>
          <w:tab w:val="left" w:pos="312"/>
        </w:tabs>
      </w:pPr>
    </w:lvl>
  </w:abstractNum>
  <w:abstractNum w:abstractNumId="1">
    <w:nsid w:val="FEC96294"/>
    <w:multiLevelType w:val="singleLevel"/>
    <w:tmpl w:val="FEC96294"/>
    <w:lvl w:ilvl="0" w:tentative="0">
      <w:start w:val="3"/>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0000005"/>
    <w:multiLevelType w:val="multilevel"/>
    <w:tmpl w:val="000000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2FE72431"/>
    <w:rsid w:val="00082353"/>
    <w:rsid w:val="00096917"/>
    <w:rsid w:val="000B00C7"/>
    <w:rsid w:val="000C0C8F"/>
    <w:rsid w:val="000D6226"/>
    <w:rsid w:val="000E201B"/>
    <w:rsid w:val="00120C5B"/>
    <w:rsid w:val="001309A1"/>
    <w:rsid w:val="00135AA1"/>
    <w:rsid w:val="001A0358"/>
    <w:rsid w:val="001E2FC7"/>
    <w:rsid w:val="001E669F"/>
    <w:rsid w:val="001F68B1"/>
    <w:rsid w:val="00202904"/>
    <w:rsid w:val="00231FD1"/>
    <w:rsid w:val="002B0980"/>
    <w:rsid w:val="002C36E4"/>
    <w:rsid w:val="00312CA3"/>
    <w:rsid w:val="00327B46"/>
    <w:rsid w:val="00330DD7"/>
    <w:rsid w:val="00356943"/>
    <w:rsid w:val="00377564"/>
    <w:rsid w:val="003A00EA"/>
    <w:rsid w:val="003A10FA"/>
    <w:rsid w:val="003B729B"/>
    <w:rsid w:val="003C3AA1"/>
    <w:rsid w:val="003D1F09"/>
    <w:rsid w:val="004230D7"/>
    <w:rsid w:val="00434155"/>
    <w:rsid w:val="00441438"/>
    <w:rsid w:val="0044593E"/>
    <w:rsid w:val="004578C2"/>
    <w:rsid w:val="004700EE"/>
    <w:rsid w:val="004740E8"/>
    <w:rsid w:val="00482E4E"/>
    <w:rsid w:val="004B4907"/>
    <w:rsid w:val="004F1D20"/>
    <w:rsid w:val="004F617E"/>
    <w:rsid w:val="00507970"/>
    <w:rsid w:val="00517437"/>
    <w:rsid w:val="00530F5F"/>
    <w:rsid w:val="00552EFC"/>
    <w:rsid w:val="00564C53"/>
    <w:rsid w:val="005663B0"/>
    <w:rsid w:val="00571D9F"/>
    <w:rsid w:val="00587E18"/>
    <w:rsid w:val="005969C2"/>
    <w:rsid w:val="005D5A8B"/>
    <w:rsid w:val="005E254C"/>
    <w:rsid w:val="00615177"/>
    <w:rsid w:val="006567E5"/>
    <w:rsid w:val="00660309"/>
    <w:rsid w:val="006603C3"/>
    <w:rsid w:val="00672951"/>
    <w:rsid w:val="00674F0A"/>
    <w:rsid w:val="006B1D24"/>
    <w:rsid w:val="006C21BA"/>
    <w:rsid w:val="0072736E"/>
    <w:rsid w:val="00737106"/>
    <w:rsid w:val="007D00F3"/>
    <w:rsid w:val="00820641"/>
    <w:rsid w:val="00826B55"/>
    <w:rsid w:val="008400BD"/>
    <w:rsid w:val="00851B3C"/>
    <w:rsid w:val="008548BF"/>
    <w:rsid w:val="00880228"/>
    <w:rsid w:val="008A2CE5"/>
    <w:rsid w:val="008D60C6"/>
    <w:rsid w:val="009152D4"/>
    <w:rsid w:val="009177B3"/>
    <w:rsid w:val="00945192"/>
    <w:rsid w:val="00950777"/>
    <w:rsid w:val="00956E1A"/>
    <w:rsid w:val="009635CA"/>
    <w:rsid w:val="00974692"/>
    <w:rsid w:val="00981522"/>
    <w:rsid w:val="009C2968"/>
    <w:rsid w:val="009F14F4"/>
    <w:rsid w:val="00A15398"/>
    <w:rsid w:val="00A54E23"/>
    <w:rsid w:val="00A658CF"/>
    <w:rsid w:val="00AA4332"/>
    <w:rsid w:val="00AF446A"/>
    <w:rsid w:val="00AF576A"/>
    <w:rsid w:val="00B22AD2"/>
    <w:rsid w:val="00B31183"/>
    <w:rsid w:val="00B4033D"/>
    <w:rsid w:val="00B800E3"/>
    <w:rsid w:val="00BA198F"/>
    <w:rsid w:val="00BA2140"/>
    <w:rsid w:val="00BB2BEF"/>
    <w:rsid w:val="00BC3EC4"/>
    <w:rsid w:val="00C158CD"/>
    <w:rsid w:val="00C21DCC"/>
    <w:rsid w:val="00C33AEF"/>
    <w:rsid w:val="00C55EAC"/>
    <w:rsid w:val="00C90D93"/>
    <w:rsid w:val="00C952B3"/>
    <w:rsid w:val="00CC2036"/>
    <w:rsid w:val="00D056CE"/>
    <w:rsid w:val="00D32413"/>
    <w:rsid w:val="00D338EA"/>
    <w:rsid w:val="00D379F4"/>
    <w:rsid w:val="00D40E89"/>
    <w:rsid w:val="00D61D1C"/>
    <w:rsid w:val="00D7097E"/>
    <w:rsid w:val="00D71B88"/>
    <w:rsid w:val="00D81E0F"/>
    <w:rsid w:val="00DB28C1"/>
    <w:rsid w:val="00DE5F85"/>
    <w:rsid w:val="00DE6768"/>
    <w:rsid w:val="00E02063"/>
    <w:rsid w:val="00E72237"/>
    <w:rsid w:val="00E752CD"/>
    <w:rsid w:val="00E938D1"/>
    <w:rsid w:val="00EB5DB6"/>
    <w:rsid w:val="00EC6F97"/>
    <w:rsid w:val="00ED312F"/>
    <w:rsid w:val="00EE3C07"/>
    <w:rsid w:val="00EF71EA"/>
    <w:rsid w:val="00F1681F"/>
    <w:rsid w:val="00F2648D"/>
    <w:rsid w:val="00F33564"/>
    <w:rsid w:val="00F82BC1"/>
    <w:rsid w:val="00F968AF"/>
    <w:rsid w:val="00FC7C14"/>
    <w:rsid w:val="00FE204B"/>
    <w:rsid w:val="00FF68B2"/>
    <w:rsid w:val="08907C6B"/>
    <w:rsid w:val="0D002EE5"/>
    <w:rsid w:val="214D7E73"/>
    <w:rsid w:val="244E3158"/>
    <w:rsid w:val="2BF65788"/>
    <w:rsid w:val="2FE72431"/>
    <w:rsid w:val="30B823CC"/>
    <w:rsid w:val="358D4A67"/>
    <w:rsid w:val="36AA33F6"/>
    <w:rsid w:val="3725594C"/>
    <w:rsid w:val="3ADC450F"/>
    <w:rsid w:val="3E724257"/>
    <w:rsid w:val="3F4A7E6C"/>
    <w:rsid w:val="3F575BB9"/>
    <w:rsid w:val="3FB68B65"/>
    <w:rsid w:val="3FBBD862"/>
    <w:rsid w:val="51E22359"/>
    <w:rsid w:val="52DC0984"/>
    <w:rsid w:val="54482BBF"/>
    <w:rsid w:val="5A3B68D8"/>
    <w:rsid w:val="5CD86660"/>
    <w:rsid w:val="5F0C439F"/>
    <w:rsid w:val="5F7B7DBF"/>
    <w:rsid w:val="69286015"/>
    <w:rsid w:val="6FFFE364"/>
    <w:rsid w:val="7757B374"/>
    <w:rsid w:val="7AFF9E5A"/>
    <w:rsid w:val="7F9391D2"/>
    <w:rsid w:val="7FF7FB52"/>
    <w:rsid w:val="7FFE8747"/>
    <w:rsid w:val="97E7C8DD"/>
    <w:rsid w:val="DFDB9889"/>
    <w:rsid w:val="FEFF0A41"/>
    <w:rsid w:val="FF794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utoSpaceDE w:val="0"/>
      <w:autoSpaceDN w:val="0"/>
      <w:adjustRightInd w:val="0"/>
      <w:spacing w:line="300" w:lineRule="auto"/>
      <w:jc w:val="center"/>
      <w:outlineLvl w:val="0"/>
    </w:pPr>
    <w:rPr>
      <w:rFonts w:ascii="宋体" w:hAnsi="宋体"/>
      <w:b/>
      <w:kern w:val="44"/>
      <w:sz w:val="24"/>
    </w:rPr>
  </w:style>
  <w:style w:type="paragraph" w:styleId="3">
    <w:name w:val="heading 2"/>
    <w:basedOn w:val="1"/>
    <w:next w:val="1"/>
    <w:qFormat/>
    <w:uiPriority w:val="0"/>
    <w:pPr>
      <w:keepNext/>
      <w:keepLines/>
      <w:autoSpaceDE w:val="0"/>
      <w:autoSpaceDN w:val="0"/>
      <w:adjustRightInd w:val="0"/>
      <w:spacing w:line="300" w:lineRule="auto"/>
      <w:jc w:val="center"/>
      <w:outlineLvl w:val="1"/>
    </w:pPr>
    <w:rPr>
      <w:rFonts w:ascii="Arial" w:hAnsi="Arial" w:eastAsia="黑体"/>
      <w:b/>
      <w:kern w:val="0"/>
      <w:sz w:val="30"/>
    </w:rPr>
  </w:style>
  <w:style w:type="paragraph" w:styleId="4">
    <w:name w:val="heading 5"/>
    <w:basedOn w:val="1"/>
    <w:qFormat/>
    <w:uiPriority w:val="1"/>
    <w:pPr>
      <w:spacing w:before="153"/>
      <w:ind w:left="140"/>
      <w:outlineLvl w:val="4"/>
    </w:pPr>
    <w:rPr>
      <w:rFonts w:ascii="仿宋" w:hAnsi="仿宋" w:eastAsia="仿宋" w:cs="仿宋"/>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4"/>
    </w:rPr>
  </w:style>
  <w:style w:type="paragraph" w:styleId="6">
    <w:name w:val="Plain Text"/>
    <w:basedOn w:val="1"/>
    <w:link w:val="17"/>
    <w:qFormat/>
    <w:uiPriority w:val="0"/>
    <w:rPr>
      <w:rFonts w:ascii="宋体" w:hAnsi="Courier New"/>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paragraph" w:customStyle="1" w:styleId="14">
    <w:name w:val="纯文本1"/>
    <w:basedOn w:val="1"/>
    <w:qFormat/>
    <w:uiPriority w:val="0"/>
    <w:rPr>
      <w:rFonts w:ascii="宋体" w:hAnsi="Courier New" w:cs="Courier New"/>
      <w:szCs w:val="21"/>
    </w:rPr>
  </w:style>
  <w:style w:type="paragraph" w:customStyle="1" w:styleId="15">
    <w:name w:val="列出段落1"/>
    <w:basedOn w:val="1"/>
    <w:qFormat/>
    <w:uiPriority w:val="34"/>
    <w:pPr>
      <w:ind w:firstLine="420" w:firstLineChars="200"/>
    </w:pPr>
  </w:style>
  <w:style w:type="paragraph" w:customStyle="1" w:styleId="16">
    <w:name w:val="列出段落11"/>
    <w:basedOn w:val="1"/>
    <w:qFormat/>
    <w:uiPriority w:val="0"/>
    <w:pPr>
      <w:ind w:firstLine="420" w:firstLineChars="200"/>
    </w:pPr>
    <w:rPr>
      <w:rFonts w:ascii="Calibri" w:hAnsi="Calibri"/>
      <w:szCs w:val="22"/>
    </w:rPr>
  </w:style>
  <w:style w:type="character" w:customStyle="1" w:styleId="17">
    <w:name w:val="纯文本 Char"/>
    <w:link w:val="6"/>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4751</Words>
  <Characters>1251</Characters>
  <Lines>10</Lines>
  <Paragraphs>11</Paragraphs>
  <TotalTime>1</TotalTime>
  <ScaleCrop>false</ScaleCrop>
  <LinksUpToDate>false</LinksUpToDate>
  <CharactersWithSpaces>5991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2025-05-18T04:59:00Z</dcterms:created>
  <dc:creator>白狐</dc:creator>
  <cp:lastModifiedBy>user</cp:lastModifiedBy>
  <cp:lastPrinted>2025-07-11T00:58:00Z</cp:lastPrinted>
  <dcterms:modified xsi:type="dcterms:W3CDTF">2025-12-10T09:59:01Z</dcterms:modified>
  <dc:title>比选文件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EC3A70D744654935BA9236CB103FD969_11</vt:lpwstr>
  </property>
  <property fmtid="{D5CDD505-2E9C-101B-9397-08002B2CF9AE}" pid="4" name="KSOTemplateDocerSaveRecord">
    <vt:lpwstr>eyJoZGlkIjoiOWY5NjE3NDMxNDg3OWEyYWQ0YTdjNGI4YmExZDU5NTQiLCJ1c2VySWQiOiIzNDIwODg3MDQifQ==</vt:lpwstr>
  </property>
</Properties>
</file>