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01842">
      <w:pPr>
        <w:spacing w:line="336" w:lineRule="auto"/>
        <w:ind w:firstLine="482" w:firstLineChars="200"/>
        <w:jc w:val="center"/>
        <w:rPr>
          <w:rFonts w:hint="eastAsia" w:ascii="仿宋" w:hAnsi="仿宋" w:eastAsia="仿宋" w:cs="仿宋"/>
          <w:b/>
          <w:color w:val="auto"/>
          <w:sz w:val="24"/>
          <w:highlight w:val="none"/>
        </w:rPr>
      </w:pPr>
    </w:p>
    <w:p w14:paraId="12FE2396">
      <w:pPr>
        <w:adjustRightInd/>
        <w:spacing w:line="360" w:lineRule="auto"/>
        <w:jc w:val="center"/>
        <w:rPr>
          <w:rFonts w:hint="eastAsia" w:ascii="仿宋" w:hAnsi="仿宋" w:eastAsia="仿宋" w:cs="仿宋"/>
          <w:b/>
          <w:color w:val="auto"/>
          <w:sz w:val="44"/>
          <w:szCs w:val="44"/>
          <w:highlight w:val="none"/>
        </w:rPr>
      </w:pPr>
    </w:p>
    <w:p w14:paraId="4B7F7EAB">
      <w:pPr>
        <w:spacing w:line="360" w:lineRule="auto"/>
        <w:jc w:val="center"/>
        <w:rPr>
          <w:rFonts w:hint="eastAsia" w:ascii="仿宋" w:hAnsi="仿宋" w:eastAsia="仿宋" w:cs="仿宋"/>
          <w:b/>
          <w:color w:val="auto"/>
          <w:sz w:val="44"/>
          <w:szCs w:val="44"/>
          <w:highlight w:val="none"/>
        </w:rPr>
      </w:pPr>
    </w:p>
    <w:p w14:paraId="286155BA">
      <w:pPr>
        <w:spacing w:line="360" w:lineRule="auto"/>
        <w:jc w:val="center"/>
        <w:rPr>
          <w:rFonts w:hint="eastAsia" w:ascii="仿宋" w:hAnsi="仿宋" w:eastAsia="仿宋" w:cs="仿宋"/>
          <w:color w:val="auto"/>
          <w:sz w:val="72"/>
          <w:szCs w:val="72"/>
          <w:highlight w:val="none"/>
        </w:rPr>
      </w:pPr>
      <w:bookmarkStart w:id="0" w:name="_Toc493956011"/>
      <w:bookmarkStart w:id="1" w:name="_Toc493928401"/>
      <w:r>
        <w:rPr>
          <w:rFonts w:hint="eastAsia" w:ascii="仿宋" w:hAnsi="仿宋" w:eastAsia="仿宋" w:cs="仿宋"/>
          <w:color w:val="auto"/>
          <w:sz w:val="72"/>
          <w:szCs w:val="72"/>
          <w:highlight w:val="none"/>
        </w:rPr>
        <w:t>竞争性磋商文件</w:t>
      </w:r>
      <w:bookmarkEnd w:id="0"/>
      <w:bookmarkEnd w:id="1"/>
    </w:p>
    <w:p w14:paraId="63BF371A">
      <w:pPr>
        <w:pStyle w:val="61"/>
        <w:rPr>
          <w:rFonts w:hint="default"/>
          <w:color w:val="auto"/>
          <w:highlight w:val="none"/>
          <w:lang w:val="en-US" w:eastAsia="zh-CN"/>
        </w:rPr>
      </w:pPr>
    </w:p>
    <w:p w14:paraId="5A28E3B9">
      <w:pPr>
        <w:rPr>
          <w:rFonts w:hint="default"/>
          <w:color w:val="auto"/>
          <w:highlight w:val="none"/>
          <w:lang w:val="en-US" w:eastAsia="zh-CN"/>
        </w:rPr>
      </w:pPr>
    </w:p>
    <w:p w14:paraId="530E9C71">
      <w:pPr>
        <w:rPr>
          <w:rFonts w:hint="eastAsia"/>
          <w:color w:val="auto"/>
          <w:highlight w:val="none"/>
        </w:rPr>
      </w:pPr>
    </w:p>
    <w:tbl>
      <w:tblPr>
        <w:tblStyle w:val="64"/>
        <w:tblW w:w="8727" w:type="dxa"/>
        <w:jc w:val="center"/>
        <w:tblLayout w:type="fixed"/>
        <w:tblCellMar>
          <w:top w:w="0" w:type="dxa"/>
          <w:left w:w="108" w:type="dxa"/>
          <w:bottom w:w="0" w:type="dxa"/>
          <w:right w:w="108" w:type="dxa"/>
        </w:tblCellMar>
      </w:tblPr>
      <w:tblGrid>
        <w:gridCol w:w="2311"/>
        <w:gridCol w:w="6416"/>
      </w:tblGrid>
      <w:tr w14:paraId="77FF4A0E">
        <w:tblPrEx>
          <w:tblCellMar>
            <w:top w:w="0" w:type="dxa"/>
            <w:left w:w="108" w:type="dxa"/>
            <w:bottom w:w="0" w:type="dxa"/>
            <w:right w:w="108" w:type="dxa"/>
          </w:tblCellMar>
        </w:tblPrEx>
        <w:trPr>
          <w:trHeight w:val="1013" w:hRule="atLeast"/>
          <w:jc w:val="center"/>
        </w:trPr>
        <w:tc>
          <w:tcPr>
            <w:tcW w:w="2311" w:type="dxa"/>
            <w:shd w:val="clear" w:color="auto" w:fill="auto"/>
            <w:vAlign w:val="center"/>
          </w:tcPr>
          <w:p w14:paraId="61397861">
            <w:pPr>
              <w:spacing w:line="360" w:lineRule="auto"/>
              <w:ind w:right="-109" w:rightChars="-52"/>
              <w:jc w:val="distribute"/>
              <w:rPr>
                <w:rFonts w:hint="eastAsia" w:ascii="仿宋" w:hAnsi="仿宋" w:eastAsia="仿宋" w:cs="仿宋"/>
                <w:color w:val="auto"/>
                <w:sz w:val="32"/>
                <w:szCs w:val="32"/>
                <w:highlight w:val="none"/>
              </w:rPr>
            </w:pPr>
            <w:bookmarkStart w:id="2" w:name="_Toc493956012"/>
            <w:bookmarkStart w:id="3" w:name="_Toc493928402"/>
            <w:r>
              <w:rPr>
                <w:rFonts w:hint="eastAsia" w:ascii="仿宋" w:hAnsi="仿宋" w:eastAsia="仿宋" w:cs="仿宋"/>
                <w:color w:val="auto"/>
                <w:sz w:val="32"/>
                <w:szCs w:val="32"/>
                <w:highlight w:val="none"/>
              </w:rPr>
              <w:t>项目编号：</w:t>
            </w:r>
            <w:bookmarkEnd w:id="2"/>
            <w:bookmarkEnd w:id="3"/>
          </w:p>
        </w:tc>
        <w:tc>
          <w:tcPr>
            <w:tcW w:w="6416" w:type="dxa"/>
            <w:shd w:val="clear" w:color="auto" w:fill="auto"/>
            <w:vAlign w:val="center"/>
          </w:tcPr>
          <w:p w14:paraId="382E63EA">
            <w:pPr>
              <w:spacing w:line="360" w:lineRule="auto"/>
              <w:ind w:left="-103" w:leftChars="-49"/>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28"/>
                <w:szCs w:val="28"/>
                <w:highlight w:val="none"/>
                <w:lang w:eastAsia="zh-CN"/>
              </w:rPr>
              <w:t>331127263140010000002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JNJKC202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（CS）-010</w:t>
            </w:r>
            <w:r>
              <w:rPr>
                <w:rFonts w:hint="eastAsia" w:ascii="仿宋" w:hAnsi="仿宋" w:eastAsia="仿宋" w:cs="仿宋"/>
                <w:color w:val="auto"/>
                <w:sz w:val="28"/>
                <w:szCs w:val="28"/>
                <w:highlight w:val="none"/>
                <w:lang w:val="en-US" w:eastAsia="zh-CN"/>
              </w:rPr>
              <w:t>号</w:t>
            </w:r>
          </w:p>
        </w:tc>
      </w:tr>
      <w:tr w14:paraId="58EC76CE">
        <w:tblPrEx>
          <w:tblCellMar>
            <w:top w:w="0" w:type="dxa"/>
            <w:left w:w="108" w:type="dxa"/>
            <w:bottom w:w="0" w:type="dxa"/>
            <w:right w:w="108" w:type="dxa"/>
          </w:tblCellMar>
        </w:tblPrEx>
        <w:trPr>
          <w:trHeight w:val="737" w:hRule="atLeast"/>
          <w:jc w:val="center"/>
        </w:trPr>
        <w:tc>
          <w:tcPr>
            <w:tcW w:w="2311" w:type="dxa"/>
            <w:shd w:val="clear" w:color="auto" w:fill="auto"/>
            <w:vAlign w:val="center"/>
          </w:tcPr>
          <w:p w14:paraId="63B37F42">
            <w:pPr>
              <w:spacing w:line="360" w:lineRule="auto"/>
              <w:ind w:right="-109" w:rightChars="-52"/>
              <w:jc w:val="distribute"/>
              <w:rPr>
                <w:rFonts w:hint="eastAsia" w:ascii="仿宋" w:hAnsi="仿宋" w:eastAsia="仿宋" w:cs="仿宋"/>
                <w:color w:val="auto"/>
                <w:sz w:val="32"/>
                <w:szCs w:val="32"/>
                <w:highlight w:val="none"/>
              </w:rPr>
            </w:pPr>
            <w:bookmarkStart w:id="4" w:name="_Toc493956014"/>
            <w:bookmarkStart w:id="5" w:name="_Toc493928404"/>
            <w:r>
              <w:rPr>
                <w:rFonts w:hint="eastAsia" w:ascii="仿宋" w:hAnsi="仿宋" w:eastAsia="仿宋" w:cs="仿宋"/>
                <w:color w:val="auto"/>
                <w:sz w:val="32"/>
                <w:szCs w:val="32"/>
                <w:highlight w:val="none"/>
              </w:rPr>
              <w:t>项目名称：</w:t>
            </w:r>
            <w:bookmarkEnd w:id="4"/>
            <w:bookmarkEnd w:id="5"/>
          </w:p>
        </w:tc>
        <w:tc>
          <w:tcPr>
            <w:tcW w:w="6416" w:type="dxa"/>
            <w:shd w:val="clear" w:color="auto" w:fill="auto"/>
            <w:vAlign w:val="center"/>
          </w:tcPr>
          <w:p w14:paraId="5E47122E">
            <w:pPr>
              <w:spacing w:line="360" w:lineRule="auto"/>
              <w:ind w:left="-103" w:leftChars="-49"/>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景宁畲族自治县住房和城乡建设局2026至2028年白蚁防治服务采购项目</w:t>
            </w:r>
          </w:p>
        </w:tc>
      </w:tr>
      <w:tr w14:paraId="2538986A">
        <w:tblPrEx>
          <w:tblCellMar>
            <w:top w:w="0" w:type="dxa"/>
            <w:left w:w="108" w:type="dxa"/>
            <w:bottom w:w="0" w:type="dxa"/>
            <w:right w:w="108" w:type="dxa"/>
          </w:tblCellMar>
        </w:tblPrEx>
        <w:trPr>
          <w:trHeight w:val="737" w:hRule="atLeast"/>
          <w:jc w:val="center"/>
        </w:trPr>
        <w:tc>
          <w:tcPr>
            <w:tcW w:w="2311" w:type="dxa"/>
            <w:shd w:val="clear" w:color="auto" w:fill="auto"/>
            <w:vAlign w:val="center"/>
          </w:tcPr>
          <w:p w14:paraId="24450C13">
            <w:pPr>
              <w:spacing w:line="360" w:lineRule="auto"/>
              <w:ind w:right="-109" w:rightChars="-52"/>
              <w:jc w:val="distribute"/>
              <w:rPr>
                <w:rFonts w:hint="eastAsia" w:ascii="仿宋" w:hAnsi="仿宋" w:eastAsia="仿宋" w:cs="仿宋"/>
                <w:color w:val="auto"/>
                <w:sz w:val="32"/>
                <w:szCs w:val="32"/>
                <w:highlight w:val="none"/>
              </w:rPr>
            </w:pPr>
            <w:bookmarkStart w:id="6" w:name="_Toc493928406"/>
            <w:bookmarkStart w:id="7" w:name="_Toc493956016"/>
            <w:r>
              <w:rPr>
                <w:rFonts w:hint="eastAsia" w:ascii="仿宋" w:hAnsi="仿宋" w:eastAsia="仿宋" w:cs="仿宋"/>
                <w:color w:val="auto"/>
                <w:sz w:val="32"/>
                <w:szCs w:val="32"/>
                <w:highlight w:val="none"/>
              </w:rPr>
              <w:t>采 购 人：</w:t>
            </w:r>
            <w:bookmarkEnd w:id="6"/>
            <w:bookmarkEnd w:id="7"/>
          </w:p>
        </w:tc>
        <w:tc>
          <w:tcPr>
            <w:tcW w:w="6416" w:type="dxa"/>
            <w:shd w:val="clear" w:color="auto" w:fill="auto"/>
            <w:vAlign w:val="center"/>
          </w:tcPr>
          <w:p w14:paraId="2BB140E4">
            <w:pPr>
              <w:spacing w:line="360" w:lineRule="auto"/>
              <w:ind w:left="-103" w:leftChars="-49"/>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景宁畲族自治县住房和城乡建设局</w:t>
            </w:r>
          </w:p>
        </w:tc>
      </w:tr>
      <w:tr w14:paraId="5EE2A6C5">
        <w:tblPrEx>
          <w:tblCellMar>
            <w:top w:w="0" w:type="dxa"/>
            <w:left w:w="108" w:type="dxa"/>
            <w:bottom w:w="0" w:type="dxa"/>
            <w:right w:w="108" w:type="dxa"/>
          </w:tblCellMar>
        </w:tblPrEx>
        <w:trPr>
          <w:trHeight w:val="737" w:hRule="atLeast"/>
          <w:jc w:val="center"/>
        </w:trPr>
        <w:tc>
          <w:tcPr>
            <w:tcW w:w="2311" w:type="dxa"/>
            <w:shd w:val="clear" w:color="auto" w:fill="auto"/>
            <w:vAlign w:val="center"/>
          </w:tcPr>
          <w:p w14:paraId="6A2AA395">
            <w:pPr>
              <w:spacing w:line="360" w:lineRule="auto"/>
              <w:ind w:right="-109" w:rightChars="-52"/>
              <w:jc w:val="distribute"/>
              <w:rPr>
                <w:rFonts w:hint="eastAsia" w:ascii="仿宋" w:hAnsi="仿宋" w:eastAsia="仿宋" w:cs="仿宋"/>
                <w:color w:val="auto"/>
                <w:sz w:val="32"/>
                <w:szCs w:val="32"/>
                <w:highlight w:val="none"/>
              </w:rPr>
            </w:pPr>
          </w:p>
        </w:tc>
        <w:tc>
          <w:tcPr>
            <w:tcW w:w="6416" w:type="dxa"/>
            <w:shd w:val="clear" w:color="auto" w:fill="auto"/>
            <w:vAlign w:val="center"/>
          </w:tcPr>
          <w:p w14:paraId="156D9CA5">
            <w:pPr>
              <w:spacing w:line="360" w:lineRule="auto"/>
              <w:ind w:left="-103" w:leftChars="-49"/>
              <w:jc w:val="left"/>
              <w:rPr>
                <w:rFonts w:hint="eastAsia" w:ascii="仿宋" w:hAnsi="仿宋" w:eastAsia="仿宋" w:cs="仿宋"/>
                <w:color w:val="auto"/>
                <w:sz w:val="32"/>
                <w:szCs w:val="32"/>
                <w:highlight w:val="none"/>
              </w:rPr>
            </w:pPr>
          </w:p>
        </w:tc>
      </w:tr>
      <w:tr w14:paraId="01D99A80">
        <w:tblPrEx>
          <w:tblCellMar>
            <w:top w:w="0" w:type="dxa"/>
            <w:left w:w="108" w:type="dxa"/>
            <w:bottom w:w="0" w:type="dxa"/>
            <w:right w:w="108" w:type="dxa"/>
          </w:tblCellMar>
        </w:tblPrEx>
        <w:trPr>
          <w:trHeight w:val="737" w:hRule="atLeast"/>
          <w:jc w:val="center"/>
        </w:trPr>
        <w:tc>
          <w:tcPr>
            <w:tcW w:w="2311" w:type="dxa"/>
            <w:shd w:val="clear" w:color="auto" w:fill="auto"/>
            <w:vAlign w:val="center"/>
          </w:tcPr>
          <w:p w14:paraId="5C262854">
            <w:pPr>
              <w:spacing w:line="360" w:lineRule="auto"/>
              <w:ind w:right="-109" w:rightChars="-52"/>
              <w:jc w:val="distribut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采购代理机构：</w:t>
            </w:r>
          </w:p>
        </w:tc>
        <w:tc>
          <w:tcPr>
            <w:tcW w:w="6416" w:type="dxa"/>
            <w:shd w:val="clear" w:color="auto" w:fill="auto"/>
            <w:vAlign w:val="center"/>
          </w:tcPr>
          <w:p w14:paraId="016094D8">
            <w:pPr>
              <w:spacing w:line="360" w:lineRule="auto"/>
              <w:ind w:left="-103" w:leftChars="-49"/>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浙江建科工程项目管理有限公司</w:t>
            </w:r>
          </w:p>
        </w:tc>
      </w:tr>
      <w:tr w14:paraId="6ECB6DD4">
        <w:tblPrEx>
          <w:tblCellMar>
            <w:top w:w="0" w:type="dxa"/>
            <w:left w:w="108" w:type="dxa"/>
            <w:bottom w:w="0" w:type="dxa"/>
            <w:right w:w="108" w:type="dxa"/>
          </w:tblCellMar>
        </w:tblPrEx>
        <w:trPr>
          <w:trHeight w:val="737" w:hRule="atLeast"/>
          <w:jc w:val="center"/>
        </w:trPr>
        <w:tc>
          <w:tcPr>
            <w:tcW w:w="2311" w:type="dxa"/>
            <w:shd w:val="clear" w:color="auto" w:fill="auto"/>
            <w:vAlign w:val="center"/>
          </w:tcPr>
          <w:p w14:paraId="2A9A4A24">
            <w:pPr>
              <w:spacing w:line="360" w:lineRule="auto"/>
              <w:ind w:right="-109" w:rightChars="-52"/>
              <w:jc w:val="distribut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        址：</w:t>
            </w:r>
          </w:p>
        </w:tc>
        <w:tc>
          <w:tcPr>
            <w:tcW w:w="6416" w:type="dxa"/>
            <w:shd w:val="clear" w:color="auto" w:fill="auto"/>
            <w:vAlign w:val="center"/>
          </w:tcPr>
          <w:p w14:paraId="270C619F">
            <w:pPr>
              <w:spacing w:line="360" w:lineRule="auto"/>
              <w:ind w:left="-103" w:leftChars="-49"/>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景宁畲族自治县人民北路祥源商贸城2幢2楼</w:t>
            </w:r>
          </w:p>
        </w:tc>
      </w:tr>
      <w:tr w14:paraId="2205D9D1">
        <w:tblPrEx>
          <w:tblCellMar>
            <w:top w:w="0" w:type="dxa"/>
            <w:left w:w="108" w:type="dxa"/>
            <w:bottom w:w="0" w:type="dxa"/>
            <w:right w:w="108" w:type="dxa"/>
          </w:tblCellMar>
        </w:tblPrEx>
        <w:trPr>
          <w:trHeight w:val="737" w:hRule="atLeast"/>
          <w:jc w:val="center"/>
        </w:trPr>
        <w:tc>
          <w:tcPr>
            <w:tcW w:w="2311" w:type="dxa"/>
            <w:shd w:val="clear" w:color="auto" w:fill="auto"/>
            <w:vAlign w:val="center"/>
          </w:tcPr>
          <w:p w14:paraId="22493807">
            <w:pPr>
              <w:spacing w:line="360" w:lineRule="auto"/>
              <w:ind w:right="-84" w:rightChars="-40"/>
              <w:rPr>
                <w:rFonts w:hint="eastAsia" w:ascii="仿宋" w:hAnsi="仿宋" w:eastAsia="仿宋" w:cs="仿宋"/>
                <w:color w:val="auto"/>
                <w:sz w:val="32"/>
                <w:szCs w:val="32"/>
                <w:highlight w:val="none"/>
              </w:rPr>
            </w:pPr>
          </w:p>
        </w:tc>
        <w:tc>
          <w:tcPr>
            <w:tcW w:w="6416" w:type="dxa"/>
            <w:shd w:val="clear" w:color="auto" w:fill="auto"/>
            <w:vAlign w:val="center"/>
          </w:tcPr>
          <w:p w14:paraId="47458236">
            <w:pPr>
              <w:spacing w:line="360" w:lineRule="auto"/>
              <w:ind w:left="-103" w:leftChars="-49"/>
              <w:rPr>
                <w:rFonts w:hint="eastAsia" w:ascii="仿宋" w:hAnsi="仿宋" w:eastAsia="仿宋" w:cs="仿宋"/>
                <w:color w:val="auto"/>
                <w:sz w:val="32"/>
                <w:szCs w:val="32"/>
                <w:highlight w:val="none"/>
              </w:rPr>
            </w:pPr>
          </w:p>
        </w:tc>
      </w:tr>
      <w:tr w14:paraId="2669557C">
        <w:tblPrEx>
          <w:tblCellMar>
            <w:top w:w="0" w:type="dxa"/>
            <w:left w:w="108" w:type="dxa"/>
            <w:bottom w:w="0" w:type="dxa"/>
            <w:right w:w="108" w:type="dxa"/>
          </w:tblCellMar>
        </w:tblPrEx>
        <w:trPr>
          <w:trHeight w:val="737" w:hRule="atLeast"/>
          <w:jc w:val="center"/>
        </w:trPr>
        <w:tc>
          <w:tcPr>
            <w:tcW w:w="8727" w:type="dxa"/>
            <w:gridSpan w:val="2"/>
            <w:shd w:val="clear" w:color="auto" w:fill="auto"/>
            <w:vAlign w:val="center"/>
          </w:tcPr>
          <w:p w14:paraId="6C53101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月</w:t>
            </w:r>
          </w:p>
        </w:tc>
      </w:tr>
    </w:tbl>
    <w:p w14:paraId="57D1CD87">
      <w:pPr>
        <w:spacing w:line="360" w:lineRule="auto"/>
        <w:jc w:val="center"/>
        <w:rPr>
          <w:rFonts w:hint="eastAsia" w:ascii="仿宋" w:hAnsi="仿宋" w:eastAsia="仿宋" w:cs="仿宋"/>
          <w:color w:val="auto"/>
          <w:sz w:val="24"/>
          <w:highlight w:val="none"/>
        </w:rPr>
        <w:sectPr>
          <w:headerReference r:id="rId4" w:type="first"/>
          <w:footerReference r:id="rId7" w:type="first"/>
          <w:headerReference r:id="rId3" w:type="default"/>
          <w:footerReference r:id="rId5" w:type="default"/>
          <w:footerReference r:id="rId6" w:type="even"/>
          <w:pgSz w:w="11905" w:h="16838"/>
          <w:pgMar w:top="1440" w:right="1803" w:bottom="1440" w:left="1803" w:header="851" w:footer="992" w:gutter="0"/>
          <w:cols w:space="0" w:num="1"/>
          <w:titlePg/>
          <w:rtlGutter w:val="0"/>
          <w:docGrid w:linePitch="312" w:charSpace="0"/>
        </w:sectPr>
      </w:pPr>
    </w:p>
    <w:p w14:paraId="3016D7AD">
      <w:pPr>
        <w:pStyle w:val="61"/>
        <w:widowControl w:val="0"/>
        <w:overflowPunct/>
        <w:autoSpaceDE/>
        <w:autoSpaceDN/>
        <w:adjustRightInd/>
        <w:spacing w:before="240" w:after="240"/>
        <w:textAlignment w:val="auto"/>
        <w:outlineLvl w:val="0"/>
        <w:rPr>
          <w:rFonts w:hint="eastAsia" w:ascii="仿宋" w:hAnsi="仿宋" w:eastAsia="仿宋" w:cs="仿宋"/>
          <w:bCs/>
          <w:color w:val="auto"/>
          <w:kern w:val="2"/>
          <w:sz w:val="32"/>
          <w:szCs w:val="32"/>
          <w:highlight w:val="none"/>
          <w:lang w:val="en-US"/>
        </w:rPr>
      </w:pPr>
      <w:bookmarkStart w:id="8" w:name="_Toc30474"/>
      <w:bookmarkStart w:id="9" w:name="_Toc139797589"/>
      <w:bookmarkStart w:id="10" w:name="_Toc32101"/>
      <w:bookmarkStart w:id="11" w:name="_Toc2970"/>
      <w:r>
        <w:rPr>
          <w:rFonts w:hint="eastAsia" w:ascii="仿宋" w:hAnsi="仿宋" w:eastAsia="仿宋" w:cs="仿宋"/>
          <w:bCs/>
          <w:color w:val="auto"/>
          <w:kern w:val="2"/>
          <w:sz w:val="32"/>
          <w:szCs w:val="32"/>
          <w:highlight w:val="none"/>
          <w:lang w:val="en-US"/>
        </w:rPr>
        <w:t>目  录</w:t>
      </w:r>
      <w:bookmarkEnd w:id="8"/>
      <w:bookmarkEnd w:id="9"/>
      <w:bookmarkEnd w:id="10"/>
      <w:bookmarkEnd w:id="11"/>
    </w:p>
    <w:sdt>
      <w:sdtPr>
        <w:rPr>
          <w:rFonts w:hint="eastAsia" w:ascii="仿宋" w:hAnsi="仿宋" w:eastAsia="仿宋" w:cs="仿宋"/>
          <w:color w:val="auto"/>
          <w:highlight w:val="none"/>
        </w:rPr>
        <w:id w:val="147477500"/>
        <w15:color w:val="DBDBDB"/>
        <w:docPartObj>
          <w:docPartGallery w:val="Table of Contents"/>
          <w:docPartUnique/>
        </w:docPartObj>
      </w:sdtPr>
      <w:sdtEndPr>
        <w:rPr>
          <w:rFonts w:hint="eastAsia" w:ascii="仿宋" w:hAnsi="仿宋" w:eastAsia="仿宋" w:cs="仿宋"/>
          <w:color w:val="auto"/>
          <w:highlight w:val="none"/>
        </w:rPr>
      </w:sdtEndPr>
      <w:sdtContent>
        <w:p w14:paraId="24C91354">
          <w:pPr>
            <w:spacing w:line="360" w:lineRule="auto"/>
            <w:jc w:val="center"/>
            <w:rPr>
              <w:rFonts w:hint="eastAsia" w:ascii="仿宋" w:hAnsi="仿宋" w:eastAsia="仿宋" w:cs="仿宋"/>
              <w:color w:val="auto"/>
              <w:kern w:val="2"/>
              <w:sz w:val="21"/>
              <w:szCs w:val="24"/>
              <w:highlight w:val="none"/>
              <w:lang w:val="en-US" w:eastAsia="zh-CN" w:bidi="ar-SA"/>
            </w:rPr>
          </w:pPr>
          <w:bookmarkStart w:id="12" w:name="_Hlt74729822"/>
          <w:bookmarkEnd w:id="12"/>
          <w:bookmarkStart w:id="13" w:name="_Hlt91233176"/>
          <w:bookmarkEnd w:id="13"/>
          <w:bookmarkStart w:id="14" w:name="_Hlt74707423"/>
          <w:bookmarkEnd w:id="14"/>
          <w:bookmarkStart w:id="15" w:name="_Hlt74649545"/>
          <w:bookmarkEnd w:id="15"/>
          <w:bookmarkStart w:id="16" w:name="_Hlt74728647"/>
          <w:bookmarkEnd w:id="16"/>
          <w:bookmarkStart w:id="17" w:name="_Toc29351"/>
          <w:bookmarkStart w:id="18" w:name="_Toc139797590"/>
          <w:bookmarkStart w:id="19" w:name="第二部分"/>
          <w:bookmarkStart w:id="20" w:name="_Toc91899870"/>
          <w:bookmarkStart w:id="21" w:name="_Toc91899871"/>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"1-3" \h \u </w:instrText>
          </w:r>
          <w:r>
            <w:rPr>
              <w:rFonts w:hint="eastAsia" w:ascii="仿宋" w:hAnsi="仿宋" w:eastAsia="仿宋" w:cs="仿宋"/>
              <w:color w:val="auto"/>
              <w:highlight w:val="none"/>
            </w:rPr>
            <w:fldChar w:fldCharType="separate"/>
          </w:r>
        </w:p>
        <w:p w14:paraId="6A5D5DF3">
          <w:pPr>
            <w:pStyle w:val="4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_Toc32101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2"/>
              <w:highlight w:val="none"/>
              <w:lang w:val="en-US"/>
            </w:rPr>
            <w:t>目  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_Toc32101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89862EB">
          <w:pPr>
            <w:pStyle w:val="4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_Toc26802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第一部分 竞争性磋商公告（邀请）</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_Toc26802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4D1A7A1">
          <w:pPr>
            <w:pStyle w:val="4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_Toc23583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第二部分 采购需求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_Toc23583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A512FAF">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_Toc9420 </w:instrText>
          </w:r>
          <w:r>
            <w:rPr>
              <w:rFonts w:hint="eastAsia" w:ascii="仿宋" w:hAnsi="仿宋" w:eastAsia="仿宋" w:cs="仿宋"/>
              <w:color w:val="auto"/>
              <w:highlight w:val="none"/>
            </w:rPr>
            <w:fldChar w:fldCharType="separate"/>
          </w:r>
          <w:r>
            <w:rPr>
              <w:rFonts w:hint="eastAsia" w:ascii="仿宋" w:hAnsi="仿宋" w:eastAsia="仿宋" w:cs="仿宋"/>
              <w:bCs/>
              <w:color w:val="auto"/>
              <w:highlight w:val="none"/>
            </w:rPr>
            <w:t xml:space="preserve">一、 </w:t>
          </w:r>
          <w:r>
            <w:rPr>
              <w:rFonts w:hint="eastAsia" w:ascii="仿宋" w:hAnsi="仿宋" w:eastAsia="仿宋" w:cs="仿宋"/>
              <w:color w:val="auto"/>
              <w:szCs w:val="24"/>
              <w:highlight w:val="none"/>
            </w:rPr>
            <w:t>采购</w:t>
          </w:r>
          <w:r>
            <w:rPr>
              <w:rFonts w:hint="eastAsia" w:ascii="仿宋" w:hAnsi="仿宋" w:eastAsia="仿宋" w:cs="仿宋"/>
              <w:bCs/>
              <w:color w:val="auto"/>
              <w:highlight w:val="none"/>
            </w:rPr>
            <w:t>内容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_Toc9420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56B6458">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_Toc22810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 xml:space="preserve">二、 </w:t>
          </w:r>
          <w:r>
            <w:rPr>
              <w:rFonts w:hint="eastAsia" w:ascii="仿宋" w:hAnsi="仿宋" w:eastAsia="仿宋" w:cs="仿宋"/>
              <w:bCs/>
              <w:color w:val="auto"/>
              <w:szCs w:val="24"/>
              <w:highlight w:val="none"/>
            </w:rPr>
            <w:t>对拟投入本项目的项目组的要求：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_Toc22810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740FFEF">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_Toc27555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bidi="ar"/>
            </w:rPr>
            <w:t>三、 本次采购的承包项目</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_Toc27555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8B0A7B5">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_Toc22108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 工作范围和内容及有关要求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_Toc22108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CBF7CB6">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_Toc23849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 新建房屋白蚁预防施工基本要求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_Toc23849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B8BBE40">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_Toc10762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 工作质量检查考核</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_Toc10762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2441E82">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_Toc15613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 处罚规定</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_Toc15613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8847790">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_Toc32530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 中标供应商违反以下规定之一的，采购人有权利终止合同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_Toc32530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3A0ACB9">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_Toc20728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九、 商务要求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_Toc20728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3430233">
          <w:pPr>
            <w:pStyle w:val="4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_Toc14336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第三部分 竞争性磋商流程</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_Toc14336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ED55418">
          <w:pPr>
            <w:pStyle w:val="4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_Toc15660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第四部分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_Toc15660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411DFE8">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_Toc19853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供应商须知前附表（一）</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_Toc19853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F9B71A4">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_Toc4270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供应商须知前附表（二）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_Toc4270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02755E8">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_Toc11953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一、 总则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_Toc11953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B3239CB">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_Toc4582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rPr>
            <w:t>1. 适用范围</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_Toc4582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DD6CF59">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_Toc5694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rPr>
            <w:t>2. 定义</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_Toc5694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E2D388C">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_Toc3647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rPr>
            <w:t>3. 采购项目需要落实的政府采购政策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_Toc3647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9A8AF8F">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_Toc10828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rPr>
            <w:t xml:space="preserve">4. </w:t>
          </w:r>
          <w:r>
            <w:rPr>
              <w:rFonts w:hint="eastAsia" w:ascii="仿宋" w:hAnsi="仿宋" w:eastAsia="仿宋" w:cs="仿宋"/>
              <w:color w:val="auto"/>
              <w:szCs w:val="20"/>
              <w:highlight w:val="none"/>
              <w:lang w:val="zh-CN"/>
            </w:rPr>
            <w:t>询问、质疑、投诉</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_Toc10828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8E8DA9D">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_Toc20584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二、 采购文件的构成、澄清、修改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_Toc20584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2DB6785">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_Toc14726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5. 采购文件的构成</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_Toc14726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0A56FF7">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_Toc29266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6. 采购文件的澄清、修改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_Toc29266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BEE7052">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_Toc7427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三、 提交响应文件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_Toc7427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500D166">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_Toc16737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7. 备份响应文件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_Toc16737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AC93CBA">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_Toc15335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8. 采购文件的获取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_Toc15335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A66BEEF">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_Toc22184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9. 磋商前答疑会或现场考察</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_Toc22184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2A7B994">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_Toc25560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10. 磋商保证金</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_Toc25560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EE94C4E">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_Toc28320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11. 响应文件的语言</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_Toc28320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FBD0CF2">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_Toc5939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12. 响应文件的组成</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_Toc5939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8A2903D">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_Toc25323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13. 响应文件的编制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_Toc25323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ABE7445">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_Toc3808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14. 响应文件的签署、盖章</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_Toc3808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0004C91">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_Toc32603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15. 响应文件的提交、补充、修改、撤回</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_Toc32603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421239C">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_Toc11211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16. 响应文件的无效处理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_Toc11211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6E74AF4">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_Toc23555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17. 响应文件有效期</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_Toc23555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82E38A0">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_Toc23855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四、 响应文件开启、资格审查与信用信息查询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_Toc23855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8D3BFDF">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_Toc19684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18. 响应文件开启</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_Toc19684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3F4DBDD">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_Toc27145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19. 资格审查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_Toc27145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096BE80">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_Toc15355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20. 信用信息查询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_Toc15355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0AA4B04">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_Toc16249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五、 评审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_Toc16249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BFBE945">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_Toc10418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21. 评审办法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_Toc10418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A6F7F3D">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_Toc13019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六、 成交供应商确定</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_Toc13019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8810C23">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_Toc8207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22. 确定成交供应商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_Toc8207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BAEC315">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_Toc24021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23. 成交通知与成交结果公告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_Toc24021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2D54157">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_Toc23311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七、 合同授予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_Toc23311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3A19380">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_Toc11185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24. 合同的签订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_Toc11185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8B9D5C8">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_Toc23815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25. 履约保证金</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_Toc23815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A664227">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_Toc10945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lang w:val="zh-CN"/>
            </w:rPr>
            <w:t xml:space="preserve">26. </w:t>
          </w:r>
          <w:r>
            <w:rPr>
              <w:rFonts w:hint="eastAsia" w:ascii="仿宋" w:hAnsi="仿宋" w:eastAsia="仿宋" w:cs="仿宋"/>
              <w:color w:val="auto"/>
              <w:szCs w:val="20"/>
              <w:highlight w:val="none"/>
            </w:rPr>
            <w:t>预付款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_Toc10945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9AD6B4A">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_Toc31249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八、 电子交易活动的中止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_Toc31249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B128562">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_Toc2458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rPr>
            <w:t>27. 电子交易活动的中止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B37F633">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_Toc11716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九、 验收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_Toc11716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D7E6F74">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_Toc10086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rPr>
            <w:t>28. 验收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_Toc10086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34122F7">
          <w:pPr>
            <w:pStyle w:val="4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_Toc11467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第五部分  合同格式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_Toc11467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17DF0CB">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_Toc6057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（服务类）</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_Toc6057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2F11AD6">
          <w:pPr>
            <w:pStyle w:val="4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_Toc12313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第六部分 响应文件格式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_Toc12313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F1F5EEB">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_Toc15646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44"/>
              <w:highlight w:val="none"/>
            </w:rPr>
            <w:t>一  资格</w:t>
          </w:r>
          <w:r>
            <w:rPr>
              <w:rFonts w:hint="eastAsia" w:ascii="仿宋" w:hAnsi="仿宋" w:eastAsia="仿宋" w:cs="仿宋"/>
              <w:bCs/>
              <w:color w:val="auto"/>
              <w:kern w:val="2"/>
              <w:szCs w:val="44"/>
              <w:highlight w:val="none"/>
              <w:lang w:val="en-US"/>
            </w:rPr>
            <w:t>审查</w:t>
          </w:r>
          <w:r>
            <w:rPr>
              <w:rFonts w:hint="eastAsia" w:ascii="仿宋" w:hAnsi="仿宋" w:eastAsia="仿宋" w:cs="仿宋"/>
              <w:color w:val="auto"/>
              <w:szCs w:val="44"/>
              <w:highlight w:val="none"/>
            </w:rPr>
            <w:t>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_Toc15646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B637CF9">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_Toc11972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1.1    资格审查文件封面格式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_Toc11972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0A5B826">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_Toc31902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1.2    资格审查文件目录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_Toc31902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1635483">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_Toc9180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1.3    有效营业执照电子文档</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_Toc9180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6EACF1C">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_Toc20532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1.4    负责人身份证电子文档</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_Toc20532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DD9DC3D">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_Toc10153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1.5    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_Toc10153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A525459">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_Toc962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1.6    具有良好的财务会计制度、依法缴纳税收和社会保障资金的承诺函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_Toc962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DEC4F43">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_Toc8252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1.7    具有履行合同所必需的设备和专业技术能力承诺函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_Toc8252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B155C35">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_Toc28651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1.8    无重大违法记录声明书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_Toc28651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038E280">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_Toc11070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28"/>
              <w:highlight w:val="none"/>
              <w:lang w:val="en-US" w:eastAsia="zh-CN"/>
            </w:rPr>
            <w:t>1.9</w:t>
          </w:r>
          <w:r>
            <w:rPr>
              <w:rFonts w:hint="eastAsia" w:ascii="仿宋" w:hAnsi="仿宋" w:eastAsia="仿宋" w:cs="仿宋"/>
              <w:bCs w:val="0"/>
              <w:color w:val="auto"/>
              <w:szCs w:val="28"/>
              <w:highlight w:val="none"/>
            </w:rPr>
            <w:t xml:space="preserve">   </w:t>
          </w:r>
          <w:r>
            <w:rPr>
              <w:rFonts w:hint="eastAsia" w:ascii="仿宋" w:hAnsi="仿宋" w:eastAsia="仿宋" w:cs="仿宋"/>
              <w:bCs w:val="0"/>
              <w:color w:val="auto"/>
              <w:szCs w:val="28"/>
              <w:highlight w:val="none"/>
              <w:lang w:val="en-US" w:eastAsia="zh-CN"/>
            </w:rPr>
            <w:t xml:space="preserve"> </w:t>
          </w:r>
          <w:r>
            <w:rPr>
              <w:rFonts w:hint="eastAsia" w:ascii="仿宋" w:hAnsi="仿宋" w:eastAsia="仿宋" w:cs="仿宋"/>
              <w:bCs w:val="0"/>
              <w:color w:val="auto"/>
              <w:szCs w:val="28"/>
              <w:highlight w:val="none"/>
            </w:rPr>
            <w:t>中小企业声明函（服务）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_Toc11070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B3CC81B">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_Toc27923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highlight w:val="none"/>
              <w:lang w:val="en-US" w:eastAsia="zh-CN"/>
            </w:rPr>
            <w:t>1.10</w:t>
          </w:r>
          <w:r>
            <w:rPr>
              <w:rFonts w:hint="eastAsia" w:ascii="仿宋" w:hAnsi="仿宋" w:eastAsia="仿宋" w:cs="仿宋"/>
              <w:bCs w:val="0"/>
              <w:color w:val="auto"/>
              <w:highlight w:val="none"/>
            </w:rPr>
            <w:t xml:space="preserve">   残疾人福利性单位声明函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_Toc27923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7EB4D20">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_Toc13140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highlight w:val="none"/>
              <w:lang w:val="en-US" w:eastAsia="zh-CN"/>
            </w:rPr>
            <w:t>1.11</w:t>
          </w:r>
          <w:r>
            <w:rPr>
              <w:rFonts w:hint="eastAsia" w:ascii="仿宋" w:hAnsi="仿宋" w:eastAsia="仿宋" w:cs="仿宋"/>
              <w:bCs w:val="0"/>
              <w:color w:val="auto"/>
              <w:highlight w:val="none"/>
            </w:rPr>
            <w:t xml:space="preserve">   监狱企业证明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_Toc13140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1911636">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_Toc18369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44"/>
              <w:highlight w:val="none"/>
            </w:rPr>
            <w:t>二  资信商务及技术文件格式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_Toc18369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AD0A9FA">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_Toc30106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2.1    资信及商务文件封面格式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_Toc30106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5EDD5C0">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_Toc2209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2.2    资信商务及技术文件目录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_Toc2209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418DF42">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_Toc8193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    磋商响应函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_Toc8193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AD3CD97">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_Toc13812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    成功案例及业绩（若有）</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_Toc13812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68D74DF">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_Toc14228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 xml:space="preserve">2.5    </w:t>
          </w:r>
          <w:r>
            <w:rPr>
              <w:rFonts w:hint="eastAsia" w:ascii="仿宋" w:hAnsi="仿宋" w:eastAsia="仿宋" w:cs="仿宋"/>
              <w:color w:val="auto"/>
              <w:highlight w:val="none"/>
            </w:rPr>
            <w:t>商务响应表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_Toc14228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423415F">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_Toc8504 </w:instrText>
          </w:r>
          <w:r>
            <w:rPr>
              <w:rFonts w:hint="eastAsia" w:ascii="仿宋" w:hAnsi="仿宋" w:eastAsia="仿宋" w:cs="仿宋"/>
              <w:color w:val="auto"/>
              <w:highlight w:val="none"/>
            </w:rPr>
            <w:fldChar w:fldCharType="separate"/>
          </w:r>
          <w:r>
            <w:rPr>
              <w:rFonts w:hint="eastAsia" w:ascii="仿宋" w:hAnsi="仿宋" w:eastAsia="仿宋" w:cs="仿宋"/>
              <w:color w:val="auto"/>
              <w:kern w:val="2"/>
              <w:szCs w:val="24"/>
              <w:highlight w:val="none"/>
            </w:rPr>
            <w:t>本次采购的承包项目</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_Toc8504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DF71FBB">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_Toc11761 </w:instrText>
          </w:r>
          <w:r>
            <w:rPr>
              <w:rFonts w:hint="eastAsia" w:ascii="仿宋" w:hAnsi="仿宋" w:eastAsia="仿宋" w:cs="仿宋"/>
              <w:color w:val="auto"/>
              <w:highlight w:val="none"/>
            </w:rPr>
            <w:fldChar w:fldCharType="separate"/>
          </w:r>
          <w:r>
            <w:rPr>
              <w:rFonts w:hint="eastAsia" w:ascii="仿宋" w:hAnsi="仿宋" w:eastAsia="仿宋" w:cs="仿宋"/>
              <w:color w:val="auto"/>
              <w:kern w:val="2"/>
              <w:szCs w:val="24"/>
              <w:highlight w:val="none"/>
            </w:rPr>
            <w:t>工作范围和内容及有关要求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_Toc11761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9734810">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_Toc11078 </w:instrText>
          </w:r>
          <w:r>
            <w:rPr>
              <w:rFonts w:hint="eastAsia" w:ascii="仿宋" w:hAnsi="仿宋" w:eastAsia="仿宋" w:cs="仿宋"/>
              <w:color w:val="auto"/>
              <w:highlight w:val="none"/>
            </w:rPr>
            <w:fldChar w:fldCharType="separate"/>
          </w:r>
          <w:r>
            <w:rPr>
              <w:rFonts w:hint="eastAsia" w:ascii="仿宋" w:hAnsi="仿宋" w:eastAsia="仿宋" w:cs="仿宋"/>
              <w:color w:val="auto"/>
              <w:kern w:val="2"/>
              <w:szCs w:val="24"/>
              <w:highlight w:val="none"/>
            </w:rPr>
            <w:t>新建房屋白蚁预防施工基本要求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_Toc11078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55BE775">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_Toc1913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2"/>
              <w:szCs w:val="24"/>
              <w:highlight w:val="none"/>
            </w:rPr>
            <w:t>工作质量检查考核</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A90ACA4">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_Toc31295 </w:instrText>
          </w:r>
          <w:r>
            <w:rPr>
              <w:rFonts w:hint="eastAsia" w:ascii="仿宋" w:hAnsi="仿宋" w:eastAsia="仿宋" w:cs="仿宋"/>
              <w:color w:val="auto"/>
              <w:highlight w:val="none"/>
            </w:rPr>
            <w:fldChar w:fldCharType="separate"/>
          </w:r>
          <w:r>
            <w:rPr>
              <w:rFonts w:hint="eastAsia" w:ascii="仿宋" w:hAnsi="仿宋" w:eastAsia="仿宋" w:cs="仿宋"/>
              <w:color w:val="auto"/>
              <w:kern w:val="2"/>
              <w:szCs w:val="24"/>
              <w:highlight w:val="none"/>
            </w:rPr>
            <w:t>处罚规定</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_Toc31295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4CBF6B6">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_Toc16381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商务要求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_Toc16381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17222AD">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_Toc14333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 xml:space="preserve">2.6   </w:t>
          </w:r>
          <w:r>
            <w:rPr>
              <w:rFonts w:hint="eastAsia" w:ascii="仿宋" w:hAnsi="仿宋" w:eastAsia="仿宋" w:cs="仿宋"/>
              <w:color w:val="auto"/>
              <w:szCs w:val="32"/>
              <w:highlight w:val="none"/>
              <w:lang w:val="en-US" w:eastAsia="zh-CN"/>
            </w:rPr>
            <w:t xml:space="preserve"> 项目技术</w:t>
          </w:r>
          <w:r>
            <w:rPr>
              <w:rFonts w:hint="eastAsia" w:ascii="仿宋" w:hAnsi="仿宋" w:eastAsia="仿宋" w:cs="仿宋"/>
              <w:color w:val="auto"/>
              <w:szCs w:val="32"/>
              <w:highlight w:val="none"/>
              <w:lang w:eastAsia="zh-CN"/>
            </w:rPr>
            <w:t>方案及措施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_Toc14333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E1B4912">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_Toc18944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 xml:space="preserve">2.7  </w:t>
          </w:r>
          <w:r>
            <w:rPr>
              <w:rFonts w:hint="eastAsia" w:ascii="仿宋" w:hAnsi="仿宋" w:eastAsia="仿宋" w:cs="仿宋"/>
              <w:color w:val="auto"/>
              <w:szCs w:val="32"/>
              <w:highlight w:val="none"/>
              <w:lang w:val="en-US" w:eastAsia="zh-CN"/>
            </w:rPr>
            <w:t xml:space="preserve">  </w:t>
          </w:r>
          <w:r>
            <w:rPr>
              <w:rFonts w:hint="eastAsia" w:ascii="仿宋" w:hAnsi="仿宋" w:eastAsia="仿宋" w:cs="仿宋"/>
              <w:color w:val="auto"/>
              <w:szCs w:val="32"/>
              <w:highlight w:val="none"/>
              <w:lang w:eastAsia="zh-CN"/>
            </w:rPr>
            <w:t>防治药物存储与使用方案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_Toc18944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63448A6">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_Toc25824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2.</w:t>
          </w:r>
          <w:r>
            <w:rPr>
              <w:rFonts w:hint="eastAsia" w:ascii="仿宋" w:hAnsi="仿宋" w:eastAsia="仿宋" w:cs="仿宋"/>
              <w:color w:val="auto"/>
              <w:szCs w:val="32"/>
              <w:highlight w:val="none"/>
              <w:lang w:val="en-US" w:eastAsia="zh-CN"/>
            </w:rPr>
            <w:t>8</w:t>
          </w:r>
          <w:r>
            <w:rPr>
              <w:rFonts w:hint="eastAsia" w:ascii="仿宋" w:hAnsi="仿宋" w:eastAsia="仿宋" w:cs="仿宋"/>
              <w:color w:val="auto"/>
              <w:szCs w:val="32"/>
              <w:highlight w:val="none"/>
            </w:rPr>
            <w:t xml:space="preserve">   </w:t>
          </w:r>
          <w:r>
            <w:rPr>
              <w:rFonts w:hint="eastAsia" w:ascii="仿宋" w:hAnsi="仿宋" w:eastAsia="仿宋" w:cs="仿宋"/>
              <w:color w:val="auto"/>
              <w:szCs w:val="32"/>
              <w:highlight w:val="none"/>
              <w:lang w:val="en-US" w:eastAsia="zh-CN"/>
            </w:rPr>
            <w:t xml:space="preserve"> </w:t>
          </w:r>
          <w:r>
            <w:rPr>
              <w:rFonts w:hint="eastAsia" w:ascii="仿宋" w:hAnsi="仿宋" w:eastAsia="仿宋" w:cs="仿宋"/>
              <w:color w:val="auto"/>
              <w:szCs w:val="32"/>
              <w:highlight w:val="none"/>
            </w:rPr>
            <w:t>拟投入的项目班子</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_Toc25824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4418608">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_Toc9401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2.</w:t>
          </w:r>
          <w:r>
            <w:rPr>
              <w:rFonts w:hint="eastAsia" w:ascii="仿宋" w:hAnsi="仿宋" w:eastAsia="仿宋" w:cs="仿宋"/>
              <w:color w:val="auto"/>
              <w:szCs w:val="32"/>
              <w:highlight w:val="none"/>
              <w:lang w:val="en-US" w:eastAsia="zh-CN"/>
            </w:rPr>
            <w:t>9</w:t>
          </w:r>
          <w:r>
            <w:rPr>
              <w:rFonts w:hint="eastAsia" w:ascii="仿宋" w:hAnsi="仿宋" w:eastAsia="仿宋" w:cs="仿宋"/>
              <w:color w:val="auto"/>
              <w:szCs w:val="32"/>
              <w:highlight w:val="none"/>
            </w:rPr>
            <w:t xml:space="preserve">   </w:t>
          </w:r>
          <w:r>
            <w:rPr>
              <w:rFonts w:hint="eastAsia" w:ascii="仿宋" w:hAnsi="仿宋" w:eastAsia="仿宋" w:cs="仿宋"/>
              <w:color w:val="auto"/>
              <w:szCs w:val="32"/>
              <w:highlight w:val="none"/>
              <w:lang w:val="en-US" w:eastAsia="zh-CN"/>
            </w:rPr>
            <w:t xml:space="preserve"> </w:t>
          </w:r>
          <w:r>
            <w:rPr>
              <w:rFonts w:hint="eastAsia" w:ascii="仿宋" w:hAnsi="仿宋" w:eastAsia="仿宋" w:cs="仿宋"/>
              <w:color w:val="auto"/>
              <w:szCs w:val="32"/>
              <w:highlight w:val="none"/>
              <w:lang w:eastAsia="zh-CN"/>
            </w:rPr>
            <w:t>企业投入设施设备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_Toc9401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C83AF00">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_Toc27183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2.</w:t>
          </w:r>
          <w:r>
            <w:rPr>
              <w:rFonts w:hint="eastAsia" w:ascii="仿宋" w:hAnsi="仿宋" w:eastAsia="仿宋" w:cs="仿宋"/>
              <w:color w:val="auto"/>
              <w:szCs w:val="32"/>
              <w:highlight w:val="none"/>
              <w:lang w:val="en-US" w:eastAsia="zh-CN"/>
            </w:rPr>
            <w:t>10</w:t>
          </w:r>
          <w:r>
            <w:rPr>
              <w:rFonts w:hint="eastAsia" w:ascii="仿宋" w:hAnsi="仿宋" w:eastAsia="仿宋" w:cs="仿宋"/>
              <w:color w:val="auto"/>
              <w:szCs w:val="32"/>
              <w:highlight w:val="none"/>
            </w:rPr>
            <w:t xml:space="preserve">   </w:t>
          </w:r>
          <w:r>
            <w:rPr>
              <w:rFonts w:hint="eastAsia" w:ascii="仿宋" w:hAnsi="仿宋" w:eastAsia="仿宋" w:cs="仿宋"/>
              <w:color w:val="auto"/>
              <w:szCs w:val="32"/>
              <w:highlight w:val="none"/>
              <w:lang w:eastAsia="zh-CN"/>
            </w:rPr>
            <w:t>合理化建议</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_Toc27183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FB39242">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_Toc10111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2.</w:t>
          </w:r>
          <w:r>
            <w:rPr>
              <w:rFonts w:hint="eastAsia" w:ascii="仿宋" w:hAnsi="仿宋" w:eastAsia="仿宋" w:cs="仿宋"/>
              <w:color w:val="auto"/>
              <w:szCs w:val="32"/>
              <w:highlight w:val="none"/>
              <w:lang w:val="en-US" w:eastAsia="zh-CN"/>
            </w:rPr>
            <w:t>11</w:t>
          </w:r>
          <w:r>
            <w:rPr>
              <w:rFonts w:hint="eastAsia" w:ascii="仿宋" w:hAnsi="仿宋" w:eastAsia="仿宋" w:cs="仿宋"/>
              <w:color w:val="auto"/>
              <w:szCs w:val="32"/>
              <w:highlight w:val="none"/>
            </w:rPr>
            <w:t xml:space="preserve">   </w:t>
          </w:r>
          <w:r>
            <w:rPr>
              <w:rFonts w:hint="eastAsia" w:ascii="仿宋" w:hAnsi="仿宋" w:eastAsia="仿宋" w:cs="仿宋"/>
              <w:color w:val="auto"/>
              <w:szCs w:val="32"/>
              <w:highlight w:val="none"/>
              <w:lang w:eastAsia="zh-CN"/>
            </w:rPr>
            <w:t>售后服务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_Toc10111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A38ABF1">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_Toc12394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2.1</w:t>
          </w:r>
          <w:r>
            <w:rPr>
              <w:rFonts w:hint="eastAsia" w:ascii="仿宋" w:hAnsi="仿宋" w:eastAsia="仿宋" w:cs="仿宋"/>
              <w:color w:val="auto"/>
              <w:szCs w:val="32"/>
              <w:highlight w:val="none"/>
              <w:lang w:val="en-US" w:eastAsia="zh-CN"/>
            </w:rPr>
            <w:t>2</w:t>
          </w:r>
          <w:r>
            <w:rPr>
              <w:rFonts w:hint="eastAsia" w:ascii="仿宋" w:hAnsi="仿宋" w:eastAsia="仿宋" w:cs="仿宋"/>
              <w:color w:val="auto"/>
              <w:szCs w:val="32"/>
              <w:highlight w:val="none"/>
            </w:rPr>
            <w:t xml:space="preserve">  </w:t>
          </w:r>
          <w:r>
            <w:rPr>
              <w:rFonts w:hint="eastAsia" w:ascii="仿宋" w:hAnsi="仿宋" w:eastAsia="仿宋" w:cs="仿宋"/>
              <w:color w:val="auto"/>
              <w:szCs w:val="32"/>
              <w:highlight w:val="none"/>
              <w:lang w:val="en-US" w:eastAsia="zh-CN"/>
            </w:rPr>
            <w:t xml:space="preserve"> </w:t>
          </w:r>
          <w:r>
            <w:rPr>
              <w:rFonts w:hint="eastAsia" w:ascii="仿宋" w:hAnsi="仿宋" w:eastAsia="仿宋" w:cs="仿宋"/>
              <w:color w:val="auto"/>
              <w:szCs w:val="32"/>
              <w:highlight w:val="none"/>
              <w:lang w:eastAsia="zh-CN"/>
            </w:rPr>
            <w:t>供应商</w:t>
          </w:r>
          <w:r>
            <w:rPr>
              <w:rFonts w:hint="eastAsia" w:ascii="仿宋" w:hAnsi="仿宋" w:eastAsia="仿宋" w:cs="仿宋"/>
              <w:color w:val="auto"/>
              <w:szCs w:val="32"/>
              <w:highlight w:val="none"/>
            </w:rPr>
            <w:t>需要说明的其他文件和说明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_Toc12394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D7F2F6E">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_Toc21833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44"/>
              <w:highlight w:val="none"/>
            </w:rPr>
            <w:t>三  报价文件格式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_Toc21833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54C683A">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_Toc24892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24"/>
              <w:highlight w:val="none"/>
            </w:rPr>
            <w:t>3.1     报价文件文件封面格式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_Toc24892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30102FF">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_Toc24926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24"/>
              <w:highlight w:val="none"/>
            </w:rPr>
            <w:t>3.2     报价文件文件目录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_Toc24926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8F83FA5">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_Toc31219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24"/>
              <w:highlight w:val="none"/>
            </w:rPr>
            <w:t>3.3     开标一览表格式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_Toc31219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262ABBA">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_Toc5750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3.4     投标分项报价表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_Toc5750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FE42EF3">
          <w:pPr>
            <w:pStyle w:val="4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_Toc15004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第七部分 评审办法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_Toc15004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205EB41">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_Toc7116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一、 评审方法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_Toc7116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6854237">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_Toc8001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二、 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_Toc8001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1F91A7B">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_Toc12289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三、 评审内容及标准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_Toc12289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4AA20D5">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_Toc15323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四、 评审程序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_Toc15323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D018DD3">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_Toc28594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五、 评审中的其他事项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_Toc28594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FE4D8ED">
          <w:pPr>
            <w:pStyle w:val="56"/>
            <w:keepNext w:val="0"/>
            <w:keepLines w:val="0"/>
            <w:pageBreakBefore w:val="0"/>
            <w:widowControl w:val="0"/>
            <w:tabs>
              <w:tab w:val="right" w:leader="dot" w:pos="8299"/>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_Toc22763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2"/>
              <w:szCs w:val="30"/>
              <w:highlight w:val="none"/>
              <w:lang w:val="en-US"/>
            </w:rPr>
            <w:t>六、 评审过程的保密与录像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_Toc22763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96624E7">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_Toc11830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附件1：质疑函范本及制作说明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_Toc11830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1868F93">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_Toc24033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附件2：投诉书范本及制作说明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_Toc24033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69A92BD">
          <w:pPr>
            <w:pStyle w:val="33"/>
            <w:keepNext w:val="0"/>
            <w:keepLines w:val="0"/>
            <w:pageBreakBefore w:val="0"/>
            <w:widowControl w:val="0"/>
            <w:tabs>
              <w:tab w:val="right" w:leader="dot" w:pos="8299"/>
              <w:tab w:val="clear" w:pos="8268"/>
            </w:tabs>
            <w:kinsoku/>
            <w:wordWrap/>
            <w:overflowPunct/>
            <w:topLinePunct w:val="0"/>
            <w:autoSpaceDE/>
            <w:autoSpaceDN/>
            <w:bidi w:val="0"/>
            <w:adjustRightInd w:val="0"/>
            <w:snapToGrid w:val="0"/>
            <w:spacing w:line="312" w:lineRule="auto"/>
            <w:ind w:left="0" w:leftChars="0"/>
            <w:textAlignment w:val="auto"/>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_Toc22757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附件</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 xml:space="preserve"> 政府采购活动现场确认书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_Toc22757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090089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fldChar w:fldCharType="end"/>
          </w:r>
        </w:p>
      </w:sdtContent>
    </w:sdt>
    <w:p w14:paraId="6B9F25A2">
      <w:pPr>
        <w:bidi w:val="0"/>
        <w:rPr>
          <w:rFonts w:hint="eastAsia"/>
          <w:color w:val="auto"/>
          <w:highlight w:val="none"/>
        </w:rPr>
      </w:pPr>
    </w:p>
    <w:p w14:paraId="6902D8E7">
      <w:pPr>
        <w:pStyle w:val="82"/>
        <w:rPr>
          <w:rFonts w:hint="eastAsia"/>
          <w:color w:val="auto"/>
          <w:highlight w:val="none"/>
        </w:rPr>
      </w:pPr>
    </w:p>
    <w:p w14:paraId="1A55924D">
      <w:pPr>
        <w:pStyle w:val="82"/>
        <w:rPr>
          <w:rFonts w:hint="eastAsia"/>
          <w:color w:val="auto"/>
          <w:highlight w:val="none"/>
        </w:rPr>
      </w:pPr>
    </w:p>
    <w:p w14:paraId="407A9393">
      <w:pPr>
        <w:pStyle w:val="82"/>
        <w:rPr>
          <w:rFonts w:hint="eastAsia"/>
          <w:color w:val="auto"/>
          <w:highlight w:val="none"/>
        </w:rPr>
      </w:pPr>
    </w:p>
    <w:p w14:paraId="67A7DD62">
      <w:pPr>
        <w:pStyle w:val="82"/>
        <w:rPr>
          <w:rFonts w:hint="eastAsia"/>
          <w:color w:val="auto"/>
          <w:highlight w:val="none"/>
        </w:rPr>
      </w:pPr>
    </w:p>
    <w:p w14:paraId="388AE771">
      <w:pPr>
        <w:pStyle w:val="82"/>
        <w:rPr>
          <w:rFonts w:hint="eastAsia"/>
          <w:color w:val="auto"/>
          <w:highlight w:val="none"/>
        </w:rPr>
      </w:pPr>
    </w:p>
    <w:p w14:paraId="0F776E8A">
      <w:pPr>
        <w:pStyle w:val="82"/>
        <w:rPr>
          <w:rFonts w:hint="eastAsia"/>
          <w:color w:val="auto"/>
          <w:highlight w:val="none"/>
        </w:rPr>
      </w:pPr>
    </w:p>
    <w:p w14:paraId="7834980B">
      <w:pPr>
        <w:pStyle w:val="82"/>
        <w:rPr>
          <w:rFonts w:hint="eastAsia"/>
          <w:color w:val="auto"/>
          <w:highlight w:val="none"/>
        </w:rPr>
      </w:pPr>
    </w:p>
    <w:p w14:paraId="2A97760A">
      <w:pPr>
        <w:pStyle w:val="82"/>
        <w:rPr>
          <w:rFonts w:hint="eastAsia"/>
          <w:color w:val="auto"/>
          <w:highlight w:val="none"/>
        </w:rPr>
      </w:pPr>
    </w:p>
    <w:p w14:paraId="6F46C0B8">
      <w:pPr>
        <w:pStyle w:val="82"/>
        <w:rPr>
          <w:rFonts w:hint="eastAsia"/>
          <w:color w:val="auto"/>
          <w:highlight w:val="none"/>
        </w:rPr>
      </w:pPr>
    </w:p>
    <w:p w14:paraId="778CF3C7">
      <w:pPr>
        <w:pStyle w:val="82"/>
        <w:rPr>
          <w:rFonts w:hint="eastAsia"/>
          <w:color w:val="auto"/>
          <w:highlight w:val="none"/>
        </w:rPr>
      </w:pPr>
    </w:p>
    <w:p w14:paraId="54068FED">
      <w:pPr>
        <w:pStyle w:val="82"/>
        <w:rPr>
          <w:rFonts w:hint="eastAsia"/>
          <w:color w:val="auto"/>
          <w:highlight w:val="none"/>
        </w:rPr>
      </w:pPr>
    </w:p>
    <w:p w14:paraId="3BA286CF">
      <w:pPr>
        <w:pStyle w:val="82"/>
        <w:rPr>
          <w:rFonts w:hint="eastAsia"/>
          <w:color w:val="auto"/>
          <w:highlight w:val="none"/>
        </w:rPr>
      </w:pPr>
    </w:p>
    <w:p w14:paraId="19603790">
      <w:pPr>
        <w:pStyle w:val="82"/>
        <w:rPr>
          <w:rFonts w:hint="eastAsia"/>
          <w:color w:val="auto"/>
          <w:highlight w:val="none"/>
        </w:rPr>
      </w:pPr>
    </w:p>
    <w:p w14:paraId="24630677">
      <w:pPr>
        <w:pStyle w:val="82"/>
        <w:rPr>
          <w:rFonts w:hint="eastAsia"/>
          <w:color w:val="auto"/>
          <w:highlight w:val="none"/>
        </w:rPr>
      </w:pPr>
    </w:p>
    <w:p w14:paraId="30E26FD2">
      <w:pPr>
        <w:pStyle w:val="2"/>
        <w:spacing w:before="0" w:after="0" w:line="480" w:lineRule="auto"/>
        <w:ind w:left="431" w:hanging="431"/>
        <w:jc w:val="center"/>
        <w:rPr>
          <w:rFonts w:hint="eastAsia" w:ascii="仿宋" w:hAnsi="仿宋" w:eastAsia="仿宋" w:cs="仿宋"/>
          <w:color w:val="auto"/>
          <w:sz w:val="36"/>
          <w:szCs w:val="36"/>
          <w:highlight w:val="none"/>
        </w:rPr>
      </w:pPr>
      <w:bookmarkStart w:id="22" w:name="_Toc26802"/>
      <w:r>
        <w:rPr>
          <w:rFonts w:hint="eastAsia" w:ascii="仿宋" w:hAnsi="仿宋" w:eastAsia="仿宋" w:cs="仿宋"/>
          <w:color w:val="auto"/>
          <w:sz w:val="36"/>
          <w:szCs w:val="36"/>
          <w:highlight w:val="none"/>
        </w:rPr>
        <w:t>第一部分 竞争性磋商公告（邀请）</w:t>
      </w:r>
      <w:bookmarkEnd w:id="17"/>
      <w:bookmarkEnd w:id="18"/>
      <w:bookmarkEnd w:id="22"/>
    </w:p>
    <w:p w14:paraId="3BA7BD5E">
      <w:pPr>
        <w:pBdr>
          <w:top w:val="single" w:color="auto" w:sz="4" w:space="0"/>
          <w:left w:val="single" w:color="auto" w:sz="4" w:space="4"/>
          <w:bottom w:val="single" w:color="auto" w:sz="4" w:space="1"/>
          <w:right w:val="single" w:color="auto" w:sz="4" w:space="4"/>
        </w:pBdr>
        <w:wordWrap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2674A6D0">
      <w:pPr>
        <w:pBdr>
          <w:top w:val="single" w:color="auto" w:sz="4" w:space="0"/>
          <w:left w:val="single" w:color="auto" w:sz="4" w:space="4"/>
          <w:bottom w:val="single" w:color="auto" w:sz="4" w:space="1"/>
          <w:right w:val="single" w:color="auto" w:sz="4" w:space="4"/>
        </w:pBdr>
        <w:wordWrap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u w:val="single"/>
          <w:lang w:eastAsia="zh-CN"/>
        </w:rPr>
        <w:t>景宁畲族自治县住房和城乡建设局2026至2028年白蚁防治服务采购项目</w:t>
      </w:r>
      <w:r>
        <w:rPr>
          <w:rFonts w:hint="eastAsia" w:ascii="仿宋" w:hAnsi="仿宋" w:eastAsia="仿宋" w:cs="仿宋"/>
          <w:color w:val="auto"/>
          <w:sz w:val="24"/>
          <w:highlight w:val="none"/>
        </w:rPr>
        <w:t>的潜在供应商应在政采云平台线上获取（下载）采购文件，并于</w:t>
      </w:r>
      <w:r>
        <w:rPr>
          <w:rFonts w:hint="eastAsia" w:ascii="仿宋" w:hAnsi="仿宋" w:eastAsia="仿宋" w:cs="仿宋"/>
          <w:bCs/>
          <w:snapToGrid w:val="0"/>
          <w:color w:val="auto"/>
          <w:sz w:val="24"/>
          <w:highlight w:val="none"/>
          <w:u w:val="single"/>
          <w:lang w:eastAsia="zh-CN"/>
        </w:rPr>
        <w:t>2026年2月25日09:00</w:t>
      </w:r>
      <w:r>
        <w:rPr>
          <w:rFonts w:hint="eastAsia" w:ascii="仿宋" w:hAnsi="仿宋" w:eastAsia="仿宋" w:cs="仿宋"/>
          <w:bCs/>
          <w:color w:val="auto"/>
          <w:sz w:val="24"/>
          <w:highlight w:val="none"/>
        </w:rPr>
        <w:t>（北京时间）前提交</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上传）响应文件</w:t>
      </w:r>
      <w:r>
        <w:rPr>
          <w:rFonts w:hint="eastAsia" w:ascii="仿宋" w:hAnsi="仿宋" w:eastAsia="仿宋" w:cs="仿宋"/>
          <w:color w:val="auto"/>
          <w:sz w:val="24"/>
          <w:highlight w:val="none"/>
        </w:rPr>
        <w:t>。</w:t>
      </w:r>
    </w:p>
    <w:p w14:paraId="0703C8A8">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0204E364">
      <w:pPr>
        <w:snapToGrid w:val="0"/>
        <w:spacing w:line="360" w:lineRule="auto"/>
        <w:ind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项目编号：331127263140010000002</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lang w:eastAsia="zh-CN"/>
        </w:rPr>
        <w:t>NJKC202</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lang w:eastAsia="zh-CN"/>
        </w:rPr>
        <w:t>（CS）-0</w:t>
      </w:r>
      <w:r>
        <w:rPr>
          <w:rFonts w:hint="eastAsia" w:ascii="仿宋" w:hAnsi="仿宋" w:eastAsia="仿宋" w:cs="仿宋"/>
          <w:bCs/>
          <w:color w:val="auto"/>
          <w:sz w:val="24"/>
          <w:highlight w:val="none"/>
          <w:lang w:val="en-US" w:eastAsia="zh-CN"/>
        </w:rPr>
        <w:t>10</w:t>
      </w:r>
      <w:r>
        <w:rPr>
          <w:rFonts w:hint="eastAsia" w:ascii="仿宋" w:hAnsi="仿宋" w:eastAsia="仿宋" w:cs="仿宋"/>
          <w:bCs/>
          <w:color w:val="auto"/>
          <w:sz w:val="24"/>
          <w:highlight w:val="none"/>
          <w:lang w:eastAsia="zh-CN"/>
        </w:rPr>
        <w:t>号</w:t>
      </w:r>
    </w:p>
    <w:p w14:paraId="0C82375D">
      <w:pPr>
        <w:snapToGrid w:val="0"/>
        <w:spacing w:line="360" w:lineRule="auto"/>
        <w:ind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项目名称：</w:t>
      </w:r>
      <w:r>
        <w:rPr>
          <w:rFonts w:hint="eastAsia" w:ascii="仿宋" w:hAnsi="仿宋" w:eastAsia="仿宋" w:cs="仿宋"/>
          <w:bCs/>
          <w:color w:val="auto"/>
          <w:sz w:val="24"/>
          <w:highlight w:val="none"/>
          <w:lang w:eastAsia="zh-CN"/>
        </w:rPr>
        <w:t>景宁畲族自治县住房和城乡建设局2026至2028年白蚁防治服务采购项目</w:t>
      </w:r>
    </w:p>
    <w:p w14:paraId="6D84D10C">
      <w:pPr>
        <w:wordWrap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采购方式：竞争性磋商</w:t>
      </w:r>
    </w:p>
    <w:p w14:paraId="047FC00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val="en-US" w:eastAsia="zh-CN"/>
        </w:rPr>
        <w:t>90</w:t>
      </w:r>
      <w:r>
        <w:rPr>
          <w:rFonts w:hint="eastAsia" w:ascii="仿宋" w:hAnsi="仿宋" w:eastAsia="仿宋" w:cs="仿宋"/>
          <w:color w:val="auto"/>
          <w:sz w:val="24"/>
          <w:highlight w:val="none"/>
        </w:rPr>
        <w:t>万元</w:t>
      </w:r>
    </w:p>
    <w:p w14:paraId="747E0D5B">
      <w:pPr>
        <w:snapToGrid w:val="0"/>
        <w:spacing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最高限价：</w:t>
      </w:r>
      <w:r>
        <w:rPr>
          <w:rFonts w:hint="eastAsia" w:ascii="仿宋" w:hAnsi="仿宋" w:eastAsia="仿宋" w:cs="仿宋"/>
          <w:color w:val="auto"/>
          <w:sz w:val="24"/>
          <w:highlight w:val="none"/>
          <w:lang w:val="en-US" w:eastAsia="zh-CN"/>
        </w:rPr>
        <w:t>89.43</w:t>
      </w:r>
      <w:r>
        <w:rPr>
          <w:rFonts w:hint="eastAsia" w:ascii="仿宋" w:hAnsi="仿宋" w:eastAsia="仿宋" w:cs="仿宋"/>
          <w:b w:val="0"/>
          <w:bCs/>
          <w:color w:val="auto"/>
          <w:sz w:val="24"/>
          <w:highlight w:val="none"/>
        </w:rPr>
        <w:t>万元</w:t>
      </w:r>
    </w:p>
    <w:p w14:paraId="69ED96B1">
      <w:pPr>
        <w:spacing w:line="360" w:lineRule="auto"/>
        <w:ind w:firstLine="480" w:firstLineChars="200"/>
        <w:rPr>
          <w:rFonts w:hint="eastAsia" w:ascii="仿宋" w:hAnsi="仿宋" w:eastAsia="仿宋" w:cs="仿宋"/>
          <w:snapToGrid/>
          <w:color w:val="auto"/>
          <w:kern w:val="2"/>
          <w:sz w:val="24"/>
          <w:szCs w:val="24"/>
          <w:highlight w:val="none"/>
        </w:rPr>
      </w:pPr>
      <w:r>
        <w:rPr>
          <w:rFonts w:hint="eastAsia" w:ascii="仿宋" w:hAnsi="仿宋" w:eastAsia="仿宋" w:cs="仿宋"/>
          <w:color w:val="auto"/>
          <w:sz w:val="24"/>
          <w:highlight w:val="none"/>
        </w:rPr>
        <w:t>采购需求：</w:t>
      </w:r>
      <w:r>
        <w:rPr>
          <w:rFonts w:hint="eastAsia" w:ascii="仿宋" w:hAnsi="仿宋" w:eastAsia="仿宋" w:cs="仿宋"/>
          <w:snapToGrid/>
          <w:color w:val="auto"/>
          <w:kern w:val="2"/>
          <w:sz w:val="24"/>
          <w:szCs w:val="24"/>
          <w:highlight w:val="none"/>
        </w:rPr>
        <w:t>主要内容为</w:t>
      </w:r>
      <w:r>
        <w:rPr>
          <w:rFonts w:hint="eastAsia" w:ascii="仿宋" w:hAnsi="仿宋" w:eastAsia="仿宋" w:cs="仿宋"/>
          <w:bCs/>
          <w:color w:val="auto"/>
          <w:sz w:val="24"/>
          <w:highlight w:val="none"/>
          <w:lang w:eastAsia="zh-CN"/>
        </w:rPr>
        <w:t>2026至2028年白蚁防治服务</w:t>
      </w:r>
      <w:r>
        <w:rPr>
          <w:rFonts w:hint="eastAsia" w:ascii="仿宋" w:hAnsi="仿宋" w:eastAsia="仿宋" w:cs="仿宋"/>
          <w:snapToGrid/>
          <w:color w:val="auto"/>
          <w:kern w:val="2"/>
          <w:sz w:val="24"/>
          <w:szCs w:val="24"/>
          <w:highlight w:val="none"/>
        </w:rPr>
        <w:t>，详见采购文件第二部分采购需求。</w:t>
      </w:r>
    </w:p>
    <w:p w14:paraId="66AAFF1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数量：1</w:t>
      </w:r>
    </w:p>
    <w:p w14:paraId="3AAFB5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单位：项</w:t>
      </w:r>
    </w:p>
    <w:p w14:paraId="5E279D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简要规格描述：详见磋商文件</w:t>
      </w:r>
    </w:p>
    <w:p w14:paraId="524319DB">
      <w:pPr>
        <w:pStyle w:val="23"/>
        <w:ind w:firstLine="480" w:firstLineChars="200"/>
        <w:rPr>
          <w:rFonts w:hint="eastAsia" w:ascii="仿宋" w:hAnsi="仿宋" w:eastAsia="仿宋" w:cs="仿宋"/>
          <w:color w:val="auto"/>
          <w:highlight w:val="none"/>
          <w:lang w:val="en-US"/>
        </w:rPr>
      </w:pPr>
      <w:r>
        <w:rPr>
          <w:rFonts w:hint="eastAsia" w:ascii="仿宋" w:hAnsi="仿宋" w:eastAsia="仿宋" w:cs="仿宋"/>
          <w:color w:val="auto"/>
          <w:szCs w:val="24"/>
          <w:highlight w:val="none"/>
          <w:lang w:val="en-US"/>
        </w:rPr>
        <w:t>备注：</w:t>
      </w:r>
    </w:p>
    <w:p w14:paraId="43880D0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bCs/>
          <w:color w:val="auto"/>
          <w:sz w:val="24"/>
          <w:highlight w:val="none"/>
        </w:rPr>
        <w:t>详见竞争性磋商文件</w:t>
      </w:r>
    </w:p>
    <w:p w14:paraId="676120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本项目接受联合体：</w:t>
      </w:r>
    </w:p>
    <w:p w14:paraId="0E93F5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是；</w:t>
      </w:r>
    </w:p>
    <w:p w14:paraId="613650B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否，不接受联合体理由：              。</w:t>
      </w:r>
    </w:p>
    <w:p w14:paraId="064A423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注：不得限制大中型企业与小微企业组成联合体参与。</w:t>
      </w:r>
    </w:p>
    <w:p w14:paraId="70336D9F">
      <w:pPr>
        <w:rPr>
          <w:rFonts w:hint="eastAsia" w:ascii="仿宋" w:hAnsi="仿宋" w:eastAsia="仿宋" w:cs="仿宋"/>
          <w:color w:val="auto"/>
          <w:highlight w:val="none"/>
        </w:rPr>
      </w:pPr>
    </w:p>
    <w:p w14:paraId="5CA2C469">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w:t>
      </w:r>
      <w:bookmarkStart w:id="23" w:name="_Hlk101132948"/>
      <w:r>
        <w:rPr>
          <w:rFonts w:hint="eastAsia" w:ascii="仿宋" w:hAnsi="仿宋" w:eastAsia="仿宋" w:cs="仿宋"/>
          <w:b/>
          <w:color w:val="auto"/>
          <w:sz w:val="24"/>
          <w:highlight w:val="none"/>
        </w:rPr>
        <w:t>申请人的资格要求</w:t>
      </w:r>
      <w:bookmarkEnd w:id="23"/>
      <w:r>
        <w:rPr>
          <w:rFonts w:hint="eastAsia" w:ascii="仿宋" w:hAnsi="仿宋" w:eastAsia="仿宋" w:cs="仿宋"/>
          <w:b/>
          <w:color w:val="auto"/>
          <w:sz w:val="24"/>
          <w:highlight w:val="none"/>
        </w:rPr>
        <w:t>：</w:t>
      </w:r>
    </w:p>
    <w:p w14:paraId="40F76D76">
      <w:pPr>
        <w:spacing w:line="360" w:lineRule="auto"/>
        <w:ind w:firstLine="48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 满足《中华人民共和国政府采购法》第二十二条规定；未被“信用中国”（www.creditchina.gov.cn</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、中国政府采购网（www.ccgp.gov.cn）列入失信被执行人、</w:t>
      </w:r>
      <w:r>
        <w:rPr>
          <w:rFonts w:hint="eastAsia" w:ascii="仿宋" w:hAnsi="仿宋" w:eastAsia="仿宋" w:cs="仿宋"/>
          <w:color w:val="auto"/>
          <w:sz w:val="24"/>
          <w:highlight w:val="none"/>
        </w:rPr>
        <w:t>重大税收违法失信主体</w:t>
      </w:r>
      <w:r>
        <w:rPr>
          <w:rFonts w:hint="eastAsia" w:ascii="仿宋" w:hAnsi="仿宋" w:eastAsia="仿宋" w:cs="仿宋"/>
          <w:snapToGrid w:val="0"/>
          <w:color w:val="auto"/>
          <w:kern w:val="28"/>
          <w:sz w:val="24"/>
          <w:szCs w:val="20"/>
          <w:highlight w:val="none"/>
        </w:rPr>
        <w:t>、政府采购严重违法失信行为记录名单；</w:t>
      </w:r>
    </w:p>
    <w:p w14:paraId="7C8FE2DE">
      <w:pPr>
        <w:spacing w:line="360" w:lineRule="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 xml:space="preserve">    2.</w:t>
      </w:r>
      <w:r>
        <w:rPr>
          <w:rFonts w:hint="eastAsia" w:ascii="仿宋" w:hAnsi="仿宋" w:eastAsia="仿宋" w:cs="仿宋"/>
          <w:color w:val="auto"/>
          <w:highlight w:val="none"/>
        </w:rPr>
        <w:t xml:space="preserve"> </w:t>
      </w:r>
      <w:r>
        <w:rPr>
          <w:rFonts w:hint="eastAsia" w:ascii="仿宋" w:hAnsi="仿宋" w:eastAsia="仿宋" w:cs="仿宋"/>
          <w:snapToGrid w:val="0"/>
          <w:color w:val="auto"/>
          <w:kern w:val="28"/>
          <w:sz w:val="24"/>
          <w:szCs w:val="20"/>
          <w:highlight w:val="none"/>
        </w:rPr>
        <w:t>以联合体形式参与的，提供联合协议</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本项目不接受联合体或者供应商不以联合体形式参与的，则不需要提供</w:t>
      </w:r>
      <w:r>
        <w:rPr>
          <w:rFonts w:hint="eastAsia" w:ascii="仿宋" w:hAnsi="仿宋" w:eastAsia="仿宋" w:cs="仿宋"/>
          <w:snapToGrid w:val="0"/>
          <w:color w:val="auto"/>
          <w:kern w:val="28"/>
          <w:sz w:val="24"/>
          <w:szCs w:val="20"/>
          <w:highlight w:val="none"/>
          <w:lang w:eastAsia="zh-CN"/>
        </w:rPr>
        <w:t>）。</w:t>
      </w:r>
    </w:p>
    <w:p w14:paraId="48C45016">
      <w:pPr>
        <w:spacing w:line="360" w:lineRule="auto"/>
        <w:ind w:firstLine="480" w:firstLineChars="20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3.落实政府采购政策需满足的资格要求：</w:t>
      </w:r>
    </w:p>
    <w:p w14:paraId="7B08132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无；</w:t>
      </w:r>
    </w:p>
    <w:p w14:paraId="5E051DA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p>
    <w:p w14:paraId="4BAE7715">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服务</w:t>
      </w:r>
      <w:r>
        <w:rPr>
          <w:rFonts w:hint="eastAsia" w:ascii="仿宋" w:hAnsi="仿宋" w:eastAsia="仿宋" w:cs="仿宋"/>
          <w:color w:val="auto"/>
          <w:sz w:val="24"/>
          <w:highlight w:val="none"/>
        </w:rPr>
        <w:t>全部由符合政策要求的中小企业承接，提供中小企业声明函；</w:t>
      </w:r>
    </w:p>
    <w:p w14:paraId="2AB216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服务全部由符合政策要求的小微企业承接</w:t>
      </w:r>
      <w:r>
        <w:rPr>
          <w:rFonts w:hint="eastAsia" w:ascii="仿宋" w:hAnsi="仿宋" w:eastAsia="仿宋" w:cs="仿宋"/>
          <w:color w:val="auto"/>
          <w:sz w:val="24"/>
          <w:highlight w:val="none"/>
        </w:rPr>
        <w:t>，提供中小企业声明函；</w:t>
      </w:r>
    </w:p>
    <w:p w14:paraId="733C8FAB">
      <w:pPr>
        <w:spacing w:line="360" w:lineRule="auto"/>
        <w:ind w:firstLine="480" w:firstLineChars="200"/>
        <w:rPr>
          <w:rFonts w:hint="eastAsia" w:ascii="仿宋" w:hAnsi="仿宋" w:eastAsia="仿宋" w:cs="仿宋"/>
          <w:color w:val="auto"/>
          <w:sz w:val="24"/>
          <w:highlight w:val="none"/>
        </w:rPr>
      </w:pPr>
      <w:bookmarkStart w:id="24" w:name="_Hlk101132524"/>
      <w:r>
        <w:rPr>
          <w:rFonts w:hint="eastAsia" w:ascii="仿宋" w:hAnsi="仿宋" w:eastAsia="仿宋" w:cs="仿宋"/>
          <w:color w:val="auto"/>
          <w:sz w:val="24"/>
          <w:highlight w:val="none"/>
        </w:rPr>
        <w:t>□ 要求以联合体形式参加，提供联合协议和中小企业声明函，联合协议中中小企业合同金额应当达到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仿宋" w:hAnsi="仿宋" w:eastAsia="仿宋" w:cs="仿宋"/>
          <w:color w:val="auto"/>
          <w:sz w:val="24"/>
          <w:highlight w:val="none"/>
        </w:rPr>
        <w:t>；</w:t>
      </w:r>
    </w:p>
    <w:bookmarkEnd w:id="24"/>
    <w:p w14:paraId="5E2BD27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要求合同分包，提供分包意向协议和中小企业声明函，分包意向协议中中小企业合同金额</w:t>
      </w:r>
      <w:r>
        <w:rPr>
          <w:rFonts w:hint="eastAsia" w:ascii="仿宋" w:hAnsi="仿宋" w:eastAsia="仿宋" w:cs="仿宋"/>
          <w:color w:val="auto"/>
          <w:sz w:val="24"/>
          <w:highlight w:val="none"/>
          <w:lang w:eastAsia="zh-CN"/>
        </w:rPr>
        <w:t>应当</w:t>
      </w:r>
      <w:r>
        <w:rPr>
          <w:rFonts w:hint="eastAsia" w:ascii="仿宋" w:hAnsi="仿宋" w:eastAsia="仿宋" w:cs="仿宋"/>
          <w:color w:val="auto"/>
          <w:sz w:val="24"/>
          <w:highlight w:val="none"/>
        </w:rPr>
        <w:t>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仿宋" w:hAnsi="仿宋" w:eastAsia="仿宋" w:cs="仿宋"/>
          <w:color w:val="auto"/>
          <w:sz w:val="24"/>
          <w:highlight w:val="none"/>
        </w:rPr>
        <w:t>；</w:t>
      </w:r>
    </w:p>
    <w:p w14:paraId="58CC3192">
      <w:pPr>
        <w:numPr>
          <w:ilvl w:val="0"/>
          <w:numId w:val="1"/>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本项目的特定资格要求：</w:t>
      </w:r>
      <w:r>
        <w:rPr>
          <w:rFonts w:hint="eastAsia" w:ascii="仿宋" w:hAnsi="仿宋" w:eastAsia="仿宋" w:cs="仿宋"/>
          <w:b/>
          <w:bCs/>
          <w:color w:val="auto"/>
          <w:spacing w:val="8"/>
          <w:kern w:val="0"/>
          <w:sz w:val="24"/>
          <w:highlight w:val="none"/>
          <w:lang w:val="en-US" w:eastAsia="zh-CN"/>
        </w:rPr>
        <w:t>无</w:t>
      </w:r>
      <w:r>
        <w:rPr>
          <w:rFonts w:hint="eastAsia" w:ascii="仿宋" w:hAnsi="仿宋" w:eastAsia="仿宋" w:cs="仿宋"/>
          <w:b/>
          <w:bCs/>
          <w:color w:val="auto"/>
          <w:spacing w:val="8"/>
          <w:kern w:val="0"/>
          <w:sz w:val="24"/>
          <w:highlight w:val="none"/>
          <w:lang w:eastAsia="zh-CN"/>
        </w:rPr>
        <w:t>。</w:t>
      </w:r>
    </w:p>
    <w:p w14:paraId="52D4CDCC">
      <w:pPr>
        <w:numPr>
          <w:ilvl w:val="0"/>
          <w:numId w:val="1"/>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其他要求</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 xml:space="preserve"> </w:t>
      </w:r>
    </w:p>
    <w:p w14:paraId="611DA2CC">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三、获取采购文件 </w:t>
      </w:r>
    </w:p>
    <w:p w14:paraId="21A07C8F">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发布公告之日至</w:t>
      </w:r>
      <w:r>
        <w:rPr>
          <w:rFonts w:hint="eastAsia" w:ascii="仿宋" w:hAnsi="仿宋" w:eastAsia="仿宋" w:cs="仿宋"/>
          <w:bCs/>
          <w:snapToGrid w:val="0"/>
          <w:color w:val="auto"/>
          <w:sz w:val="24"/>
          <w:highlight w:val="none"/>
          <w:u w:val="single"/>
          <w:lang w:eastAsia="zh-CN"/>
        </w:rPr>
        <w:t>2026</w:t>
      </w:r>
      <w:r>
        <w:rPr>
          <w:rFonts w:hint="eastAsia" w:ascii="仿宋" w:hAnsi="仿宋" w:eastAsia="仿宋" w:cs="仿宋"/>
          <w:bCs/>
          <w:color w:val="auto"/>
          <w:sz w:val="24"/>
          <w:highlight w:val="none"/>
        </w:rPr>
        <w:t>年</w:t>
      </w:r>
      <w:r>
        <w:rPr>
          <w:rFonts w:hint="eastAsia" w:ascii="仿宋" w:hAnsi="仿宋" w:eastAsia="仿宋" w:cs="仿宋"/>
          <w:bCs/>
          <w:snapToGrid w:val="0"/>
          <w:color w:val="auto"/>
          <w:sz w:val="24"/>
          <w:szCs w:val="24"/>
          <w:highlight w:val="none"/>
          <w:u w:val="single"/>
          <w:lang w:val="en-US" w:eastAsia="zh-CN"/>
        </w:rPr>
        <w:t>2</w:t>
      </w:r>
      <w:r>
        <w:rPr>
          <w:rFonts w:hint="eastAsia" w:ascii="仿宋" w:hAnsi="仿宋" w:eastAsia="仿宋" w:cs="仿宋"/>
          <w:bCs/>
          <w:color w:val="auto"/>
          <w:sz w:val="24"/>
          <w:highlight w:val="none"/>
        </w:rPr>
        <w:t>月</w:t>
      </w:r>
      <w:r>
        <w:rPr>
          <w:rFonts w:hint="eastAsia" w:ascii="仿宋" w:hAnsi="仿宋" w:eastAsia="仿宋" w:cs="仿宋"/>
          <w:bCs/>
          <w:snapToGrid w:val="0"/>
          <w:color w:val="auto"/>
          <w:sz w:val="24"/>
          <w:highlight w:val="none"/>
          <w:u w:val="single"/>
          <w:lang w:val="en-US" w:eastAsia="zh-CN"/>
        </w:rPr>
        <w:t>25</w:t>
      </w:r>
      <w:r>
        <w:rPr>
          <w:rFonts w:hint="eastAsia" w:ascii="仿宋" w:hAnsi="仿宋" w:eastAsia="仿宋" w:cs="仿宋"/>
          <w:bCs/>
          <w:color w:val="auto"/>
          <w:sz w:val="24"/>
          <w:highlight w:val="none"/>
        </w:rPr>
        <w:t>日</w:t>
      </w:r>
      <w:r>
        <w:rPr>
          <w:rFonts w:hint="eastAsia" w:ascii="仿宋" w:hAnsi="仿宋" w:eastAsia="仿宋" w:cs="仿宋"/>
          <w:color w:val="auto"/>
          <w:sz w:val="24"/>
          <w:highlight w:val="none"/>
        </w:rPr>
        <w:t>，每天上午00:00至12:00 ，下午12:00至23:59（北京时间，线上获取法定节假日均可，线下获取文件法定节假日除外）</w:t>
      </w:r>
    </w:p>
    <w:p w14:paraId="78368547">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bCs/>
          <w:color w:val="auto"/>
          <w:sz w:val="24"/>
          <w:highlight w:val="none"/>
        </w:rPr>
        <w:t xml:space="preserve">政采云平台线上获取 </w:t>
      </w:r>
    </w:p>
    <w:p w14:paraId="164D374D">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方式：</w:t>
      </w:r>
    </w:p>
    <w:p w14:paraId="7D8DD63E">
      <w:pPr>
        <w:numPr>
          <w:ilvl w:val="0"/>
          <w:numId w:val="2"/>
        </w:num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178CC63E">
      <w:pPr>
        <w:numPr>
          <w:ilvl w:val="0"/>
          <w:numId w:val="2"/>
        </w:num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未在浙江省政府采购网（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"http://zfcg.czt.zj.gov.cn"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http://zfcg.czt.zj.gov.cn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）注册成为正式供应商的，请注册完成审核成功后方可登录获取，注册流程见网址：http://</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"http://zfcg.czt.zj.gov.cn/register/2017-07-24/6728.html?_=2020-03-09%2006:00:22"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zfcg.czt.zj.gov.cn/register/2017-07-24/6728.html?_=2020-03-09%2006:</w:t>
      </w:r>
      <w:bookmarkStart w:id="25" w:name="_Hlt34749270"/>
      <w:bookmarkStart w:id="26" w:name="_Hlt34749271"/>
      <w:r>
        <w:rPr>
          <w:rFonts w:hint="eastAsia" w:ascii="仿宋" w:hAnsi="仿宋" w:eastAsia="仿宋" w:cs="仿宋"/>
          <w:color w:val="auto"/>
          <w:sz w:val="24"/>
          <w:highlight w:val="none"/>
        </w:rPr>
        <w:t>0</w:t>
      </w:r>
      <w:bookmarkEnd w:id="25"/>
      <w:bookmarkEnd w:id="26"/>
      <w:r>
        <w:rPr>
          <w:rFonts w:hint="eastAsia" w:ascii="仿宋" w:hAnsi="仿宋" w:eastAsia="仿宋" w:cs="仿宋"/>
          <w:color w:val="auto"/>
          <w:sz w:val="24"/>
          <w:highlight w:val="none"/>
        </w:rPr>
        <w:t>0:22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 xml:space="preserve"> ，注册咨询电话：</w:t>
      </w:r>
      <w:r>
        <w:rPr>
          <w:rFonts w:hint="eastAsia" w:ascii="仿宋" w:hAnsi="仿宋" w:eastAsia="仿宋" w:cs="仿宋"/>
          <w:color w:val="auto"/>
          <w:sz w:val="24"/>
          <w:highlight w:val="none"/>
          <w:lang w:val="en-US" w:eastAsia="zh-CN"/>
        </w:rPr>
        <w:t>95763</w:t>
      </w:r>
      <w:r>
        <w:rPr>
          <w:rFonts w:hint="eastAsia" w:ascii="仿宋" w:hAnsi="仿宋" w:eastAsia="仿宋" w:cs="仿宋"/>
          <w:color w:val="auto"/>
          <w:sz w:val="24"/>
          <w:highlight w:val="none"/>
        </w:rPr>
        <w:t>；</w:t>
      </w:r>
    </w:p>
    <w:p w14:paraId="1115B022">
      <w:pPr>
        <w:numPr>
          <w:ilvl w:val="0"/>
          <w:numId w:val="2"/>
        </w:num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在浙江政府采购网采购公告附件中以“游客”身份（或丽水市公共资源交易网）获取的采购文件仅供阅览；潜在供应商未按上述第</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条方式获取采购文件的</w:t>
      </w:r>
      <w:r>
        <w:rPr>
          <w:rFonts w:hint="eastAsia" w:ascii="仿宋" w:hAnsi="仿宋" w:eastAsia="仿宋" w:cs="仿宋"/>
          <w:color w:val="auto"/>
          <w:sz w:val="24"/>
          <w:highlight w:val="none"/>
          <w:lang w:eastAsia="zh-CN"/>
        </w:rPr>
        <w:t>，不得</w:t>
      </w:r>
      <w:r>
        <w:rPr>
          <w:rFonts w:hint="eastAsia" w:ascii="仿宋" w:hAnsi="仿宋" w:eastAsia="仿宋" w:cs="仿宋"/>
          <w:color w:val="auto"/>
          <w:sz w:val="24"/>
          <w:highlight w:val="none"/>
        </w:rPr>
        <w:t>对采购文件提起质疑</w:t>
      </w:r>
      <w:r>
        <w:rPr>
          <w:rFonts w:hint="eastAsia" w:ascii="仿宋" w:hAnsi="仿宋" w:eastAsia="仿宋" w:cs="仿宋"/>
          <w:color w:val="auto"/>
          <w:sz w:val="24"/>
          <w:highlight w:val="none"/>
          <w:lang w:eastAsia="zh-CN"/>
        </w:rPr>
        <w:t>、投诉</w:t>
      </w:r>
      <w:r>
        <w:rPr>
          <w:rFonts w:hint="eastAsia" w:ascii="仿宋" w:hAnsi="仿宋" w:eastAsia="仿宋" w:cs="仿宋"/>
          <w:color w:val="auto"/>
          <w:sz w:val="24"/>
          <w:highlight w:val="none"/>
        </w:rPr>
        <w:t>。</w:t>
      </w:r>
    </w:p>
    <w:p w14:paraId="51CB0C67">
      <w:pPr>
        <w:numPr>
          <w:ilvl w:val="0"/>
          <w:numId w:val="2"/>
        </w:num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06C5A3C0">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四、响应文件提交（上传）</w:t>
      </w:r>
    </w:p>
    <w:p w14:paraId="13929B56">
      <w:pPr>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1</w:t>
      </w:r>
      <w:r>
        <w:rPr>
          <w:rFonts w:hint="eastAsia" w:ascii="仿宋" w:hAnsi="仿宋" w:eastAsia="仿宋" w:cs="仿宋"/>
          <w:color w:val="auto"/>
          <w:sz w:val="24"/>
          <w:highlight w:val="none"/>
        </w:rPr>
        <w:t xml:space="preserve">. </w:t>
      </w:r>
      <w:r>
        <w:rPr>
          <w:rFonts w:hint="eastAsia" w:ascii="仿宋" w:hAnsi="仿宋" w:eastAsia="仿宋" w:cs="仿宋"/>
          <w:bCs/>
          <w:color w:val="auto"/>
          <w:sz w:val="24"/>
          <w:highlight w:val="none"/>
        </w:rPr>
        <w:t>截止时间：</w:t>
      </w:r>
      <w:r>
        <w:rPr>
          <w:rFonts w:hint="eastAsia" w:ascii="仿宋" w:hAnsi="仿宋" w:eastAsia="仿宋" w:cs="仿宋"/>
          <w:bCs/>
          <w:snapToGrid w:val="0"/>
          <w:color w:val="auto"/>
          <w:sz w:val="24"/>
          <w:highlight w:val="none"/>
          <w:u w:val="single"/>
          <w:lang w:eastAsia="zh-CN"/>
        </w:rPr>
        <w:t>2026年2月25日09:00</w:t>
      </w:r>
      <w:r>
        <w:rPr>
          <w:rFonts w:hint="eastAsia" w:ascii="仿宋" w:hAnsi="仿宋" w:eastAsia="仿宋" w:cs="仿宋"/>
          <w:bCs/>
          <w:color w:val="auto"/>
          <w:sz w:val="24"/>
          <w:highlight w:val="none"/>
        </w:rPr>
        <w:t>（北京时间）；</w:t>
      </w:r>
    </w:p>
    <w:p w14:paraId="1AE0B3F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地点：</w:t>
      </w:r>
    </w:p>
    <w:p w14:paraId="53F82A5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 xml:space="preserve"> 电子加密磋商响应文件：在“政府采购云平台”上传提交，“电子加密磋商响应文件”成功上传提交后，供应商自行打印磋商响应文件接收回执。</w:t>
      </w:r>
    </w:p>
    <w:p w14:paraId="7EACE35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备份磋商响应文件：供应商自行确定是否提交；若提交请将备份磋商响应文件以电子邮件的形式发送至（</w:t>
      </w:r>
      <w:r>
        <w:rPr>
          <w:rFonts w:hint="eastAsia" w:ascii="仿宋" w:hAnsi="仿宋" w:eastAsia="仿宋" w:cs="仿宋"/>
          <w:bCs/>
          <w:snapToGrid w:val="0"/>
          <w:color w:val="auto"/>
          <w:sz w:val="24"/>
          <w:highlight w:val="none"/>
        </w:rPr>
        <w:t>596722349</w:t>
      </w:r>
      <w:r>
        <w:rPr>
          <w:rFonts w:hint="eastAsia" w:ascii="仿宋" w:hAnsi="仿宋" w:eastAsia="仿宋" w:cs="仿宋"/>
          <w:color w:val="auto"/>
          <w:sz w:val="24"/>
          <w:highlight w:val="none"/>
        </w:rPr>
        <w:t>@</w:t>
      </w:r>
      <w:r>
        <w:rPr>
          <w:rFonts w:hint="eastAsia" w:ascii="仿宋" w:hAnsi="仿宋" w:eastAsia="仿宋" w:cs="仿宋"/>
          <w:bCs/>
          <w:snapToGrid w:val="0"/>
          <w:color w:val="auto"/>
          <w:sz w:val="24"/>
          <w:highlight w:val="none"/>
        </w:rPr>
        <w:t>qq</w:t>
      </w:r>
      <w:r>
        <w:rPr>
          <w:rFonts w:hint="eastAsia" w:ascii="仿宋" w:hAnsi="仿宋" w:eastAsia="仿宋" w:cs="仿宋"/>
          <w:color w:val="auto"/>
          <w:sz w:val="24"/>
          <w:highlight w:val="none"/>
        </w:rPr>
        <w:t>.com），备份磋商响应文件在“电子加密磋商响应文件”在线解密失败后启用，否则不</w:t>
      </w:r>
      <w:r>
        <w:rPr>
          <w:rFonts w:hint="eastAsia" w:ascii="仿宋" w:hAnsi="仿宋" w:eastAsia="仿宋" w:cs="仿宋"/>
          <w:color w:val="auto"/>
          <w:sz w:val="24"/>
          <w:highlight w:val="none"/>
          <w:lang w:eastAsia="zh-CN"/>
        </w:rPr>
        <w:t>予</w:t>
      </w:r>
      <w:r>
        <w:rPr>
          <w:rFonts w:hint="eastAsia" w:ascii="仿宋" w:hAnsi="仿宋" w:eastAsia="仿宋" w:cs="仿宋"/>
          <w:color w:val="auto"/>
          <w:sz w:val="24"/>
          <w:highlight w:val="none"/>
        </w:rPr>
        <w:t>启用；未在规定时间内发送备份磋商响应文件造成的响应无效或失败由供应商自行</w:t>
      </w:r>
      <w:r>
        <w:rPr>
          <w:rFonts w:hint="eastAsia" w:ascii="仿宋" w:hAnsi="仿宋" w:eastAsia="仿宋" w:cs="仿宋"/>
          <w:color w:val="auto"/>
          <w:sz w:val="24"/>
          <w:highlight w:val="none"/>
          <w:lang w:eastAsia="zh-CN"/>
        </w:rPr>
        <w:t>承担</w:t>
      </w:r>
      <w:r>
        <w:rPr>
          <w:rFonts w:hint="eastAsia" w:ascii="仿宋" w:hAnsi="仿宋" w:eastAsia="仿宋" w:cs="仿宋"/>
          <w:color w:val="auto"/>
          <w:sz w:val="24"/>
          <w:highlight w:val="none"/>
        </w:rPr>
        <w:t>。</w:t>
      </w:r>
    </w:p>
    <w:p w14:paraId="1021E01C">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五、响应文件开启 </w:t>
      </w:r>
    </w:p>
    <w:p w14:paraId="35730A14">
      <w:pPr>
        <w:spacing w:line="360" w:lineRule="auto"/>
        <w:ind w:firstLine="482" w:firstLineChars="200"/>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开启时间：</w:t>
      </w:r>
      <w:r>
        <w:rPr>
          <w:rFonts w:hint="eastAsia" w:ascii="仿宋" w:hAnsi="仿宋" w:eastAsia="仿宋" w:cs="仿宋"/>
          <w:bCs/>
          <w:snapToGrid w:val="0"/>
          <w:color w:val="auto"/>
          <w:sz w:val="24"/>
          <w:highlight w:val="none"/>
          <w:u w:val="single"/>
          <w:lang w:eastAsia="zh-CN"/>
        </w:rPr>
        <w:t>2026年2月25日09:00</w:t>
      </w:r>
      <w:r>
        <w:rPr>
          <w:rFonts w:hint="eastAsia" w:ascii="仿宋" w:hAnsi="仿宋" w:eastAsia="仿宋" w:cs="仿宋"/>
          <w:bCs/>
          <w:color w:val="auto"/>
          <w:sz w:val="24"/>
          <w:highlight w:val="none"/>
        </w:rPr>
        <w:t>（北京时间）（北京时间）</w:t>
      </w:r>
    </w:p>
    <w:p w14:paraId="629C6D3C">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bCs/>
          <w:color w:val="auto"/>
          <w:sz w:val="24"/>
          <w:highlight w:val="none"/>
        </w:rPr>
        <w:t>浙江政府采购网—用户入驻/登录—用户登录—项目采购—开标评标—进入开标大厅</w:t>
      </w:r>
    </w:p>
    <w:p w14:paraId="1BF1E6AD">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六、公告期限 </w:t>
      </w:r>
    </w:p>
    <w:p w14:paraId="0D5B158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自本公告发布之日起3个工作日。</w:t>
      </w:r>
    </w:p>
    <w:p w14:paraId="54625FA9">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七、其他补充事宜</w:t>
      </w:r>
    </w:p>
    <w:p w14:paraId="7525B64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1.《浙江省财政厅关于进一步发挥政府采购政策功能全力推动经济稳进提质的通知》 （浙财采监</w:t>
      </w:r>
      <w:r>
        <w:rPr>
          <w:rFonts w:hint="eastAsia" w:ascii="仿宋" w:hAnsi="仿宋" w:eastAsia="仿宋" w:cs="仿宋"/>
          <w:color w:val="auto"/>
          <w:sz w:val="24"/>
          <w:highlight w:val="none"/>
          <w:lang w:eastAsia="zh-CN"/>
        </w:rPr>
        <w:t>〔2022〕3号</w:t>
      </w:r>
      <w:r>
        <w:rPr>
          <w:rFonts w:hint="eastAsia" w:ascii="仿宋" w:hAnsi="仿宋" w:eastAsia="仿宋" w:cs="仿宋"/>
          <w:color w:val="auto"/>
          <w:sz w:val="24"/>
          <w:highlight w:val="none"/>
        </w:rPr>
        <w:t>）、《浙江省财政厅关于进一步促进政府采购公平竞争打造最优营商环境的通知》（浙财采监</w:t>
      </w:r>
      <w:r>
        <w:rPr>
          <w:rFonts w:hint="eastAsia" w:ascii="仿宋" w:hAnsi="仿宋" w:eastAsia="仿宋" w:cs="仿宋"/>
          <w:color w:val="auto"/>
          <w:sz w:val="24"/>
          <w:highlight w:val="none"/>
          <w:lang w:eastAsia="zh-CN"/>
        </w:rPr>
        <w:t>〔2021〕22号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shd w:val="clear" w:color="auto" w:fill="FFFFFF"/>
        </w:rPr>
        <w:t>浙江省财政厅关于进一步加大政府采购支持中小企业力度助力扎实稳住经济 的通知》（浙财采监〔2022〕8号）</w:t>
      </w:r>
      <w:r>
        <w:rPr>
          <w:rFonts w:hint="eastAsia" w:ascii="仿宋" w:hAnsi="仿宋" w:eastAsia="仿宋" w:cs="仿宋"/>
          <w:color w:val="auto"/>
          <w:sz w:val="24"/>
          <w:highlight w:val="none"/>
        </w:rPr>
        <w:t>已分别于2022年1月29日、2022年2月1日和2022年7月1日开始实施，此前有关规定与上述文件内容不一致的，按上述文件要求执行。</w:t>
      </w:r>
    </w:p>
    <w:p w14:paraId="30E2B06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2.根据《浙江省财政厅关于进一步促进政府采购公平竞争打造最优营商环境的通知》（浙财采监</w:t>
      </w:r>
      <w:r>
        <w:rPr>
          <w:rFonts w:hint="eastAsia" w:ascii="仿宋" w:hAnsi="仿宋" w:eastAsia="仿宋" w:cs="仿宋"/>
          <w:color w:val="auto"/>
          <w:sz w:val="24"/>
          <w:highlight w:val="none"/>
          <w:lang w:eastAsia="zh-CN"/>
        </w:rPr>
        <w:t>〔2021〕22号</w:t>
      </w:r>
      <w:r>
        <w:rPr>
          <w:rFonts w:hint="eastAsia" w:ascii="仿宋" w:hAnsi="仿宋" w:eastAsia="仿宋" w:cs="仿宋"/>
          <w:color w:val="auto"/>
          <w:sz w:val="24"/>
          <w:highlight w:val="none"/>
        </w:rPr>
        <w:t>）文件关于“健全行政裁决机制”要求，鼓励供应商在线提起询问，路径为：政采云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询问质疑投诉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询问列表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鼓励供应商在线提起质疑，路径为：政采云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询问质疑投诉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质疑列表。质疑供应商对在线质疑答复不满意的，可在线提起投诉，路径为：浙江政府服务网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政府采购投诉处理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在线办理。</w:t>
      </w:r>
    </w:p>
    <w:p w14:paraId="09DC65B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FD87D8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w:t>
      </w:r>
      <w:r>
        <w:rPr>
          <w:rFonts w:hint="eastAsia" w:ascii="仿宋" w:hAnsi="仿宋" w:eastAsia="仿宋" w:cs="仿宋"/>
          <w:b/>
          <w:bCs/>
          <w:color w:val="auto"/>
          <w:sz w:val="24"/>
          <w:highlight w:val="none"/>
        </w:rPr>
        <w:t>（1）需要落实的政府采购政策：</w:t>
      </w:r>
      <w:r>
        <w:rPr>
          <w:rFonts w:hint="eastAsia" w:ascii="仿宋" w:hAnsi="仿宋" w:eastAsia="仿宋" w:cs="仿宋"/>
          <w:color w:val="auto"/>
          <w:sz w:val="24"/>
          <w:highlight w:val="none"/>
        </w:rPr>
        <w:t>包括节约资源、保护环境、支持创新、促进中小企业发展等。详见采购文件的第四部分总则。</w:t>
      </w:r>
      <w:r>
        <w:rPr>
          <w:rFonts w:hint="eastAsia" w:ascii="仿宋" w:hAnsi="仿宋" w:eastAsia="仿宋" w:cs="仿宋"/>
          <w:b/>
          <w:bCs/>
          <w:color w:val="auto"/>
          <w:sz w:val="24"/>
          <w:highlight w:val="none"/>
        </w:rPr>
        <w:t>（2）电子交易的说明：①电子交易：</w:t>
      </w:r>
      <w:r>
        <w:rPr>
          <w:rFonts w:hint="eastAsia" w:ascii="仿宋" w:hAnsi="仿宋" w:eastAsia="仿宋" w:cs="仿宋"/>
          <w:color w:val="auto"/>
          <w:sz w:val="24"/>
          <w:highlight w:val="none"/>
        </w:rPr>
        <w:t>本项目以数据电文形式，依托“政府采购云平台（www.zcygov.cn）”进行招投标活动，不接受纸质响应文件；</w:t>
      </w:r>
      <w:r>
        <w:rPr>
          <w:rFonts w:hint="eastAsia" w:ascii="仿宋" w:hAnsi="仿宋" w:eastAsia="仿宋" w:cs="仿宋"/>
          <w:b/>
          <w:bCs/>
          <w:color w:val="auto"/>
          <w:sz w:val="24"/>
          <w:highlight w:val="none"/>
        </w:rPr>
        <w:t>②响应准备：</w:t>
      </w:r>
      <w:r>
        <w:rPr>
          <w:rFonts w:hint="eastAsia" w:ascii="仿宋" w:hAnsi="仿宋" w:eastAsia="仿宋" w:cs="仿宋"/>
          <w:color w:val="auto"/>
          <w:sz w:val="24"/>
          <w:highlight w:val="none"/>
        </w:rPr>
        <w:t>注册账号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点击“商家入驻”，进行政府采购供应商资料填写；申领CA数字证书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申领流程详见“浙江政府采购网-下载专区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电子交易客户端-CA驱动和申领流程”；安装“政采云电子交易客户端”</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前往“浙江政府采购网-下载专区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电子交易客户端”进行下载并安装；</w:t>
      </w:r>
      <w:r>
        <w:rPr>
          <w:rFonts w:hint="eastAsia" w:ascii="仿宋" w:hAnsi="仿宋" w:eastAsia="仿宋" w:cs="仿宋"/>
          <w:b/>
          <w:bCs/>
          <w:color w:val="auto"/>
          <w:sz w:val="24"/>
          <w:highlight w:val="none"/>
        </w:rPr>
        <w:t>③采购文件的获取：</w:t>
      </w:r>
      <w:r>
        <w:rPr>
          <w:rFonts w:hint="eastAsia" w:ascii="仿宋" w:hAnsi="仿宋" w:eastAsia="仿宋" w:cs="仿宋"/>
          <w:color w:val="auto"/>
          <w:sz w:val="24"/>
          <w:highlight w:val="none"/>
        </w:rPr>
        <w:t>使用账号登录或者使用CA登录政采云平台；进入“项目采购”应用，在获取采购文件菜单中选择项目，获取采购文件；</w:t>
      </w:r>
      <w:r>
        <w:rPr>
          <w:rFonts w:hint="eastAsia" w:ascii="仿宋" w:hAnsi="仿宋" w:eastAsia="仿宋" w:cs="仿宋"/>
          <w:b/>
          <w:bCs/>
          <w:color w:val="auto"/>
          <w:sz w:val="24"/>
          <w:highlight w:val="none"/>
        </w:rPr>
        <w:t>④响应文件的制作：</w:t>
      </w:r>
      <w:r>
        <w:rPr>
          <w:rFonts w:hint="eastAsia" w:ascii="仿宋" w:hAnsi="仿宋" w:eastAsia="仿宋" w:cs="仿宋"/>
          <w:color w:val="auto"/>
          <w:sz w:val="24"/>
          <w:highlight w:val="none"/>
        </w:rPr>
        <w:t>在“政采云电子交易客户端”中完成“填写基本信息</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导入投标文件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标书关联</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标书检查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电子签名</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生成电子标书”等操作；⑤采购人、采购代理机构将依托政采云平台完成本项目的电子交易活动，平台不接受未按上述方式获取采购文件的供应商进行投标活动；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w:t>
      </w:r>
      <w:r>
        <w:rPr>
          <w:rFonts w:hint="eastAsia" w:ascii="仿宋" w:hAnsi="仿宋" w:eastAsia="仿宋" w:cs="仿宋"/>
          <w:b/>
          <w:bCs/>
          <w:color w:val="auto"/>
          <w:sz w:val="24"/>
          <w:highlight w:val="none"/>
        </w:rPr>
        <w:t>⑧响应文件的传输递交：</w:t>
      </w:r>
      <w:r>
        <w:rPr>
          <w:rFonts w:hint="eastAsia" w:ascii="仿宋" w:hAnsi="仿宋" w:eastAsia="仿宋" w:cs="仿宋"/>
          <w:color w:val="auto"/>
          <w:sz w:val="24"/>
          <w:highlight w:val="none"/>
        </w:rPr>
        <w:t>供应商在响应文件提交（上传）截止时间前将加密的响应文件上传至政府采购云平台，还可以在响应文件提交（上传）截止时间前直接提交或者以电子邮件的形式递交备份响应文件1份。备份响应文件的制作、存储、密封详见采购文件第四部分第7点—“备份响应文件”；</w:t>
      </w:r>
      <w:r>
        <w:rPr>
          <w:rFonts w:hint="eastAsia" w:ascii="仿宋" w:hAnsi="仿宋" w:eastAsia="仿宋" w:cs="仿宋"/>
          <w:b/>
          <w:bCs/>
          <w:color w:val="auto"/>
          <w:sz w:val="24"/>
          <w:highlight w:val="none"/>
        </w:rPr>
        <w:t>⑨响应文件的解密：</w:t>
      </w:r>
      <w:r>
        <w:rPr>
          <w:rFonts w:hint="eastAsia" w:ascii="仿宋" w:hAnsi="仿宋" w:eastAsia="仿宋" w:cs="仿宋"/>
          <w:color w:val="auto"/>
          <w:sz w:val="24"/>
          <w:highlight w:val="none"/>
        </w:rPr>
        <w:t>供应商按照平台提示和采购文件的规定在半小时内完成在线解密。通过“政府采购云平台”上传递交的响应文件无法按时解密，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响应文件无效；</w:t>
      </w:r>
      <w:r>
        <w:rPr>
          <w:rFonts w:hint="eastAsia" w:ascii="仿宋" w:hAnsi="仿宋" w:eastAsia="仿宋" w:cs="仿宋"/>
          <w:b/>
          <w:bCs/>
          <w:color w:val="auto"/>
          <w:sz w:val="24"/>
          <w:highlight w:val="none"/>
        </w:rPr>
        <w:t>⑩具体操作指南：</w:t>
      </w:r>
      <w:r>
        <w:rPr>
          <w:rFonts w:hint="eastAsia" w:ascii="仿宋" w:hAnsi="仿宋" w:eastAsia="仿宋" w:cs="仿宋"/>
          <w:color w:val="auto"/>
          <w:sz w:val="24"/>
          <w:highlight w:val="none"/>
        </w:rPr>
        <w:t>详见政采云平台“服务中心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帮助文档</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操作流程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电子招投标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政府采购项目电子交易管理操作指南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供应商”。（3）采购文件公告期限与竞争性磋商公告的公告期限一致。</w:t>
      </w:r>
    </w:p>
    <w:p w14:paraId="42224412">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八、对本次采购提出询问、质疑、投诉，请按以下方式联系</w:t>
      </w:r>
    </w:p>
    <w:p w14:paraId="315D090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4743976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景宁畲族自治县住房和城乡建设局</w:t>
      </w:r>
    </w:p>
    <w:p w14:paraId="13BADE9D">
      <w:pPr>
        <w:snapToGrid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ascii="仿宋_GB2312" w:hAnsi="仿宋_GB2312" w:eastAsia="仿宋_GB2312" w:cs="仿宋_GB2312"/>
          <w:color w:val="auto"/>
          <w:sz w:val="24"/>
          <w:szCs w:val="24"/>
          <w:highlight w:val="none"/>
        </w:rPr>
        <w:t>景宁畲族自治县人民北路</w:t>
      </w:r>
      <w:r>
        <w:rPr>
          <w:rFonts w:hint="eastAsia" w:ascii="仿宋_GB2312" w:hAnsi="仿宋_GB2312" w:eastAsia="仿宋_GB2312" w:cs="仿宋_GB2312"/>
          <w:color w:val="auto"/>
          <w:sz w:val="24"/>
          <w:szCs w:val="24"/>
          <w:highlight w:val="none"/>
          <w:lang w:val="en-US" w:eastAsia="zh-CN"/>
        </w:rPr>
        <w:t>219号</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p>
    <w:p w14:paraId="5D5FEE1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项目联系人（询问）：</w:t>
      </w:r>
      <w:r>
        <w:rPr>
          <w:rFonts w:hint="eastAsia" w:ascii="仿宋" w:hAnsi="仿宋" w:eastAsia="仿宋" w:cs="仿宋"/>
          <w:color w:val="auto"/>
          <w:sz w:val="24"/>
          <w:szCs w:val="24"/>
          <w:highlight w:val="none"/>
          <w:lang w:val="en-US" w:eastAsia="zh-CN"/>
        </w:rPr>
        <w:t xml:space="preserve">季俊涛  </w:t>
      </w:r>
      <w:r>
        <w:rPr>
          <w:rFonts w:hint="eastAsia" w:ascii="仿宋" w:hAnsi="仿宋" w:eastAsia="仿宋" w:cs="仿宋"/>
          <w:color w:val="auto"/>
          <w:sz w:val="24"/>
          <w:szCs w:val="24"/>
          <w:highlight w:val="none"/>
        </w:rPr>
        <w:t xml:space="preserve">      项目联系方式（询问）：</w:t>
      </w:r>
      <w:r>
        <w:rPr>
          <w:rFonts w:hint="eastAsia" w:ascii="仿宋_GB2312" w:hAnsi="仿宋_GB2312" w:eastAsia="仿宋_GB2312" w:cs="仿宋_GB2312"/>
          <w:color w:val="auto"/>
          <w:sz w:val="24"/>
          <w:szCs w:val="24"/>
          <w:highlight w:val="none"/>
        </w:rPr>
        <w:t>0578-5818353</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 xml:space="preserve"> </w:t>
      </w:r>
    </w:p>
    <w:p w14:paraId="3A1183B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质疑联系人：</w:t>
      </w:r>
      <w:r>
        <w:rPr>
          <w:rFonts w:ascii="仿宋_GB2312" w:hAnsi="仿宋_GB2312" w:eastAsia="仿宋_GB2312" w:cs="仿宋_GB2312"/>
          <w:color w:val="auto"/>
          <w:sz w:val="24"/>
          <w:szCs w:val="24"/>
          <w:highlight w:val="none"/>
        </w:rPr>
        <w:t>周华斌</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Cs/>
          <w:snapToGrid w:val="0"/>
          <w:color w:val="auto"/>
          <w:sz w:val="24"/>
          <w:szCs w:val="24"/>
          <w:highlight w:val="none"/>
        </w:rPr>
        <w:t xml:space="preserve">       </w:t>
      </w:r>
      <w:r>
        <w:rPr>
          <w:rFonts w:hint="eastAsia" w:ascii="仿宋" w:hAnsi="仿宋" w:eastAsia="仿宋" w:cs="仿宋"/>
          <w:color w:val="auto"/>
          <w:sz w:val="24"/>
          <w:szCs w:val="24"/>
          <w:highlight w:val="none"/>
        </w:rPr>
        <w:t>质疑联系方式：</w:t>
      </w:r>
      <w:r>
        <w:rPr>
          <w:rFonts w:hint="eastAsia" w:ascii="仿宋_GB2312" w:hAnsi="仿宋_GB2312" w:eastAsia="仿宋_GB2312" w:cs="仿宋_GB2312"/>
          <w:color w:val="auto"/>
          <w:sz w:val="24"/>
          <w:szCs w:val="24"/>
          <w:highlight w:val="none"/>
        </w:rPr>
        <w:t>0578-5818353 </w:t>
      </w:r>
      <w:r>
        <w:rPr>
          <w:rFonts w:hint="eastAsia" w:ascii="仿宋" w:hAnsi="仿宋" w:eastAsia="仿宋" w:cs="仿宋"/>
          <w:color w:val="auto"/>
          <w:sz w:val="24"/>
          <w:highlight w:val="none"/>
        </w:rPr>
        <w:t xml:space="preserve">  </w:t>
      </w:r>
    </w:p>
    <w:p w14:paraId="4E9822F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2.采购代理机构信息            </w:t>
      </w:r>
    </w:p>
    <w:p w14:paraId="1639F9F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称：浙江建科工程项目管理有限公司</w:t>
      </w:r>
    </w:p>
    <w:p w14:paraId="72A611B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址：景宁畲族自治县人民北路祥源商贸城2幢2楼</w:t>
      </w:r>
    </w:p>
    <w:p w14:paraId="063989E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传    真：0578-5081333             </w:t>
      </w:r>
    </w:p>
    <w:p w14:paraId="096EFB3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val="en-US" w:eastAsia="zh-CN"/>
        </w:rPr>
        <w:t>叶霞</w:t>
      </w:r>
      <w:r>
        <w:rPr>
          <w:rFonts w:hint="eastAsia" w:ascii="仿宋" w:hAnsi="仿宋" w:eastAsia="仿宋" w:cs="仿宋"/>
          <w:color w:val="auto"/>
          <w:sz w:val="24"/>
          <w:highlight w:val="none"/>
        </w:rPr>
        <w:t xml:space="preserve">          </w:t>
      </w:r>
    </w:p>
    <w:p w14:paraId="7EB2E55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项目联系方式（询问）：0578-5083626</w:t>
      </w:r>
    </w:p>
    <w:p w14:paraId="77C4F0E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质疑联系人：</w:t>
      </w:r>
      <w:r>
        <w:rPr>
          <w:rFonts w:hint="eastAsia" w:ascii="仿宋" w:hAnsi="仿宋" w:eastAsia="仿宋" w:cs="仿宋"/>
          <w:color w:val="auto"/>
          <w:sz w:val="24"/>
          <w:highlight w:val="none"/>
          <w:lang w:val="en-US" w:eastAsia="zh-CN"/>
        </w:rPr>
        <w:t>陈芬芬</w:t>
      </w:r>
      <w:r>
        <w:rPr>
          <w:rFonts w:hint="eastAsia" w:ascii="仿宋" w:hAnsi="仿宋" w:eastAsia="仿宋" w:cs="仿宋"/>
          <w:color w:val="auto"/>
          <w:sz w:val="24"/>
          <w:highlight w:val="none"/>
        </w:rPr>
        <w:t xml:space="preserve">           </w:t>
      </w:r>
    </w:p>
    <w:p w14:paraId="1D15C73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质疑联系方式：0578-5081333</w:t>
      </w:r>
    </w:p>
    <w:p w14:paraId="03813C4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3.同级政府采购监督管理部门            </w:t>
      </w:r>
    </w:p>
    <w:p w14:paraId="2DE84E1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称：景宁畲族自治县财政局政府采购监管科</w:t>
      </w:r>
    </w:p>
    <w:p w14:paraId="1228CCA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地    址：景宁畲族自治县团结西路59号 </w:t>
      </w:r>
    </w:p>
    <w:p w14:paraId="12B5378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传    真： /</w:t>
      </w:r>
    </w:p>
    <w:p w14:paraId="4F1153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联系人 ：</w:t>
      </w:r>
      <w:r>
        <w:rPr>
          <w:rFonts w:hint="eastAsia" w:ascii="仿宋" w:hAnsi="仿宋" w:eastAsia="仿宋" w:cs="仿宋"/>
          <w:color w:val="auto"/>
          <w:sz w:val="24"/>
          <w:highlight w:val="none"/>
          <w:lang w:val="en-US" w:eastAsia="zh-CN"/>
        </w:rPr>
        <w:t>夏</w:t>
      </w:r>
      <w:r>
        <w:rPr>
          <w:rFonts w:hint="eastAsia" w:ascii="仿宋" w:hAnsi="仿宋" w:eastAsia="仿宋" w:cs="仿宋"/>
          <w:color w:val="auto"/>
          <w:sz w:val="24"/>
          <w:highlight w:val="none"/>
        </w:rPr>
        <w:t>先生</w:t>
      </w:r>
    </w:p>
    <w:p w14:paraId="4D2374A2">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监督投诉电话：0578-5081219 </w:t>
      </w:r>
    </w:p>
    <w:p w14:paraId="52B14B47">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若对项目采购电子交易系统操作有疑问，可登录政采云（https://www.zcygov.cn/），点击右侧咨询小采，获取采小蜜智能服务管家帮助，或拨打政采云服务热线95763获取热线服务帮助。</w:t>
      </w:r>
    </w:p>
    <w:p w14:paraId="2A299988">
      <w:pPr>
        <w:snapToGrid w:val="0"/>
        <w:spacing w:line="360" w:lineRule="auto"/>
        <w:ind w:firstLine="480" w:firstLineChars="200"/>
        <w:rPr>
          <w:rFonts w:hint="eastAsia" w:ascii="仿宋" w:hAnsi="仿宋" w:eastAsia="仿宋" w:cs="仿宋"/>
          <w:color w:val="auto"/>
          <w:sz w:val="24"/>
          <w:highlight w:val="none"/>
        </w:rPr>
        <w:sectPr>
          <w:headerReference r:id="rId9" w:type="first"/>
          <w:headerReference r:id="rId8" w:type="default"/>
          <w:pgSz w:w="11905" w:h="16838"/>
          <w:pgMar w:top="1440" w:right="1803" w:bottom="1440" w:left="1803" w:header="851" w:footer="992" w:gutter="0"/>
          <w:pgNumType w:start="2"/>
          <w:cols w:space="0" w:num="1"/>
          <w:titlePg/>
          <w:rtlGutter w:val="0"/>
          <w:docGrid w:linePitch="312" w:charSpace="0"/>
        </w:sectPr>
      </w:pPr>
      <w:r>
        <w:rPr>
          <w:rFonts w:hint="eastAsia" w:ascii="仿宋" w:hAnsi="仿宋" w:eastAsia="仿宋" w:cs="仿宋"/>
          <w:color w:val="auto"/>
          <w:sz w:val="24"/>
          <w:highlight w:val="none"/>
        </w:rPr>
        <w:t>CA问题联系电话（人工）：汇信CA 400-888-4636；天谷CA 400-087-8198。</w:t>
      </w:r>
    </w:p>
    <w:p w14:paraId="41D4543B">
      <w:pPr>
        <w:pStyle w:val="2"/>
        <w:spacing w:before="0" w:after="0" w:line="480" w:lineRule="auto"/>
        <w:ind w:left="431" w:hanging="431"/>
        <w:jc w:val="center"/>
        <w:rPr>
          <w:rFonts w:hint="eastAsia" w:ascii="仿宋" w:hAnsi="仿宋" w:eastAsia="仿宋" w:cs="仿宋"/>
          <w:color w:val="auto"/>
          <w:sz w:val="36"/>
          <w:szCs w:val="36"/>
          <w:highlight w:val="none"/>
        </w:rPr>
      </w:pPr>
      <w:bookmarkStart w:id="27" w:name="_Toc23583"/>
      <w:bookmarkStart w:id="28" w:name="_Toc139797632"/>
      <w:bookmarkStart w:id="29" w:name="_Toc16532"/>
      <w:bookmarkStart w:id="30" w:name="_Toc139797591"/>
      <w:bookmarkStart w:id="31" w:name="_Toc17442"/>
      <w:r>
        <w:rPr>
          <w:rFonts w:hint="eastAsia" w:ascii="仿宋" w:hAnsi="仿宋" w:eastAsia="仿宋" w:cs="仿宋"/>
          <w:color w:val="auto"/>
          <w:sz w:val="36"/>
          <w:szCs w:val="36"/>
          <w:highlight w:val="none"/>
        </w:rPr>
        <w:t>第二部分 采购需求</w:t>
      </w:r>
      <w:bookmarkEnd w:id="27"/>
      <w:bookmarkEnd w:id="28"/>
      <w:bookmarkEnd w:id="29"/>
    </w:p>
    <w:p w14:paraId="425C7A8A">
      <w:pPr>
        <w:pStyle w:val="3"/>
        <w:widowControl/>
        <w:numPr>
          <w:ilvl w:val="0"/>
          <w:numId w:val="3"/>
        </w:numPr>
        <w:tabs>
          <w:tab w:val="left" w:pos="0"/>
          <w:tab w:val="clear" w:pos="432"/>
        </w:tabs>
        <w:spacing w:before="0" w:after="0"/>
        <w:jc w:val="left"/>
        <w:rPr>
          <w:rFonts w:hint="eastAsia" w:hAnsi="宋体" w:cs="Arial"/>
          <w:bCs/>
          <w:color w:val="auto"/>
          <w:sz w:val="24"/>
          <w:highlight w:val="none"/>
        </w:rPr>
      </w:pPr>
      <w:bookmarkStart w:id="32" w:name="_Toc14068"/>
      <w:bookmarkStart w:id="33" w:name="_Toc9420"/>
      <w:r>
        <w:rPr>
          <w:rFonts w:hint="eastAsia" w:ascii="仿宋" w:hAnsi="仿宋" w:eastAsia="仿宋" w:cs="仿宋"/>
          <w:color w:val="auto"/>
          <w:sz w:val="24"/>
          <w:szCs w:val="24"/>
          <w:highlight w:val="none"/>
        </w:rPr>
        <w:t>采购</w:t>
      </w:r>
      <w:r>
        <w:rPr>
          <w:rFonts w:hint="eastAsia" w:hAnsi="宋体" w:cs="Arial"/>
          <w:bCs/>
          <w:color w:val="auto"/>
          <w:sz w:val="24"/>
          <w:highlight w:val="none"/>
        </w:rPr>
        <w:t>内容</w:t>
      </w:r>
      <w:bookmarkEnd w:id="32"/>
      <w:bookmarkEnd w:id="33"/>
    </w:p>
    <w:p w14:paraId="71487525">
      <w:pPr>
        <w:pStyle w:val="34"/>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景宁县白蚁防治站</w:t>
      </w:r>
      <w:r>
        <w:rPr>
          <w:rFonts w:hint="eastAsia" w:ascii="仿宋" w:hAnsi="仿宋" w:eastAsia="仿宋" w:cs="仿宋"/>
          <w:color w:val="auto"/>
          <w:sz w:val="24"/>
          <w:szCs w:val="24"/>
          <w:highlight w:val="none"/>
          <w:lang w:eastAsia="zh-CN"/>
        </w:rPr>
        <w:t>2026年1月1日</w:t>
      </w:r>
      <w:r>
        <w:rPr>
          <w:rFonts w:hint="eastAsia" w:ascii="仿宋" w:hAnsi="仿宋" w:eastAsia="仿宋" w:cs="仿宋"/>
          <w:color w:val="auto"/>
          <w:sz w:val="24"/>
          <w:szCs w:val="24"/>
          <w:highlight w:val="none"/>
        </w:rPr>
        <w:t>至202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年12月31</w:t>
      </w:r>
      <w:r>
        <w:rPr>
          <w:rFonts w:hint="eastAsia" w:ascii="仿宋" w:hAnsi="仿宋" w:eastAsia="仿宋" w:cs="仿宋"/>
          <w:color w:val="auto"/>
          <w:sz w:val="24"/>
          <w:szCs w:val="24"/>
          <w:highlight w:val="none"/>
          <w:lang w:val="en-US" w:eastAsia="zh-CN"/>
        </w:rPr>
        <w:t>日</w:t>
      </w:r>
      <w:r>
        <w:rPr>
          <w:rFonts w:hint="eastAsia" w:ascii="仿宋" w:hAnsi="仿宋" w:eastAsia="仿宋" w:cs="仿宋"/>
          <w:color w:val="auto"/>
          <w:sz w:val="24"/>
          <w:szCs w:val="24"/>
          <w:highlight w:val="none"/>
        </w:rPr>
        <w:t>期间对景宁县范围（含丽景园</w:t>
      </w:r>
      <w:r>
        <w:rPr>
          <w:rFonts w:hint="eastAsia" w:ascii="仿宋" w:hAnsi="仿宋" w:eastAsia="仿宋" w:cs="仿宋"/>
          <w:color w:val="auto"/>
          <w:sz w:val="24"/>
          <w:szCs w:val="24"/>
          <w:highlight w:val="none"/>
          <w:lang w:eastAsia="zh-CN"/>
        </w:rPr>
        <w:t>——项目位于丽水莲都区，占总业务量大部分</w:t>
      </w:r>
      <w:r>
        <w:rPr>
          <w:rFonts w:hint="eastAsia" w:ascii="仿宋" w:hAnsi="仿宋" w:eastAsia="仿宋" w:cs="仿宋"/>
          <w:color w:val="auto"/>
          <w:sz w:val="24"/>
          <w:szCs w:val="24"/>
          <w:highlight w:val="none"/>
        </w:rPr>
        <w:t>）已签订新建房屋白蚁预防合同需施工的所有项目合同（原则上需采用监控技术进行预防工作，如确因现场实际条件不适宜安装监控装置，则采用药物屏障）。</w:t>
      </w:r>
    </w:p>
    <w:p w14:paraId="17259E7C">
      <w:pPr>
        <w:pStyle w:val="34"/>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对景宁县范围（含丽景园</w:t>
      </w:r>
      <w:r>
        <w:rPr>
          <w:rFonts w:hint="eastAsia" w:ascii="仿宋" w:hAnsi="仿宋" w:eastAsia="仿宋" w:cs="仿宋"/>
          <w:color w:val="auto"/>
          <w:sz w:val="24"/>
          <w:szCs w:val="24"/>
          <w:highlight w:val="none"/>
          <w:lang w:eastAsia="zh-CN"/>
        </w:rPr>
        <w:t>——项目位于丽水莲都区，占总业务量大部分</w:t>
      </w:r>
      <w:r>
        <w:rPr>
          <w:rFonts w:hint="eastAsia" w:ascii="仿宋" w:hAnsi="仿宋" w:eastAsia="仿宋" w:cs="仿宋"/>
          <w:color w:val="auto"/>
          <w:sz w:val="24"/>
          <w:szCs w:val="24"/>
          <w:highlight w:val="none"/>
        </w:rPr>
        <w:t>）201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年至201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年已建成房屋白蚁化学预防工程回访复查及</w:t>
      </w:r>
      <w:r>
        <w:rPr>
          <w:rFonts w:hint="eastAsia" w:ascii="仿宋" w:hAnsi="仿宋" w:eastAsia="仿宋" w:cs="仿宋"/>
          <w:color w:val="auto"/>
          <w:sz w:val="24"/>
          <w:szCs w:val="24"/>
          <w:highlight w:val="none"/>
          <w:lang w:val="en-US" w:eastAsia="zh-CN"/>
        </w:rPr>
        <w:t>约</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个传统村落回访复查。</w:t>
      </w:r>
    </w:p>
    <w:p w14:paraId="4D50CA2E">
      <w:pPr>
        <w:spacing w:line="360" w:lineRule="auto"/>
        <w:ind w:firstLine="480" w:firstLineChars="200"/>
        <w:rPr>
          <w:rFonts w:hint="eastAsia" w:eastAsia="仿宋"/>
          <w:color w:val="auto"/>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白蚁监测系统定期维护，质保期内出现白蚁危害需进行灭治的项目。</w:t>
      </w:r>
    </w:p>
    <w:tbl>
      <w:tblPr>
        <w:tblStyle w:val="64"/>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530"/>
        <w:gridCol w:w="1215"/>
        <w:gridCol w:w="1650"/>
        <w:gridCol w:w="1335"/>
        <w:gridCol w:w="1320"/>
        <w:gridCol w:w="2550"/>
      </w:tblGrid>
      <w:tr w14:paraId="5A18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14:paraId="51DF4452">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008AEC6">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标项内容</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173A731">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年数量（㎡）</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AAE73D9">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5D91BDE">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FF55C7E">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6287499D">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A13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541" w:type="dxa"/>
            <w:tcBorders>
              <w:top w:val="single" w:color="auto" w:sz="4" w:space="0"/>
              <w:left w:val="single" w:color="auto" w:sz="4" w:space="0"/>
              <w:right w:val="single" w:color="auto" w:sz="4" w:space="0"/>
            </w:tcBorders>
            <w:noWrap w:val="0"/>
            <w:vAlign w:val="center"/>
          </w:tcPr>
          <w:p w14:paraId="411F3DD9">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0" w:type="dxa"/>
            <w:tcBorders>
              <w:top w:val="single" w:color="auto" w:sz="4" w:space="0"/>
              <w:left w:val="single" w:color="auto" w:sz="4" w:space="0"/>
              <w:right w:val="single" w:color="auto" w:sz="4" w:space="0"/>
            </w:tcBorders>
            <w:noWrap w:val="0"/>
            <w:vAlign w:val="center"/>
          </w:tcPr>
          <w:p w14:paraId="56A1532E">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房屋建筑蚁情现场调查</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E818CDF">
            <w:pPr>
              <w:widowControl/>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430000</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035F04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元/100㎡</w:t>
            </w:r>
          </w:p>
        </w:tc>
        <w:tc>
          <w:tcPr>
            <w:tcW w:w="1335" w:type="dxa"/>
            <w:vMerge w:val="restart"/>
            <w:tcBorders>
              <w:top w:val="single" w:color="auto" w:sz="4" w:space="0"/>
              <w:left w:val="single" w:color="auto" w:sz="4" w:space="0"/>
              <w:right w:val="single" w:color="auto" w:sz="4" w:space="0"/>
            </w:tcBorders>
            <w:noWrap w:val="0"/>
            <w:vAlign w:val="center"/>
          </w:tcPr>
          <w:p w14:paraId="1FB3C6C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万/年</w:t>
            </w:r>
          </w:p>
        </w:tc>
        <w:tc>
          <w:tcPr>
            <w:tcW w:w="1320" w:type="dxa"/>
            <w:tcBorders>
              <w:top w:val="single" w:color="auto" w:sz="4" w:space="0"/>
              <w:left w:val="single" w:color="auto" w:sz="4" w:space="0"/>
              <w:right w:val="single" w:color="auto" w:sz="4" w:space="0"/>
            </w:tcBorders>
            <w:noWrap w:val="0"/>
            <w:vAlign w:val="center"/>
          </w:tcPr>
          <w:p w14:paraId="670B74B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6.97</w:t>
            </w:r>
          </w:p>
        </w:tc>
        <w:tc>
          <w:tcPr>
            <w:tcW w:w="2550" w:type="dxa"/>
            <w:tcBorders>
              <w:top w:val="single" w:color="auto" w:sz="4" w:space="0"/>
              <w:left w:val="single" w:color="auto" w:sz="4" w:space="0"/>
              <w:right w:val="single" w:color="auto" w:sz="4" w:space="0"/>
            </w:tcBorders>
            <w:noWrap w:val="0"/>
            <w:vAlign w:val="center"/>
          </w:tcPr>
          <w:p w14:paraId="29B90945">
            <w:pPr>
              <w:widowControl/>
              <w:numPr>
                <w:ilvl w:val="0"/>
                <w:numId w:val="0"/>
              </w:numP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以用地面积计</w:t>
            </w:r>
          </w:p>
          <w:p w14:paraId="40FB5F47">
            <w:pPr>
              <w:pStyle w:val="6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主要工作内容：（问询、调查、记录整理、编写蚁害调查表和施工方案）</w:t>
            </w:r>
          </w:p>
        </w:tc>
      </w:tr>
      <w:tr w14:paraId="42E5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41" w:type="dxa"/>
            <w:tcBorders>
              <w:left w:val="single" w:color="auto" w:sz="4" w:space="0"/>
              <w:right w:val="single" w:color="auto" w:sz="4" w:space="0"/>
            </w:tcBorders>
            <w:noWrap w:val="0"/>
            <w:vAlign w:val="center"/>
          </w:tcPr>
          <w:p w14:paraId="7D487FA7">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30" w:type="dxa"/>
            <w:tcBorders>
              <w:left w:val="single" w:color="auto" w:sz="4" w:space="0"/>
              <w:right w:val="single" w:color="auto" w:sz="4" w:space="0"/>
            </w:tcBorders>
            <w:noWrap w:val="0"/>
            <w:vAlign w:val="center"/>
          </w:tcPr>
          <w:p w14:paraId="43FA3217">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药物屏障预防房屋白蚁</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2960831">
            <w:pPr>
              <w:widowControl/>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6300</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128B2B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元/100㎡</w:t>
            </w:r>
          </w:p>
        </w:tc>
        <w:tc>
          <w:tcPr>
            <w:tcW w:w="1335" w:type="dxa"/>
            <w:vMerge w:val="continue"/>
            <w:tcBorders>
              <w:left w:val="single" w:color="auto" w:sz="4" w:space="0"/>
              <w:right w:val="single" w:color="auto" w:sz="4" w:space="0"/>
            </w:tcBorders>
            <w:noWrap w:val="0"/>
            <w:vAlign w:val="center"/>
          </w:tcPr>
          <w:p w14:paraId="18EAE9B8">
            <w:pPr>
              <w:jc w:val="center"/>
              <w:rPr>
                <w:rFonts w:hint="eastAsia" w:ascii="仿宋" w:hAnsi="仿宋" w:eastAsia="仿宋" w:cs="仿宋"/>
                <w:color w:val="auto"/>
                <w:sz w:val="24"/>
                <w:szCs w:val="24"/>
                <w:highlight w:val="none"/>
              </w:rPr>
            </w:pPr>
          </w:p>
        </w:tc>
        <w:tc>
          <w:tcPr>
            <w:tcW w:w="1320" w:type="dxa"/>
            <w:tcBorders>
              <w:left w:val="single" w:color="auto" w:sz="4" w:space="0"/>
              <w:right w:val="single" w:color="auto" w:sz="4" w:space="0"/>
            </w:tcBorders>
            <w:noWrap w:val="0"/>
            <w:vAlign w:val="center"/>
          </w:tcPr>
          <w:p w14:paraId="71F8AD0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157.15</w:t>
            </w:r>
          </w:p>
        </w:tc>
        <w:tc>
          <w:tcPr>
            <w:tcW w:w="2550" w:type="dxa"/>
            <w:tcBorders>
              <w:left w:val="single" w:color="auto" w:sz="4" w:space="0"/>
              <w:right w:val="single" w:color="auto" w:sz="4" w:space="0"/>
            </w:tcBorders>
            <w:noWrap w:val="0"/>
            <w:vAlign w:val="center"/>
          </w:tcPr>
          <w:p w14:paraId="28570CFA">
            <w:pPr>
              <w:widowControl/>
              <w:numPr>
                <w:ilvl w:val="0"/>
                <w:numId w:val="0"/>
              </w:numP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以水平屏障面积计</w:t>
            </w:r>
          </w:p>
          <w:p w14:paraId="2C58333B">
            <w:pPr>
              <w:pStyle w:val="6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主要工作内容：药剂配制、喷洒</w:t>
            </w:r>
          </w:p>
        </w:tc>
      </w:tr>
      <w:tr w14:paraId="6B46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41" w:type="dxa"/>
            <w:tcBorders>
              <w:left w:val="single" w:color="auto" w:sz="4" w:space="0"/>
              <w:right w:val="single" w:color="auto" w:sz="4" w:space="0"/>
            </w:tcBorders>
            <w:noWrap w:val="0"/>
            <w:vAlign w:val="center"/>
          </w:tcPr>
          <w:p w14:paraId="4E19A097">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30" w:type="dxa"/>
            <w:tcBorders>
              <w:left w:val="single" w:color="auto" w:sz="4" w:space="0"/>
              <w:right w:val="single" w:color="auto" w:sz="4" w:space="0"/>
            </w:tcBorders>
            <w:noWrap w:val="0"/>
            <w:vAlign w:val="center"/>
          </w:tcPr>
          <w:p w14:paraId="6E22E609">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药物屏障复查回访</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4A03F53">
            <w:pPr>
              <w:widowControl/>
              <w:jc w:val="center"/>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400000</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09DCF5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元/100㎡.次</w:t>
            </w:r>
          </w:p>
        </w:tc>
        <w:tc>
          <w:tcPr>
            <w:tcW w:w="1335" w:type="dxa"/>
            <w:vMerge w:val="continue"/>
            <w:tcBorders>
              <w:left w:val="single" w:color="auto" w:sz="4" w:space="0"/>
              <w:right w:val="single" w:color="auto" w:sz="4" w:space="0"/>
            </w:tcBorders>
            <w:noWrap w:val="0"/>
            <w:vAlign w:val="center"/>
          </w:tcPr>
          <w:p w14:paraId="330EB173">
            <w:pPr>
              <w:jc w:val="center"/>
              <w:rPr>
                <w:rFonts w:hint="eastAsia" w:ascii="仿宋" w:hAnsi="仿宋" w:eastAsia="仿宋" w:cs="仿宋"/>
                <w:color w:val="auto"/>
                <w:sz w:val="24"/>
                <w:szCs w:val="24"/>
                <w:highlight w:val="none"/>
              </w:rPr>
            </w:pPr>
          </w:p>
        </w:tc>
        <w:tc>
          <w:tcPr>
            <w:tcW w:w="1320" w:type="dxa"/>
            <w:tcBorders>
              <w:left w:val="single" w:color="auto" w:sz="4" w:space="0"/>
              <w:right w:val="single" w:color="auto" w:sz="4" w:space="0"/>
            </w:tcBorders>
            <w:noWrap w:val="0"/>
            <w:vAlign w:val="center"/>
          </w:tcPr>
          <w:p w14:paraId="4458D77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6.97</w:t>
            </w:r>
          </w:p>
        </w:tc>
        <w:tc>
          <w:tcPr>
            <w:tcW w:w="2550" w:type="dxa"/>
            <w:tcBorders>
              <w:left w:val="single" w:color="auto" w:sz="4" w:space="0"/>
              <w:right w:val="single" w:color="auto" w:sz="4" w:space="0"/>
            </w:tcBorders>
            <w:noWrap w:val="0"/>
            <w:vAlign w:val="center"/>
          </w:tcPr>
          <w:p w14:paraId="0A811622">
            <w:pPr>
              <w:widowControl/>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sz w:val="24"/>
                <w:szCs w:val="24"/>
                <w:highlight w:val="none"/>
              </w:rPr>
              <w:t>以用地面积计</w:t>
            </w:r>
          </w:p>
          <w:p w14:paraId="598ABD5B">
            <w:pPr>
              <w:widowControl/>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主要工作内容：复查回访</w:t>
            </w:r>
          </w:p>
        </w:tc>
      </w:tr>
      <w:tr w14:paraId="2084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541" w:type="dxa"/>
            <w:tcBorders>
              <w:left w:val="single" w:color="auto" w:sz="4" w:space="0"/>
              <w:right w:val="single" w:color="auto" w:sz="4" w:space="0"/>
            </w:tcBorders>
            <w:noWrap w:val="0"/>
            <w:vAlign w:val="center"/>
          </w:tcPr>
          <w:p w14:paraId="04BA99BD">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530" w:type="dxa"/>
            <w:tcBorders>
              <w:left w:val="single" w:color="auto" w:sz="4" w:space="0"/>
              <w:right w:val="single" w:color="auto" w:sz="4" w:space="0"/>
            </w:tcBorders>
            <w:noWrap w:val="0"/>
            <w:vAlign w:val="center"/>
          </w:tcPr>
          <w:p w14:paraId="3F9940DE">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药物灭治房屋白蚁</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BCF76F9">
            <w:pPr>
              <w:widowControl/>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3500</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27A634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元/100㎡</w:t>
            </w:r>
          </w:p>
        </w:tc>
        <w:tc>
          <w:tcPr>
            <w:tcW w:w="1335" w:type="dxa"/>
            <w:vMerge w:val="continue"/>
            <w:tcBorders>
              <w:left w:val="single" w:color="auto" w:sz="4" w:space="0"/>
              <w:right w:val="single" w:color="auto" w:sz="4" w:space="0"/>
            </w:tcBorders>
            <w:noWrap w:val="0"/>
            <w:vAlign w:val="center"/>
          </w:tcPr>
          <w:p w14:paraId="190A489F">
            <w:pPr>
              <w:jc w:val="center"/>
              <w:rPr>
                <w:rFonts w:hint="eastAsia" w:ascii="仿宋" w:hAnsi="仿宋" w:eastAsia="仿宋" w:cs="仿宋"/>
                <w:color w:val="auto"/>
                <w:sz w:val="24"/>
                <w:szCs w:val="24"/>
                <w:highlight w:val="none"/>
              </w:rPr>
            </w:pPr>
          </w:p>
        </w:tc>
        <w:tc>
          <w:tcPr>
            <w:tcW w:w="1320" w:type="dxa"/>
            <w:tcBorders>
              <w:left w:val="single" w:color="auto" w:sz="4" w:space="0"/>
              <w:right w:val="single" w:color="auto" w:sz="4" w:space="0"/>
            </w:tcBorders>
            <w:noWrap w:val="0"/>
            <w:vAlign w:val="center"/>
          </w:tcPr>
          <w:p w14:paraId="409A4B9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278.53</w:t>
            </w:r>
          </w:p>
        </w:tc>
        <w:tc>
          <w:tcPr>
            <w:tcW w:w="2550" w:type="dxa"/>
            <w:tcBorders>
              <w:left w:val="single" w:color="auto" w:sz="4" w:space="0"/>
              <w:right w:val="single" w:color="auto" w:sz="4" w:space="0"/>
            </w:tcBorders>
            <w:noWrap w:val="0"/>
            <w:vAlign w:val="center"/>
          </w:tcPr>
          <w:p w14:paraId="1B75C375">
            <w:pPr>
              <w:widowControl/>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以建筑面积计</w:t>
            </w:r>
          </w:p>
          <w:p w14:paraId="6C5C0288">
            <w:pPr>
              <w:widowControl/>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主要工作内容：</w:t>
            </w:r>
            <w:r>
              <w:rPr>
                <w:rFonts w:hint="eastAsia" w:ascii="仿宋" w:hAnsi="仿宋" w:eastAsia="仿宋" w:cs="仿宋"/>
                <w:color w:val="auto"/>
                <w:kern w:val="0"/>
                <w:sz w:val="24"/>
                <w:szCs w:val="24"/>
                <w:highlight w:val="none"/>
                <w:lang w:bidi="ar"/>
              </w:rPr>
              <w:t>检查、喷粉、喷液、埋饵、饵剂投放、处理</w:t>
            </w:r>
          </w:p>
        </w:tc>
      </w:tr>
      <w:tr w14:paraId="15D3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41" w:type="dxa"/>
            <w:tcBorders>
              <w:left w:val="single" w:color="auto" w:sz="4" w:space="0"/>
              <w:right w:val="single" w:color="auto" w:sz="4" w:space="0"/>
            </w:tcBorders>
            <w:noWrap w:val="0"/>
            <w:vAlign w:val="center"/>
          </w:tcPr>
          <w:p w14:paraId="0E82D016">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530" w:type="dxa"/>
            <w:tcBorders>
              <w:left w:val="single" w:color="auto" w:sz="4" w:space="0"/>
              <w:right w:val="single" w:color="auto" w:sz="4" w:space="0"/>
            </w:tcBorders>
            <w:noWrap w:val="0"/>
            <w:vAlign w:val="center"/>
          </w:tcPr>
          <w:p w14:paraId="32198E21">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房屋白蚁监测控制系统地下型</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EDC5DDB">
            <w:pPr>
              <w:widowControl/>
              <w:jc w:val="center"/>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3000</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8302D4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元/10套</w:t>
            </w:r>
          </w:p>
        </w:tc>
        <w:tc>
          <w:tcPr>
            <w:tcW w:w="1335" w:type="dxa"/>
            <w:vMerge w:val="continue"/>
            <w:tcBorders>
              <w:left w:val="single" w:color="auto" w:sz="4" w:space="0"/>
              <w:right w:val="single" w:color="auto" w:sz="4" w:space="0"/>
            </w:tcBorders>
            <w:noWrap w:val="0"/>
            <w:vAlign w:val="center"/>
          </w:tcPr>
          <w:p w14:paraId="3DAE9FAE">
            <w:pPr>
              <w:jc w:val="center"/>
              <w:rPr>
                <w:rFonts w:hint="eastAsia" w:ascii="仿宋" w:hAnsi="仿宋" w:eastAsia="仿宋" w:cs="仿宋"/>
                <w:color w:val="auto"/>
                <w:sz w:val="24"/>
                <w:szCs w:val="24"/>
                <w:highlight w:val="none"/>
              </w:rPr>
            </w:pPr>
          </w:p>
        </w:tc>
        <w:tc>
          <w:tcPr>
            <w:tcW w:w="1320" w:type="dxa"/>
            <w:tcBorders>
              <w:left w:val="single" w:color="auto" w:sz="4" w:space="0"/>
              <w:right w:val="single" w:color="auto" w:sz="4" w:space="0"/>
            </w:tcBorders>
            <w:noWrap w:val="0"/>
            <w:vAlign w:val="center"/>
          </w:tcPr>
          <w:p w14:paraId="47891F1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121.63</w:t>
            </w:r>
          </w:p>
        </w:tc>
        <w:tc>
          <w:tcPr>
            <w:tcW w:w="2550" w:type="dxa"/>
            <w:tcBorders>
              <w:left w:val="single" w:color="auto" w:sz="4" w:space="0"/>
              <w:right w:val="single" w:color="auto" w:sz="4" w:space="0"/>
            </w:tcBorders>
            <w:noWrap w:val="0"/>
            <w:vAlign w:val="center"/>
          </w:tcPr>
          <w:p w14:paraId="0EA12EA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主要工作内容：</w:t>
            </w:r>
            <w:r>
              <w:rPr>
                <w:rFonts w:hint="eastAsia" w:ascii="仿宋" w:hAnsi="仿宋" w:eastAsia="仿宋" w:cs="仿宋"/>
                <w:color w:val="auto"/>
                <w:kern w:val="0"/>
                <w:sz w:val="24"/>
                <w:szCs w:val="24"/>
                <w:highlight w:val="none"/>
                <w:lang w:bidi="ar"/>
              </w:rPr>
              <w:t>放样、编号、挖孔、埋置、覆土、记录整理</w:t>
            </w:r>
          </w:p>
        </w:tc>
      </w:tr>
      <w:tr w14:paraId="459C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41" w:type="dxa"/>
            <w:tcBorders>
              <w:left w:val="single" w:color="auto" w:sz="4" w:space="0"/>
              <w:bottom w:val="single" w:color="auto" w:sz="4" w:space="0"/>
              <w:right w:val="single" w:color="auto" w:sz="4" w:space="0"/>
            </w:tcBorders>
            <w:noWrap w:val="0"/>
            <w:vAlign w:val="center"/>
          </w:tcPr>
          <w:p w14:paraId="684C5A0E">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530" w:type="dxa"/>
            <w:tcBorders>
              <w:left w:val="single" w:color="auto" w:sz="4" w:space="0"/>
              <w:bottom w:val="single" w:color="auto" w:sz="4" w:space="0"/>
              <w:right w:val="single" w:color="auto" w:sz="4" w:space="0"/>
            </w:tcBorders>
            <w:noWrap w:val="0"/>
            <w:vAlign w:val="center"/>
          </w:tcPr>
          <w:p w14:paraId="6D235667">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地下型监测检查、维护、处理</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9965453">
            <w:pPr>
              <w:widowControl/>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21768</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4FFA22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元/10套.次</w:t>
            </w:r>
          </w:p>
        </w:tc>
        <w:tc>
          <w:tcPr>
            <w:tcW w:w="1335" w:type="dxa"/>
            <w:vMerge w:val="continue"/>
            <w:tcBorders>
              <w:left w:val="single" w:color="auto" w:sz="4" w:space="0"/>
              <w:bottom w:val="single" w:color="auto" w:sz="4" w:space="0"/>
              <w:right w:val="single" w:color="auto" w:sz="4" w:space="0"/>
            </w:tcBorders>
            <w:noWrap w:val="0"/>
            <w:vAlign w:val="center"/>
          </w:tcPr>
          <w:p w14:paraId="09F64E13">
            <w:pPr>
              <w:jc w:val="center"/>
              <w:rPr>
                <w:rFonts w:hint="eastAsia" w:ascii="仿宋" w:hAnsi="仿宋" w:eastAsia="仿宋" w:cs="仿宋"/>
                <w:color w:val="auto"/>
                <w:sz w:val="24"/>
                <w:szCs w:val="24"/>
                <w:highlight w:val="none"/>
              </w:rPr>
            </w:pPr>
          </w:p>
        </w:tc>
        <w:tc>
          <w:tcPr>
            <w:tcW w:w="1320" w:type="dxa"/>
            <w:tcBorders>
              <w:left w:val="single" w:color="auto" w:sz="4" w:space="0"/>
              <w:bottom w:val="single" w:color="auto" w:sz="4" w:space="0"/>
              <w:right w:val="single" w:color="auto" w:sz="4" w:space="0"/>
            </w:tcBorders>
            <w:noWrap w:val="0"/>
            <w:vAlign w:val="center"/>
          </w:tcPr>
          <w:p w14:paraId="19ACFF8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84.59</w:t>
            </w:r>
          </w:p>
        </w:tc>
        <w:tc>
          <w:tcPr>
            <w:tcW w:w="2550" w:type="dxa"/>
            <w:tcBorders>
              <w:left w:val="single" w:color="auto" w:sz="4" w:space="0"/>
              <w:bottom w:val="single" w:color="auto" w:sz="4" w:space="0"/>
              <w:right w:val="single" w:color="auto" w:sz="4" w:space="0"/>
            </w:tcBorders>
            <w:noWrap w:val="0"/>
            <w:vAlign w:val="center"/>
          </w:tcPr>
          <w:p w14:paraId="2491D30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主要工作内容：</w:t>
            </w:r>
            <w:r>
              <w:rPr>
                <w:rFonts w:hint="eastAsia" w:ascii="仿宋" w:hAnsi="仿宋" w:eastAsia="仿宋" w:cs="仿宋"/>
                <w:color w:val="auto"/>
                <w:kern w:val="0"/>
                <w:sz w:val="24"/>
                <w:szCs w:val="24"/>
                <w:highlight w:val="none"/>
                <w:lang w:bidi="ar"/>
              </w:rPr>
              <w:t>复查、更换饵料、喷粉或饵剂投放、记录整理</w:t>
            </w:r>
          </w:p>
        </w:tc>
      </w:tr>
    </w:tbl>
    <w:p w14:paraId="7266B1C4">
      <w:pPr>
        <w:rPr>
          <w:rFonts w:hint="eastAsia"/>
          <w:color w:val="auto"/>
          <w:highlight w:val="none"/>
        </w:rPr>
      </w:pPr>
    </w:p>
    <w:p w14:paraId="41EEEE94">
      <w:pPr>
        <w:widowControl/>
        <w:spacing w:line="360" w:lineRule="auto"/>
        <w:ind w:firstLine="470" w:firstLineChars="196"/>
        <w:rPr>
          <w:rFonts w:hint="eastAsia" w:ascii="仿宋" w:hAnsi="仿宋" w:eastAsia="仿宋" w:cs="仿宋"/>
          <w:color w:val="auto"/>
          <w:kern w:val="0"/>
          <w:sz w:val="24"/>
          <w:szCs w:val="24"/>
          <w:highlight w:val="none"/>
          <w:lang w:bidi="ar"/>
        </w:rPr>
      </w:pPr>
      <w:bookmarkStart w:id="34" w:name="_Toc6353"/>
      <w:r>
        <w:rPr>
          <w:rFonts w:hint="eastAsia" w:ascii="仿宋" w:hAnsi="仿宋" w:eastAsia="仿宋" w:cs="仿宋"/>
          <w:color w:val="auto"/>
          <w:kern w:val="0"/>
          <w:sz w:val="24"/>
          <w:szCs w:val="24"/>
          <w:highlight w:val="none"/>
          <w:lang w:bidi="ar"/>
        </w:rPr>
        <w:t>注：1、本次采购确认数量不一定准确，最终结算按中标供应商的中标单价和实际服务数量结算。</w:t>
      </w:r>
      <w:bookmarkEnd w:id="34"/>
    </w:p>
    <w:p w14:paraId="680910DC">
      <w:pPr>
        <w:pageBreakBefore w:val="0"/>
        <w:numPr>
          <w:ilvl w:val="0"/>
          <w:numId w:val="4"/>
        </w:numPr>
        <w:kinsoku/>
        <w:wordWrap/>
        <w:overflowPunct/>
        <w:topLinePunct w:val="0"/>
        <w:autoSpaceDE/>
        <w:autoSpaceDN/>
        <w:bidi w:val="0"/>
        <w:spacing w:line="360" w:lineRule="auto"/>
        <w:ind w:left="0"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本项目中</w:t>
      </w:r>
      <w:r>
        <w:rPr>
          <w:rFonts w:hint="eastAsia" w:ascii="仿宋" w:hAnsi="仿宋" w:eastAsia="仿宋" w:cs="仿宋"/>
          <w:b/>
          <w:bCs/>
          <w:color w:val="auto"/>
          <w:sz w:val="24"/>
          <w:szCs w:val="24"/>
          <w:highlight w:val="none"/>
        </w:rPr>
        <w:t>监控装置及药物的购置不在本次采购范围内。</w:t>
      </w:r>
    </w:p>
    <w:p w14:paraId="6D2EF8F5">
      <w:pPr>
        <w:pStyle w:val="3"/>
        <w:pageBreakBefore w:val="0"/>
        <w:widowControl/>
        <w:numPr>
          <w:ilvl w:val="0"/>
          <w:numId w:val="3"/>
        </w:numPr>
        <w:tabs>
          <w:tab w:val="left" w:pos="0"/>
          <w:tab w:val="clear" w:pos="432"/>
        </w:tabs>
        <w:kinsoku/>
        <w:wordWrap/>
        <w:overflowPunct/>
        <w:topLinePunct w:val="0"/>
        <w:autoSpaceDE/>
        <w:autoSpaceDN/>
        <w:bidi w:val="0"/>
        <w:spacing w:before="0" w:after="0" w:line="360" w:lineRule="auto"/>
        <w:ind w:left="0" w:firstLine="482" w:firstLineChars="200"/>
        <w:jc w:val="left"/>
        <w:textAlignment w:val="auto"/>
        <w:rPr>
          <w:rFonts w:hint="eastAsia" w:ascii="仿宋" w:hAnsi="仿宋" w:eastAsia="仿宋" w:cs="仿宋"/>
          <w:color w:val="auto"/>
          <w:sz w:val="24"/>
          <w:szCs w:val="24"/>
          <w:highlight w:val="none"/>
        </w:rPr>
      </w:pPr>
      <w:bookmarkStart w:id="35" w:name="_Toc22810"/>
      <w:bookmarkStart w:id="36" w:name="_Toc20604"/>
      <w:r>
        <w:rPr>
          <w:rFonts w:hint="eastAsia" w:ascii="仿宋" w:hAnsi="仿宋" w:eastAsia="仿宋" w:cs="仿宋"/>
          <w:bCs/>
          <w:color w:val="auto"/>
          <w:sz w:val="24"/>
          <w:szCs w:val="24"/>
          <w:highlight w:val="none"/>
        </w:rPr>
        <w:t>对拟投入本项目的项目组的要求：</w:t>
      </w:r>
      <w:bookmarkEnd w:id="35"/>
      <w:bookmarkEnd w:id="36"/>
    </w:p>
    <w:p w14:paraId="24650ED9">
      <w:pPr>
        <w:pageBreakBefore w:val="0"/>
        <w:kinsoku/>
        <w:wordWrap/>
        <w:overflowPunct/>
        <w:topLinePunct w:val="0"/>
        <w:autoSpaceDE/>
        <w:autoSpaceDN/>
        <w:bidi w:val="0"/>
        <w:snapToGrid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项目负责人1 人，具有白蚁防治专业技能证书（</w:t>
      </w:r>
      <w:r>
        <w:rPr>
          <w:rFonts w:hint="eastAsia" w:ascii="仿宋" w:hAnsi="仿宋" w:eastAsia="仿宋" w:cs="仿宋"/>
          <w:b/>
          <w:color w:val="auto"/>
          <w:sz w:val="24"/>
          <w:szCs w:val="24"/>
          <w:highlight w:val="none"/>
        </w:rPr>
        <w:t>白蚁防治专业技能证书发证单位为全国、省白蚁防治中心、设区市以上人力资源或建设行政主管部门），提供</w:t>
      </w:r>
      <w:r>
        <w:rPr>
          <w:rFonts w:hint="eastAsia" w:ascii="仿宋" w:hAnsi="仿宋" w:eastAsia="仿宋" w:cs="仿宋"/>
          <w:b/>
          <w:bCs/>
          <w:color w:val="auto"/>
          <w:kern w:val="0"/>
          <w:sz w:val="24"/>
          <w:szCs w:val="24"/>
          <w:highlight w:val="none"/>
        </w:rPr>
        <w:t>证书扫描件</w:t>
      </w:r>
      <w:r>
        <w:rPr>
          <w:rFonts w:hint="eastAsia" w:ascii="仿宋" w:hAnsi="仿宋" w:eastAsia="仿宋" w:cs="仿宋"/>
          <w:b/>
          <w:bCs/>
          <w:color w:val="auto"/>
          <w:sz w:val="24"/>
          <w:szCs w:val="24"/>
          <w:highlight w:val="none"/>
        </w:rPr>
        <w:t>在本单位投标截止日前3个月中任意一月的社保证明进入响应文件并加盖供应商公章，如依法不需要缴纳社会保险费的，应提供相应文件证明）</w:t>
      </w:r>
      <w:r>
        <w:rPr>
          <w:rFonts w:hint="eastAsia" w:ascii="仿宋" w:hAnsi="仿宋" w:eastAsia="仿宋" w:cs="仿宋"/>
          <w:b/>
          <w:color w:val="auto"/>
          <w:sz w:val="24"/>
          <w:szCs w:val="24"/>
          <w:highlight w:val="none"/>
        </w:rPr>
        <w:t>。</w:t>
      </w:r>
    </w:p>
    <w:p w14:paraId="1CE0ED81">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技术人员不少于3人</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持有全国白蚁防治中心颁发的白蚁防治行业从业人员职业培训证书</w:t>
      </w:r>
      <w:r>
        <w:rPr>
          <w:rFonts w:hint="eastAsia" w:ascii="仿宋" w:hAnsi="仿宋" w:eastAsia="仿宋" w:cs="仿宋"/>
          <w:b/>
          <w:color w:val="auto"/>
          <w:sz w:val="24"/>
          <w:szCs w:val="24"/>
          <w:highlight w:val="none"/>
        </w:rPr>
        <w:t>），技术人员在服务期内需常驻景宁办公；</w:t>
      </w:r>
    </w:p>
    <w:p w14:paraId="612D953E">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配置有白蚁防治施工机械设备与保障质量安全的技术装备。</w:t>
      </w:r>
    </w:p>
    <w:p w14:paraId="613C4ACE">
      <w:pPr>
        <w:pStyle w:val="3"/>
        <w:pageBreakBefore w:val="0"/>
        <w:widowControl/>
        <w:numPr>
          <w:ilvl w:val="0"/>
          <w:numId w:val="3"/>
        </w:numPr>
        <w:tabs>
          <w:tab w:val="left" w:pos="0"/>
          <w:tab w:val="clear" w:pos="432"/>
        </w:tabs>
        <w:kinsoku/>
        <w:wordWrap/>
        <w:overflowPunct/>
        <w:topLinePunct w:val="0"/>
        <w:autoSpaceDE/>
        <w:autoSpaceDN/>
        <w:bidi w:val="0"/>
        <w:spacing w:before="0" w:after="0" w:line="360" w:lineRule="auto"/>
        <w:ind w:left="0" w:firstLine="482" w:firstLineChars="200"/>
        <w:jc w:val="left"/>
        <w:textAlignment w:val="auto"/>
        <w:rPr>
          <w:rFonts w:hint="eastAsia" w:ascii="仿宋" w:hAnsi="仿宋" w:eastAsia="仿宋" w:cs="仿宋"/>
          <w:color w:val="auto"/>
          <w:sz w:val="24"/>
          <w:szCs w:val="24"/>
          <w:highlight w:val="none"/>
          <w:lang w:bidi="ar"/>
        </w:rPr>
      </w:pPr>
      <w:bookmarkStart w:id="37" w:name="_Toc27555"/>
      <w:bookmarkStart w:id="38" w:name="_Toc26659"/>
      <w:r>
        <w:rPr>
          <w:rFonts w:hint="eastAsia" w:ascii="仿宋" w:hAnsi="仿宋" w:eastAsia="仿宋" w:cs="仿宋"/>
          <w:color w:val="auto"/>
          <w:sz w:val="24"/>
          <w:szCs w:val="24"/>
          <w:highlight w:val="none"/>
          <w:lang w:bidi="ar"/>
        </w:rPr>
        <w:t>本次采购的承包项目</w:t>
      </w:r>
      <w:bookmarkEnd w:id="37"/>
      <w:bookmarkEnd w:id="38"/>
    </w:p>
    <w:p w14:paraId="51D6E7C5">
      <w:pPr>
        <w:pStyle w:val="34"/>
        <w:pageBreakBefore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景宁县白蚁防治站</w:t>
      </w:r>
      <w:r>
        <w:rPr>
          <w:rFonts w:hint="eastAsia" w:ascii="仿宋" w:hAnsi="仿宋" w:eastAsia="仿宋" w:cs="仿宋"/>
          <w:color w:val="auto"/>
          <w:sz w:val="24"/>
          <w:szCs w:val="24"/>
          <w:highlight w:val="none"/>
          <w:lang w:eastAsia="zh-CN"/>
        </w:rPr>
        <w:t>2026年1月1日</w:t>
      </w:r>
      <w:r>
        <w:rPr>
          <w:rFonts w:hint="eastAsia" w:ascii="仿宋" w:hAnsi="仿宋" w:eastAsia="仿宋" w:cs="仿宋"/>
          <w:color w:val="auto"/>
          <w:sz w:val="24"/>
          <w:szCs w:val="24"/>
          <w:highlight w:val="none"/>
        </w:rPr>
        <w:t>至202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年12月31</w:t>
      </w:r>
      <w:r>
        <w:rPr>
          <w:rFonts w:hint="eastAsia" w:ascii="仿宋" w:hAnsi="仿宋" w:eastAsia="仿宋" w:cs="仿宋"/>
          <w:color w:val="auto"/>
          <w:sz w:val="24"/>
          <w:szCs w:val="24"/>
          <w:highlight w:val="none"/>
          <w:lang w:val="en-US" w:eastAsia="zh-CN"/>
        </w:rPr>
        <w:t>日</w:t>
      </w:r>
      <w:r>
        <w:rPr>
          <w:rFonts w:hint="eastAsia" w:ascii="仿宋" w:hAnsi="仿宋" w:eastAsia="仿宋" w:cs="仿宋"/>
          <w:color w:val="auto"/>
          <w:sz w:val="24"/>
          <w:szCs w:val="24"/>
          <w:highlight w:val="none"/>
        </w:rPr>
        <w:t>期间对景宁县范围（含丽景园</w:t>
      </w:r>
      <w:r>
        <w:rPr>
          <w:rFonts w:hint="eastAsia" w:ascii="仿宋" w:hAnsi="仿宋" w:eastAsia="仿宋" w:cs="仿宋"/>
          <w:color w:val="auto"/>
          <w:sz w:val="24"/>
          <w:szCs w:val="24"/>
          <w:highlight w:val="none"/>
          <w:lang w:eastAsia="zh-CN"/>
        </w:rPr>
        <w:t>——项目位于丽水莲都区，占总业务量大部分</w:t>
      </w:r>
      <w:r>
        <w:rPr>
          <w:rFonts w:hint="eastAsia" w:ascii="仿宋" w:hAnsi="仿宋" w:eastAsia="仿宋" w:cs="仿宋"/>
          <w:color w:val="auto"/>
          <w:sz w:val="24"/>
          <w:szCs w:val="24"/>
          <w:highlight w:val="none"/>
        </w:rPr>
        <w:t>）已签订新建房屋白蚁预防合同需施工的所有项目合同（原则上需采用监控技术进行预防工作，如确因现场实际条件不适宜安装监控装置，则采用药物屏障）。</w:t>
      </w:r>
    </w:p>
    <w:p w14:paraId="4B6E9F68">
      <w:pPr>
        <w:pStyle w:val="34"/>
        <w:pageBreakBefore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对景宁县范围（含丽景园</w:t>
      </w:r>
      <w:r>
        <w:rPr>
          <w:rFonts w:hint="eastAsia" w:ascii="仿宋" w:hAnsi="仿宋" w:eastAsia="仿宋" w:cs="仿宋"/>
          <w:color w:val="auto"/>
          <w:sz w:val="24"/>
          <w:szCs w:val="24"/>
          <w:highlight w:val="none"/>
          <w:lang w:eastAsia="zh-CN"/>
        </w:rPr>
        <w:t>——项目位于丽水莲都区，占总业务量大部分</w:t>
      </w:r>
      <w:r>
        <w:rPr>
          <w:rFonts w:hint="eastAsia" w:ascii="仿宋" w:hAnsi="仿宋" w:eastAsia="仿宋" w:cs="仿宋"/>
          <w:color w:val="auto"/>
          <w:sz w:val="24"/>
          <w:szCs w:val="24"/>
          <w:highlight w:val="none"/>
        </w:rPr>
        <w:t>）201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年至201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年已建成房屋白蚁化学预防工程回访复查及</w:t>
      </w:r>
      <w:r>
        <w:rPr>
          <w:rFonts w:hint="eastAsia" w:ascii="仿宋" w:hAnsi="仿宋" w:eastAsia="仿宋" w:cs="仿宋"/>
          <w:color w:val="auto"/>
          <w:sz w:val="24"/>
          <w:szCs w:val="24"/>
          <w:highlight w:val="none"/>
          <w:lang w:val="en-US" w:eastAsia="zh-CN"/>
        </w:rPr>
        <w:t>约</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个传统村落回访复查。</w:t>
      </w:r>
    </w:p>
    <w:p w14:paraId="1C8430CE">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白蚁监测系统定期维护，质保期内出现白蚁危害需进行灭治的项目。</w:t>
      </w:r>
    </w:p>
    <w:p w14:paraId="2599C4C9">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bCs/>
          <w:color w:val="auto"/>
          <w:kern w:val="0"/>
          <w:sz w:val="24"/>
          <w:szCs w:val="24"/>
          <w:highlight w:val="none"/>
          <w:lang w:val="en-US" w:eastAsia="zh-CN" w:bidi="ar"/>
        </w:rPr>
        <w:t>4.</w:t>
      </w:r>
      <w:r>
        <w:rPr>
          <w:rFonts w:hint="eastAsia" w:ascii="仿宋" w:hAnsi="仿宋" w:eastAsia="仿宋" w:cs="仿宋"/>
          <w:color w:val="auto"/>
          <w:kern w:val="0"/>
          <w:sz w:val="24"/>
          <w:szCs w:val="24"/>
          <w:highlight w:val="none"/>
          <w:lang w:bidi="ar"/>
        </w:rPr>
        <w:t>中标供应商应建立健全各项规章制度，日常工作台账，白蚁灭治档案，会议培训记录等，</w:t>
      </w:r>
    </w:p>
    <w:p w14:paraId="1B974A8D">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5</w:t>
      </w:r>
      <w:r>
        <w:rPr>
          <w:rFonts w:hint="eastAsia" w:ascii="仿宋" w:hAnsi="仿宋" w:eastAsia="仿宋" w:cs="仿宋"/>
          <w:bCs/>
          <w:color w:val="auto"/>
          <w:kern w:val="0"/>
          <w:sz w:val="24"/>
          <w:szCs w:val="24"/>
          <w:highlight w:val="none"/>
          <w:lang w:bidi="ar"/>
        </w:rPr>
        <w:t>.</w:t>
      </w:r>
      <w:r>
        <w:rPr>
          <w:rFonts w:hint="eastAsia" w:ascii="仿宋" w:hAnsi="仿宋" w:eastAsia="仿宋" w:cs="仿宋"/>
          <w:color w:val="auto"/>
          <w:kern w:val="0"/>
          <w:sz w:val="24"/>
          <w:szCs w:val="24"/>
          <w:highlight w:val="none"/>
          <w:lang w:bidi="ar"/>
        </w:rPr>
        <w:t>中标供应商在履行合同期间，不得将白蚁预防工程纸质资料遗失或拒交，如果人为恶意造成资料遗失、拒绝移交资料的，采购方有权终止合同。</w:t>
      </w:r>
    </w:p>
    <w:p w14:paraId="537BBAB5">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6</w:t>
      </w:r>
      <w:r>
        <w:rPr>
          <w:rFonts w:hint="eastAsia" w:ascii="仿宋" w:hAnsi="仿宋" w:eastAsia="仿宋" w:cs="仿宋"/>
          <w:bCs/>
          <w:color w:val="auto"/>
          <w:kern w:val="0"/>
          <w:sz w:val="24"/>
          <w:szCs w:val="24"/>
          <w:highlight w:val="none"/>
          <w:lang w:bidi="ar"/>
        </w:rPr>
        <w:t>.</w:t>
      </w:r>
      <w:r>
        <w:rPr>
          <w:rFonts w:hint="eastAsia" w:ascii="仿宋" w:hAnsi="仿宋" w:eastAsia="仿宋" w:cs="仿宋"/>
          <w:color w:val="auto"/>
          <w:kern w:val="0"/>
          <w:sz w:val="24"/>
          <w:szCs w:val="24"/>
          <w:highlight w:val="none"/>
          <w:lang w:bidi="ar"/>
        </w:rPr>
        <w:t>中标供应商在一周内完成白蚁预防施工项目的相关资料的整理和移交工作。内容包括勘查记录、施工记录、安全记录，场地清理记录、工地巡查记录、竣工验收记录等（如有变动按甲方的要求执行）。</w:t>
      </w:r>
    </w:p>
    <w:p w14:paraId="2B7C8D00">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lang w:val="en-US" w:eastAsia="zh-CN" w:bidi="ar"/>
        </w:rPr>
        <w:t>7</w:t>
      </w:r>
      <w:r>
        <w:rPr>
          <w:rFonts w:hint="eastAsia" w:ascii="仿宋" w:hAnsi="仿宋" w:eastAsia="仿宋" w:cs="仿宋"/>
          <w:bCs/>
          <w:color w:val="auto"/>
          <w:kern w:val="0"/>
          <w:sz w:val="24"/>
          <w:szCs w:val="24"/>
          <w:highlight w:val="none"/>
          <w:lang w:bidi="ar"/>
        </w:rPr>
        <w:t>.</w:t>
      </w:r>
      <w:r>
        <w:rPr>
          <w:rFonts w:hint="eastAsia" w:ascii="仿宋" w:hAnsi="仿宋" w:eastAsia="仿宋" w:cs="仿宋"/>
          <w:color w:val="auto"/>
          <w:kern w:val="0"/>
          <w:sz w:val="24"/>
          <w:szCs w:val="24"/>
          <w:highlight w:val="none"/>
          <w:lang w:bidi="ar"/>
        </w:rPr>
        <w:t>已从事白蚁预防市场化承包项目的中标供应商在整年度工作量化考核中累计达不到80分以上（含80分）的，采购人有权单方终止合同。</w:t>
      </w:r>
    </w:p>
    <w:p w14:paraId="70CBDE3E">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8</w:t>
      </w:r>
      <w:r>
        <w:rPr>
          <w:rFonts w:hint="eastAsia" w:ascii="仿宋" w:hAnsi="仿宋" w:eastAsia="仿宋" w:cs="仿宋"/>
          <w:color w:val="auto"/>
          <w:kern w:val="0"/>
          <w:sz w:val="24"/>
          <w:szCs w:val="24"/>
          <w:highlight w:val="none"/>
          <w:lang w:bidi="ar"/>
        </w:rPr>
        <w:t>.中标供应商在执行合同期间，因达不到采购文件要求被采购人终止合同，除已竣工盖章面积结算外，其余未完工工程不予结算</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如恶意不进行资料移交的，采购方将没收其履约保证金。</w:t>
      </w:r>
    </w:p>
    <w:p w14:paraId="0E2DDC9F">
      <w:pPr>
        <w:pStyle w:val="3"/>
        <w:pageBreakBefore w:val="0"/>
        <w:widowControl/>
        <w:numPr>
          <w:ilvl w:val="0"/>
          <w:numId w:val="3"/>
        </w:numPr>
        <w:tabs>
          <w:tab w:val="left" w:pos="0"/>
          <w:tab w:val="clear" w:pos="432"/>
        </w:tabs>
        <w:kinsoku/>
        <w:wordWrap/>
        <w:overflowPunct/>
        <w:topLinePunct w:val="0"/>
        <w:autoSpaceDE/>
        <w:autoSpaceDN/>
        <w:bidi w:val="0"/>
        <w:spacing w:before="0" w:after="0"/>
        <w:ind w:left="0" w:firstLine="482" w:firstLineChars="200"/>
        <w:jc w:val="left"/>
        <w:textAlignment w:val="auto"/>
        <w:rPr>
          <w:rFonts w:hint="eastAsia" w:ascii="仿宋" w:hAnsi="仿宋" w:eastAsia="仿宋" w:cs="仿宋"/>
          <w:color w:val="auto"/>
          <w:sz w:val="24"/>
          <w:szCs w:val="24"/>
          <w:highlight w:val="none"/>
        </w:rPr>
      </w:pPr>
      <w:bookmarkStart w:id="39" w:name="_Toc8680"/>
      <w:bookmarkStart w:id="40" w:name="_Toc22108"/>
      <w:bookmarkStart w:id="41" w:name="_Toc483577251"/>
      <w:r>
        <w:rPr>
          <w:rFonts w:hint="eastAsia" w:ascii="仿宋" w:hAnsi="仿宋" w:eastAsia="仿宋" w:cs="仿宋"/>
          <w:color w:val="auto"/>
          <w:sz w:val="24"/>
          <w:szCs w:val="24"/>
          <w:highlight w:val="none"/>
        </w:rPr>
        <w:t>工作范围和内容及有关要求</w:t>
      </w:r>
      <w:bookmarkEnd w:id="39"/>
      <w:bookmarkEnd w:id="40"/>
      <w:bookmarkEnd w:id="41"/>
    </w:p>
    <w:p w14:paraId="5E6294F1">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1.房屋建设施工前，对建房场地进行勘查，</w:t>
      </w:r>
      <w:r>
        <w:rPr>
          <w:rFonts w:hint="eastAsia" w:ascii="仿宋" w:hAnsi="仿宋" w:eastAsia="仿宋" w:cs="仿宋"/>
          <w:color w:val="auto"/>
          <w:kern w:val="0"/>
          <w:sz w:val="24"/>
          <w:szCs w:val="24"/>
          <w:highlight w:val="none"/>
          <w:lang w:eastAsia="zh-CN" w:bidi="ar"/>
        </w:rPr>
        <w:t>工程勘察</w:t>
      </w:r>
      <w:r>
        <w:rPr>
          <w:rFonts w:hint="eastAsia" w:ascii="仿宋" w:hAnsi="仿宋" w:eastAsia="仿宋" w:cs="仿宋"/>
          <w:color w:val="auto"/>
          <w:kern w:val="0"/>
          <w:sz w:val="24"/>
          <w:szCs w:val="24"/>
          <w:highlight w:val="none"/>
          <w:lang w:bidi="ar"/>
        </w:rPr>
        <w:t>主要了解建房场地土质和既有白蚁等情况，为方案设计和预防施工提供依据。在房屋建筑场所范围内白蚁检查；若发现蚁情应及时采取措施进行灭治。场地清理，是要求建设单位清除建房场地遗留的废旧木质材料及其他含纤维素的废弃物，即清除白蚁生存的食料条件，为防止白蚁蔓延</w:t>
      </w:r>
      <w:r>
        <w:rPr>
          <w:rFonts w:hint="eastAsia" w:ascii="仿宋" w:hAnsi="仿宋" w:eastAsia="仿宋" w:cs="仿宋"/>
          <w:color w:val="auto"/>
          <w:kern w:val="0"/>
          <w:sz w:val="24"/>
          <w:szCs w:val="24"/>
          <w:highlight w:val="none"/>
          <w:lang w:eastAsia="zh-CN" w:bidi="ar"/>
        </w:rPr>
        <w:t>滋生</w:t>
      </w:r>
      <w:r>
        <w:rPr>
          <w:rFonts w:hint="eastAsia" w:ascii="仿宋" w:hAnsi="仿宋" w:eastAsia="仿宋" w:cs="仿宋"/>
          <w:color w:val="auto"/>
          <w:kern w:val="0"/>
          <w:sz w:val="24"/>
          <w:szCs w:val="24"/>
          <w:highlight w:val="none"/>
          <w:lang w:bidi="ar"/>
        </w:rPr>
        <w:t>。</w:t>
      </w:r>
    </w:p>
    <w:p w14:paraId="47ADFC51">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2.白蚁防治单位应与建设单位或建筑施工、监理单位协调预防施工的时间安排，避免因施工过程中不衔接而影响白蚁</w:t>
      </w:r>
      <w:r>
        <w:rPr>
          <w:rFonts w:hint="eastAsia" w:ascii="仿宋" w:hAnsi="仿宋" w:eastAsia="仿宋" w:cs="仿宋"/>
          <w:color w:val="auto"/>
          <w:kern w:val="0"/>
          <w:sz w:val="24"/>
          <w:szCs w:val="24"/>
          <w:highlight w:val="none"/>
          <w:lang w:eastAsia="zh-CN" w:bidi="ar"/>
        </w:rPr>
        <w:t>预防</w:t>
      </w:r>
      <w:r>
        <w:rPr>
          <w:rFonts w:hint="eastAsia" w:ascii="仿宋" w:hAnsi="仿宋" w:eastAsia="仿宋" w:cs="仿宋"/>
          <w:color w:val="auto"/>
          <w:kern w:val="0"/>
          <w:sz w:val="24"/>
          <w:szCs w:val="24"/>
          <w:highlight w:val="none"/>
          <w:lang w:bidi="ar"/>
        </w:rPr>
        <w:t>工程的质量。</w:t>
      </w:r>
    </w:p>
    <w:p w14:paraId="71B68EA2">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bidi="ar"/>
        </w:rPr>
        <w:t>3.经常与建设单位或施工、监理单位协调白蚁预防工程施工的时间</w:t>
      </w:r>
      <w:r>
        <w:rPr>
          <w:rFonts w:hint="eastAsia" w:ascii="仿宋" w:hAnsi="仿宋" w:eastAsia="仿宋" w:cs="仿宋"/>
          <w:color w:val="auto"/>
          <w:kern w:val="0"/>
          <w:sz w:val="24"/>
          <w:szCs w:val="24"/>
          <w:highlight w:val="none"/>
          <w:lang w:eastAsia="zh-CN" w:bidi="ar"/>
        </w:rPr>
        <w:t>节点</w:t>
      </w:r>
      <w:r>
        <w:rPr>
          <w:rFonts w:hint="eastAsia" w:ascii="仿宋" w:hAnsi="仿宋" w:eastAsia="仿宋" w:cs="仿宋"/>
          <w:color w:val="auto"/>
          <w:kern w:val="0"/>
          <w:sz w:val="24"/>
          <w:szCs w:val="24"/>
          <w:highlight w:val="none"/>
          <w:lang w:bidi="ar"/>
        </w:rPr>
        <w:t>，并做记录</w:t>
      </w:r>
      <w:r>
        <w:rPr>
          <w:rFonts w:hint="eastAsia" w:ascii="仿宋" w:hAnsi="仿宋" w:eastAsia="仿宋" w:cs="仿宋"/>
          <w:color w:val="auto"/>
          <w:kern w:val="0"/>
          <w:sz w:val="24"/>
          <w:szCs w:val="24"/>
          <w:highlight w:val="none"/>
          <w:lang w:eastAsia="zh-CN" w:bidi="ar"/>
        </w:rPr>
        <w:t>，对</w:t>
      </w:r>
      <w:r>
        <w:rPr>
          <w:rFonts w:hint="eastAsia" w:ascii="仿宋" w:hAnsi="仿宋" w:eastAsia="仿宋" w:cs="仿宋"/>
          <w:color w:val="auto"/>
          <w:kern w:val="0"/>
          <w:sz w:val="24"/>
          <w:szCs w:val="24"/>
          <w:highlight w:val="none"/>
          <w:lang w:bidi="ar"/>
        </w:rPr>
        <w:t>房屋建筑工程施工进度</w:t>
      </w:r>
      <w:r>
        <w:rPr>
          <w:rFonts w:hint="eastAsia" w:ascii="仿宋" w:hAnsi="仿宋" w:eastAsia="仿宋" w:cs="仿宋"/>
          <w:color w:val="auto"/>
          <w:kern w:val="0"/>
          <w:sz w:val="24"/>
          <w:szCs w:val="24"/>
          <w:highlight w:val="none"/>
          <w:lang w:eastAsia="zh-CN" w:bidi="ar"/>
        </w:rPr>
        <w:t>勘察</w:t>
      </w:r>
      <w:r>
        <w:rPr>
          <w:rFonts w:hint="eastAsia" w:ascii="仿宋" w:hAnsi="仿宋" w:eastAsia="仿宋" w:cs="仿宋"/>
          <w:color w:val="auto"/>
          <w:kern w:val="0"/>
          <w:sz w:val="24"/>
          <w:szCs w:val="24"/>
          <w:highlight w:val="none"/>
          <w:lang w:bidi="ar"/>
        </w:rPr>
        <w:t>和预防施工进行拍照，将照片打印保存至白蚁预防档案的对应项目，并将电子稿发给采购人。</w:t>
      </w:r>
    </w:p>
    <w:p w14:paraId="3827F979">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4.当日施工完毕，应向建设单位或施工、监理单位告知安全</w:t>
      </w:r>
      <w:r>
        <w:rPr>
          <w:rFonts w:hint="eastAsia" w:ascii="仿宋" w:hAnsi="仿宋" w:eastAsia="仿宋" w:cs="仿宋"/>
          <w:color w:val="auto"/>
          <w:kern w:val="0"/>
          <w:sz w:val="24"/>
          <w:szCs w:val="24"/>
          <w:highlight w:val="none"/>
          <w:lang w:eastAsia="zh-CN" w:bidi="ar"/>
        </w:rPr>
        <w:t>防范</w:t>
      </w:r>
      <w:r>
        <w:rPr>
          <w:rFonts w:hint="eastAsia" w:ascii="仿宋" w:hAnsi="仿宋" w:eastAsia="仿宋" w:cs="仿宋"/>
          <w:color w:val="auto"/>
          <w:kern w:val="0"/>
          <w:sz w:val="24"/>
          <w:szCs w:val="24"/>
          <w:highlight w:val="none"/>
          <w:lang w:bidi="ar"/>
        </w:rPr>
        <w:t>注意事项，立即填写《白蚁预防工程施工记录表》，并由建设单位和白蚁防治单位的工地负责人共同签字，并以此作为工程中间验收的资料。</w:t>
      </w:r>
    </w:p>
    <w:p w14:paraId="1E01686E">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5.按照白蚁预防施工方案组织施工，如施工过程中出现特殊情况，经质监员同意，对施工方案进行适当调整，并及时向施工方案设计</w:t>
      </w:r>
      <w:r>
        <w:rPr>
          <w:rFonts w:hint="eastAsia" w:ascii="仿宋" w:hAnsi="仿宋" w:eastAsia="仿宋" w:cs="仿宋"/>
          <w:color w:val="auto"/>
          <w:kern w:val="0"/>
          <w:sz w:val="24"/>
          <w:szCs w:val="24"/>
          <w:highlight w:val="none"/>
          <w:lang w:eastAsia="zh-CN" w:bidi="ar"/>
        </w:rPr>
        <w:t>人员</w:t>
      </w:r>
      <w:r>
        <w:rPr>
          <w:rFonts w:hint="eastAsia" w:ascii="仿宋" w:hAnsi="仿宋" w:eastAsia="仿宋" w:cs="仿宋"/>
          <w:color w:val="auto"/>
          <w:kern w:val="0"/>
          <w:sz w:val="24"/>
          <w:szCs w:val="24"/>
          <w:highlight w:val="none"/>
          <w:lang w:bidi="ar"/>
        </w:rPr>
        <w:t>反馈。</w:t>
      </w:r>
    </w:p>
    <w:p w14:paraId="5231D262">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6.白蚁预防完工后，对施工情况进行汇总，请建设单位对白蚁预防施工人员的服务质量进行评价，在“房屋白蚁预防施工信息反馈表”上填写评语，会同建设单位提交景宁县园展中心组织竣工验收申请。</w:t>
      </w:r>
    </w:p>
    <w:p w14:paraId="4F1BEDE0">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7.作为房屋白蚁预防工程包治期限内的后续服务，复查时，白蚁防治专业人员应对房屋建筑进行全面细致的检查，如发现白蚁危害，应及时采取措施灭治：</w:t>
      </w:r>
    </w:p>
    <w:p w14:paraId="27482D67">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7.1 甲方将公共绿地、古树名木、历史文物保护建筑等出现白蚁危害的工程委托给乙方灭治，按蚁害面积支付相应的灭治费用。</w:t>
      </w:r>
    </w:p>
    <w:p w14:paraId="1A33E3C7">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7.2 乙方接到甲方的蚁情通知后，应在2日内组织人员到现场并制定灭治方案进行灭治。</w:t>
      </w:r>
    </w:p>
    <w:p w14:paraId="3B397B7C">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7.3 乙方应按照甲方的要求建立灭治档案，同时将灭治项目及时上报白蚁防治站进行报备。</w:t>
      </w:r>
    </w:p>
    <w:p w14:paraId="0A0E93C9">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7.4 乙方应保证经过灭治的危害点上3年内不再发现同种白蚁危害，如有发现由乙方负责进行无偿灭治。</w:t>
      </w:r>
    </w:p>
    <w:p w14:paraId="5BC85B50">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8.复查完毕，应填写《白蚁预防工程回访复查表》，并会同房屋业主或物业管理公司共同签字，提交景宁县白蚁防治站存档备案。</w:t>
      </w:r>
    </w:p>
    <w:p w14:paraId="322BB566">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b/>
          <w:color w:val="auto"/>
          <w:kern w:val="0"/>
          <w:sz w:val="24"/>
          <w:szCs w:val="24"/>
          <w:highlight w:val="none"/>
          <w:lang w:bidi="ar"/>
        </w:rPr>
      </w:pPr>
      <w:r>
        <w:rPr>
          <w:rFonts w:hint="eastAsia" w:ascii="仿宋" w:hAnsi="仿宋" w:eastAsia="仿宋" w:cs="仿宋"/>
          <w:color w:val="auto"/>
          <w:kern w:val="0"/>
          <w:sz w:val="24"/>
          <w:szCs w:val="24"/>
          <w:highlight w:val="none"/>
          <w:lang w:bidi="ar"/>
        </w:rPr>
        <w:t>9.未尽事宜，按照国家和地方有关房屋白蚁防治的施工技术规范和景宁县白蚁防治站的相关要求执行。</w:t>
      </w:r>
      <w:bookmarkStart w:id="42" w:name="_Toc483577252"/>
    </w:p>
    <w:p w14:paraId="788A04E8">
      <w:pPr>
        <w:pStyle w:val="3"/>
        <w:pageBreakBefore w:val="0"/>
        <w:widowControl/>
        <w:numPr>
          <w:ilvl w:val="0"/>
          <w:numId w:val="3"/>
        </w:numPr>
        <w:tabs>
          <w:tab w:val="left" w:pos="0"/>
          <w:tab w:val="clear" w:pos="432"/>
        </w:tabs>
        <w:kinsoku/>
        <w:wordWrap/>
        <w:overflowPunct/>
        <w:topLinePunct w:val="0"/>
        <w:autoSpaceDE/>
        <w:autoSpaceDN/>
        <w:bidi w:val="0"/>
        <w:spacing w:before="0" w:after="0"/>
        <w:ind w:left="0" w:firstLine="482" w:firstLineChars="200"/>
        <w:jc w:val="left"/>
        <w:textAlignment w:val="auto"/>
        <w:rPr>
          <w:rFonts w:hint="eastAsia" w:ascii="仿宋" w:hAnsi="仿宋" w:eastAsia="仿宋" w:cs="仿宋"/>
          <w:color w:val="auto"/>
          <w:sz w:val="24"/>
          <w:szCs w:val="24"/>
          <w:highlight w:val="none"/>
        </w:rPr>
      </w:pPr>
      <w:bookmarkStart w:id="43" w:name="_Toc23849"/>
      <w:bookmarkStart w:id="44" w:name="_Toc31837"/>
      <w:r>
        <w:rPr>
          <w:rFonts w:hint="eastAsia" w:ascii="仿宋" w:hAnsi="仿宋" w:eastAsia="仿宋" w:cs="仿宋"/>
          <w:color w:val="auto"/>
          <w:sz w:val="24"/>
          <w:szCs w:val="24"/>
          <w:highlight w:val="none"/>
        </w:rPr>
        <w:t>新建房屋白蚁预防施工基本要求</w:t>
      </w:r>
      <w:bookmarkEnd w:id="42"/>
      <w:bookmarkEnd w:id="43"/>
      <w:bookmarkEnd w:id="44"/>
    </w:p>
    <w:p w14:paraId="693A6308">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根据中华人民共和国行业标准《房屋白蚁预防技术规程》、景宁县白蚁防治站业务操作手册及相关规章制度，白蚁防治单位按照景宁县白蚁防治站制定的白蚁预防施工方案、回访复查要求进行施工，以上规定有修改的，将按修改</w:t>
      </w:r>
      <w:r>
        <w:rPr>
          <w:rFonts w:hint="eastAsia" w:ascii="仿宋" w:hAnsi="仿宋" w:eastAsia="仿宋" w:cs="仿宋"/>
          <w:color w:val="auto"/>
          <w:kern w:val="0"/>
          <w:sz w:val="24"/>
          <w:szCs w:val="24"/>
          <w:highlight w:val="none"/>
          <w:lang w:eastAsia="zh-CN" w:bidi="ar"/>
        </w:rPr>
        <w:t>后的</w:t>
      </w:r>
      <w:r>
        <w:rPr>
          <w:rFonts w:hint="eastAsia" w:ascii="仿宋" w:hAnsi="仿宋" w:eastAsia="仿宋" w:cs="仿宋"/>
          <w:color w:val="auto"/>
          <w:kern w:val="0"/>
          <w:sz w:val="24"/>
          <w:szCs w:val="24"/>
          <w:highlight w:val="none"/>
          <w:lang w:bidi="ar"/>
        </w:rPr>
        <w:t xml:space="preserve">规定执行。      </w:t>
      </w:r>
    </w:p>
    <w:p w14:paraId="2F2EB97F">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一）在房屋建筑施工过程中，白蚁防治单位应要求建设单位督促建筑施工单位及时清除建房场地遗留的废旧木质材料和其他含纤维素的废弃物，拆除建筑木模板和木板等；难以拆除的，应在填埋前用白蚁防治药物进行处理，防止白蚁</w:t>
      </w:r>
      <w:r>
        <w:rPr>
          <w:rFonts w:hint="eastAsia" w:ascii="仿宋" w:hAnsi="仿宋" w:eastAsia="仿宋" w:cs="仿宋"/>
          <w:color w:val="auto"/>
          <w:kern w:val="0"/>
          <w:sz w:val="24"/>
          <w:szCs w:val="24"/>
          <w:highlight w:val="none"/>
          <w:lang w:eastAsia="zh-CN" w:bidi="ar"/>
        </w:rPr>
        <w:t>滋生</w:t>
      </w:r>
      <w:r>
        <w:rPr>
          <w:rFonts w:hint="eastAsia" w:ascii="仿宋" w:hAnsi="仿宋" w:eastAsia="仿宋" w:cs="仿宋"/>
          <w:color w:val="auto"/>
          <w:kern w:val="0"/>
          <w:sz w:val="24"/>
          <w:szCs w:val="24"/>
          <w:highlight w:val="none"/>
          <w:lang w:bidi="ar"/>
        </w:rPr>
        <w:t>。</w:t>
      </w:r>
    </w:p>
    <w:p w14:paraId="038A0BD5">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bidi="ar"/>
        </w:rPr>
        <w:t>（二） 监测</w:t>
      </w:r>
      <w:r>
        <w:rPr>
          <w:rFonts w:hint="eastAsia" w:ascii="仿宋" w:hAnsi="仿宋" w:eastAsia="仿宋" w:cs="仿宋"/>
          <w:bCs/>
          <w:color w:val="auto"/>
          <w:kern w:val="0"/>
          <w:sz w:val="24"/>
          <w:szCs w:val="24"/>
          <w:highlight w:val="none"/>
          <w:lang w:eastAsia="zh-CN" w:bidi="ar"/>
        </w:rPr>
        <w:t>－</w:t>
      </w:r>
      <w:r>
        <w:rPr>
          <w:rFonts w:hint="eastAsia" w:ascii="仿宋" w:hAnsi="仿宋" w:eastAsia="仿宋" w:cs="仿宋"/>
          <w:bCs/>
          <w:color w:val="auto"/>
          <w:kern w:val="0"/>
          <w:sz w:val="24"/>
          <w:szCs w:val="24"/>
          <w:highlight w:val="none"/>
          <w:lang w:bidi="ar"/>
        </w:rPr>
        <w:t>控制技术预防处理规定</w:t>
      </w:r>
    </w:p>
    <w:p w14:paraId="68ADEE32">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1.一般规定：</w:t>
      </w:r>
    </w:p>
    <w:p w14:paraId="4EB1ED4E">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1.1 本章适用中华人民共和国行业标准《房屋白蚁预防技术规程》（</w:t>
      </w:r>
      <w:r>
        <w:rPr>
          <w:rFonts w:hint="eastAsia" w:ascii="仿宋" w:hAnsi="仿宋" w:eastAsia="仿宋" w:cs="仿宋"/>
          <w:b/>
          <w:color w:val="auto"/>
          <w:kern w:val="0"/>
          <w:sz w:val="24"/>
          <w:szCs w:val="24"/>
          <w:highlight w:val="none"/>
          <w:u w:val="single"/>
          <w:lang w:bidi="ar"/>
        </w:rPr>
        <w:t>简称本规程</w:t>
      </w:r>
      <w:r>
        <w:rPr>
          <w:rFonts w:hint="eastAsia" w:ascii="仿宋" w:hAnsi="仿宋" w:eastAsia="仿宋" w:cs="仿宋"/>
          <w:color w:val="auto"/>
          <w:kern w:val="0"/>
          <w:sz w:val="24"/>
          <w:szCs w:val="24"/>
          <w:highlight w:val="none"/>
          <w:lang w:bidi="ar"/>
        </w:rPr>
        <w:t>）于地下型白蚁监测系统的安装、检查与维护。地上型白蚁监测系统的使用应符合（本规程）附录H的规定。</w:t>
      </w:r>
    </w:p>
    <w:p w14:paraId="129BE769">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1.2 白蚁监测系统宜在房屋建成或室外绿化完工后安装，且监测系统的安装数量和安装位置应</w:t>
      </w:r>
      <w:r>
        <w:rPr>
          <w:rFonts w:hint="eastAsia" w:ascii="仿宋" w:hAnsi="仿宋" w:eastAsia="仿宋" w:cs="仿宋"/>
          <w:color w:val="auto"/>
          <w:kern w:val="0"/>
          <w:sz w:val="24"/>
          <w:szCs w:val="24"/>
          <w:highlight w:val="none"/>
          <w:lang w:eastAsia="zh-CN" w:bidi="ar"/>
        </w:rPr>
        <w:t>根据</w:t>
      </w:r>
      <w:r>
        <w:rPr>
          <w:rFonts w:hint="eastAsia" w:ascii="仿宋" w:hAnsi="仿宋" w:eastAsia="仿宋" w:cs="仿宋"/>
          <w:color w:val="auto"/>
          <w:kern w:val="0"/>
          <w:sz w:val="24"/>
          <w:szCs w:val="24"/>
          <w:highlight w:val="none"/>
          <w:lang w:bidi="ar"/>
        </w:rPr>
        <w:t>结构、区域内的绿地面积、白蚁种类确定。</w:t>
      </w:r>
    </w:p>
    <w:p w14:paraId="0466F661">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2.安装：</w:t>
      </w:r>
    </w:p>
    <w:p w14:paraId="7C47CE56">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2.1 白蚁监测系统的安装应具备下列条件：</w:t>
      </w:r>
    </w:p>
    <w:p w14:paraId="29EAF604">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 房屋四周有绿化带或裸露土层；</w:t>
      </w:r>
    </w:p>
    <w:p w14:paraId="3EC6991D">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2） 土层厚度达到安装要求；</w:t>
      </w:r>
    </w:p>
    <w:p w14:paraId="76EDB657">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3） 不易因人为原因对监测系统造成损坏。</w:t>
      </w:r>
    </w:p>
    <w:p w14:paraId="2F59A22F">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2.2 白蚁监测装置安装位置选择应符合下列规定：</w:t>
      </w:r>
    </w:p>
    <w:p w14:paraId="4D8D16B3">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 安装前，应详细勘查安装区域内地下管线分布情况，安装位置应避开地下管线。</w:t>
      </w:r>
    </w:p>
    <w:p w14:paraId="624A7DD7">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2） 监测装置宜安装在距离房屋外墙500mm～1000mm的土壤中，有散水坡的，宜安装在距离散水坡100mm～500mm内，监测装置与房屋外墙之间宜保持同一安装距离。监测装置的安装间距宜为3000mm～5000mm。</w:t>
      </w:r>
    </w:p>
    <w:p w14:paraId="26ADB584">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3） 对混凝土、沥青等硬化地面，当长度小于500mm时，可在其边缘安装监测装置；长度大于或等于5000mm，且厚度不大于100mm时，可在其上打孔，孔深应穿透硬化层；当厚度大于100mm，可不安装监测装置。</w:t>
      </w:r>
    </w:p>
    <w:p w14:paraId="0538D17C">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 已经药物处理或被化学物质污染的土壤中，不得安装监测装置。</w:t>
      </w:r>
    </w:p>
    <w:p w14:paraId="3166A57B">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2.3 白蚁监测系统的安装应符合产品说明书的规定；</w:t>
      </w:r>
    </w:p>
    <w:p w14:paraId="57D4F66C">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2.4 对人员活动较为频繁、管理条件较差的安装环境，可将白蚁监测装置安装在地表以下，并应覆盖20mm～50mm厚的土壤或草皮等；</w:t>
      </w:r>
    </w:p>
    <w:p w14:paraId="67E211D2">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2.5 白蚁监测装置应统一编号，做好现场标识，</w:t>
      </w:r>
      <w:r>
        <w:rPr>
          <w:rFonts w:hint="eastAsia" w:ascii="仿宋" w:hAnsi="仿宋" w:eastAsia="仿宋" w:cs="仿宋"/>
          <w:color w:val="auto"/>
          <w:kern w:val="0"/>
          <w:sz w:val="24"/>
          <w:szCs w:val="24"/>
          <w:highlight w:val="none"/>
          <w:lang w:eastAsia="zh-CN" w:bidi="ar"/>
        </w:rPr>
        <w:t>并</w:t>
      </w:r>
      <w:r>
        <w:rPr>
          <w:rFonts w:hint="eastAsia" w:ascii="仿宋" w:hAnsi="仿宋" w:eastAsia="仿宋" w:cs="仿宋"/>
          <w:color w:val="auto"/>
          <w:kern w:val="0"/>
          <w:sz w:val="24"/>
          <w:szCs w:val="24"/>
          <w:highlight w:val="none"/>
          <w:lang w:bidi="ar"/>
        </w:rPr>
        <w:t>在安装位置标示图中记录相关信息。</w:t>
      </w:r>
    </w:p>
    <w:p w14:paraId="0FF827D5">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3.施工质量验收：</w:t>
      </w:r>
    </w:p>
    <w:p w14:paraId="0A0A7CC6">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3.1 白蚁防治单位应在白蚁监测系统施工质量自检合格后，会同建设单位（或监理单位）或质量监督机构按本规程附录J的规定进行施工质量验收；</w:t>
      </w:r>
    </w:p>
    <w:p w14:paraId="581846DA">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3.2 白蚁监测系统施工质量验收应包括下列内容：</w:t>
      </w:r>
    </w:p>
    <w:p w14:paraId="6AEA9817">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eastAsia="zh-CN" w:bidi="ar"/>
        </w:rPr>
        <w:t>）建</w:t>
      </w:r>
      <w:r>
        <w:rPr>
          <w:rFonts w:hint="eastAsia" w:ascii="仿宋" w:hAnsi="仿宋" w:eastAsia="仿宋" w:cs="仿宋"/>
          <w:color w:val="auto"/>
          <w:kern w:val="0"/>
          <w:sz w:val="24"/>
          <w:szCs w:val="24"/>
          <w:highlight w:val="none"/>
          <w:lang w:bidi="ar"/>
        </w:rPr>
        <w:t xml:space="preserve"> 筑场所蚁患的检查与处理；</w:t>
      </w:r>
    </w:p>
    <w:p w14:paraId="16E031B1">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2） 施工方案；</w:t>
      </w:r>
    </w:p>
    <w:p w14:paraId="08C523CC">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3） 监测系统的安装。</w:t>
      </w:r>
    </w:p>
    <w:p w14:paraId="4B5EBCE4">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3.3白蚁监测系统施工质量验收资料应完整，并应符合标准2.3.3的规定；</w:t>
      </w:r>
    </w:p>
    <w:p w14:paraId="7E8FA77D">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3.4白蚁监测系统施工质量验收合格后，应将验收资料存档。</w:t>
      </w:r>
    </w:p>
    <w:p w14:paraId="58CE886B">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4.检查与维护：</w:t>
      </w:r>
    </w:p>
    <w:p w14:paraId="1C4C4DEF">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4.1 白蚁监测系统应定期进行检查和维护，且检查次数和时间应根据预防区域内白蚁种类、白蚁种群数量及活动情况、小区环境、季节特点、饵料和饵料消耗等情况确定，并应符合下列规定：</w:t>
      </w:r>
    </w:p>
    <w:p w14:paraId="60237017">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4.1.1 未发现白蚁的，检查次数应符合下列规定：</w:t>
      </w:r>
    </w:p>
    <w:p w14:paraId="054F6173">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bidi="ar"/>
        </w:rPr>
        <w:t>对于乳白蚁主要危害区，应全年检查，且一年检查次数不应少于4次；</w:t>
      </w:r>
    </w:p>
    <w:p w14:paraId="30D342F6">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bidi="ar"/>
        </w:rPr>
        <w:t>2）</w:t>
      </w:r>
      <w:r>
        <w:rPr>
          <w:rFonts w:hint="eastAsia" w:ascii="仿宋" w:hAnsi="仿宋" w:eastAsia="仿宋" w:cs="仿宋"/>
          <w:color w:val="auto"/>
          <w:kern w:val="0"/>
          <w:sz w:val="24"/>
          <w:szCs w:val="24"/>
          <w:highlight w:val="none"/>
          <w:lang w:bidi="ar"/>
        </w:rPr>
        <w:t>对于散白蚁主要危害区，一年检查次数不应少于2次，且检查时间应在3月～11月期间。</w:t>
      </w:r>
    </w:p>
    <w:p w14:paraId="357FBD20">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4.1.2 发现白蚁的，检查次数应符合下列规定：</w:t>
      </w:r>
    </w:p>
    <w:p w14:paraId="15B6563F">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bidi="ar"/>
        </w:rPr>
        <w:t>1）</w:t>
      </w:r>
      <w:r>
        <w:rPr>
          <w:rFonts w:hint="eastAsia" w:ascii="仿宋" w:hAnsi="仿宋" w:eastAsia="仿宋" w:cs="仿宋"/>
          <w:color w:val="auto"/>
          <w:kern w:val="0"/>
          <w:sz w:val="24"/>
          <w:szCs w:val="24"/>
          <w:highlight w:val="none"/>
          <w:lang w:bidi="ar"/>
        </w:rPr>
        <w:t xml:space="preserve"> 对于乳白蚁危害的，应每1周～2周检查1次，喷粉法处理或者投放饵剂后，应每2周检查1次，直至白蚁群体被消灭；</w:t>
      </w:r>
    </w:p>
    <w:p w14:paraId="6E42E48C">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bidi="ar"/>
        </w:rPr>
        <w:t>2）</w:t>
      </w:r>
      <w:r>
        <w:rPr>
          <w:rFonts w:hint="eastAsia" w:ascii="仿宋" w:hAnsi="仿宋" w:eastAsia="仿宋" w:cs="仿宋"/>
          <w:color w:val="auto"/>
          <w:kern w:val="0"/>
          <w:sz w:val="24"/>
          <w:szCs w:val="24"/>
          <w:highlight w:val="none"/>
          <w:lang w:bidi="ar"/>
        </w:rPr>
        <w:t xml:space="preserve"> 对于散白蚁危害的，应每2周～4周检查1次，喷粉法处理或者投放饵剂后，应每2周检查1次，直至白蚁群体被消灭；</w:t>
      </w:r>
    </w:p>
    <w:p w14:paraId="5FBAB00B">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bidi="ar"/>
        </w:rPr>
        <w:t>白蚁群体被消灭后，可按本条第1款的规定进行检查。</w:t>
      </w:r>
    </w:p>
    <w:p w14:paraId="7173F409">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4.2 白蚁监测系统的检查与维护应包括下列内容：</w:t>
      </w:r>
    </w:p>
    <w:p w14:paraId="15C5986A">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4.2.1 检查是否有白蚁聚集、聚集的白蚁种类和聚集数量。</w:t>
      </w:r>
    </w:p>
    <w:p w14:paraId="7A5C81DB">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4.2.2 更换损坏的监测装置，补充丢失的监测装置；</w:t>
      </w:r>
    </w:p>
    <w:p w14:paraId="39AAD2DF">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4.2.3 更换监测装置内发霉、腐烂的饵料；</w:t>
      </w:r>
    </w:p>
    <w:p w14:paraId="01D68DA9">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4.2.4 调整松动、积水和遭破坏的监测装置的安装位置，重新安装；</w:t>
      </w:r>
    </w:p>
    <w:p w14:paraId="454594B4">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4.2.5 清除监测装置四周的灌木、杂草，清除监测装置内的泥土、树根、草根等；</w:t>
      </w:r>
    </w:p>
    <w:p w14:paraId="74DE3545">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4.2.6 驱赶进入监测装置内的其他昆虫和小动物；</w:t>
      </w:r>
    </w:p>
    <w:p w14:paraId="08B49A74">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4.2.7根据房屋四周的土壤、绿化等环境发生的变化，调整监测装置的安装位置或增减监测装置的数量。</w:t>
      </w:r>
    </w:p>
    <w:p w14:paraId="3E563B99">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5.监测结果处理</w:t>
      </w:r>
    </w:p>
    <w:p w14:paraId="519F65BD">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5.1  白蚁监测装置监测到白蚁后，可在监测装置内采取喷粉法处理或者直接投放饵剂灭杀白蚁，并应符合下列规定：</w:t>
      </w:r>
    </w:p>
    <w:p w14:paraId="050D027B">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5.1.1当监测装置内白蚁较活跃、数量较多时，可</w:t>
      </w:r>
      <w:r>
        <w:rPr>
          <w:rFonts w:hint="eastAsia" w:ascii="仿宋" w:hAnsi="仿宋" w:eastAsia="仿宋" w:cs="仿宋"/>
          <w:color w:val="auto"/>
          <w:kern w:val="0"/>
          <w:sz w:val="24"/>
          <w:szCs w:val="24"/>
          <w:highlight w:val="none"/>
          <w:lang w:eastAsia="zh-CN" w:bidi="ar"/>
        </w:rPr>
        <w:t>喷洒</w:t>
      </w:r>
      <w:r>
        <w:rPr>
          <w:rFonts w:hint="eastAsia" w:ascii="仿宋" w:hAnsi="仿宋" w:eastAsia="仿宋" w:cs="仿宋"/>
          <w:color w:val="auto"/>
          <w:kern w:val="0"/>
          <w:sz w:val="24"/>
          <w:szCs w:val="24"/>
          <w:highlight w:val="none"/>
          <w:lang w:bidi="ar"/>
        </w:rPr>
        <w:t>粉剂或投放饵剂。</w:t>
      </w:r>
    </w:p>
    <w:p w14:paraId="4EF30550">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5.1.2当监测装置内的白蚁数量较少时，若监测诱集材料被取食不多，且为新鲜痕迹，可喷洒粉剂或投放饵剂；若监测诱集材料所剩不多，应重新添加监测诱集材料，并作为下次检查的重点，待诱集到较多的白蚁后再喷洒粉剂或投放饵剂；在不适宜于白蚁活动的季节，不应喷洒粉剂或投放饵剂。</w:t>
      </w:r>
    </w:p>
    <w:p w14:paraId="3E40FC4A">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5.1.3 应缩短监测装置中白蚁的暴露时间和减轻对监测装置中白蚁活动的干扰。</w:t>
      </w:r>
    </w:p>
    <w:p w14:paraId="5F8E2388">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5.2 投放饵剂的监测装置应及时添加饵剂，当投放的饵剂在2周内消耗完时，宜在其四周50cm半径范围内增设监测装置。对乳白蚁危害的，宜增设3个～4个；对散白蚁危害的，宜增设1个～3个。增设的监测装置内可直接放置饵剂，也可先放饵料，聚集到白蚁后再换成铒剂或者采取喷粉法处理。</w:t>
      </w:r>
    </w:p>
    <w:p w14:paraId="15C16A2B">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5.3 对监测到的白蚁群体，宜进行区分，并应分别记录。当一个白蚁群体被消灭</w:t>
      </w:r>
    </w:p>
    <w:p w14:paraId="2A8881E6">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后，应对相关监测装置进行清理，并重新放入饵料或安装新的监测装置。</w:t>
      </w:r>
    </w:p>
    <w:p w14:paraId="2A5CB859">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5.4 每个监测装置的检查与维护、白蚁检查杀灭处理等情况，均应按本规程附录的规定进行详细记录。</w:t>
      </w:r>
      <w:bookmarkStart w:id="45" w:name="_Toc483577253"/>
    </w:p>
    <w:p w14:paraId="7387089F">
      <w:pPr>
        <w:pStyle w:val="3"/>
        <w:pageBreakBefore w:val="0"/>
        <w:widowControl/>
        <w:numPr>
          <w:ilvl w:val="0"/>
          <w:numId w:val="3"/>
        </w:numPr>
        <w:tabs>
          <w:tab w:val="left" w:pos="0"/>
          <w:tab w:val="clear" w:pos="432"/>
        </w:tabs>
        <w:kinsoku/>
        <w:wordWrap/>
        <w:overflowPunct/>
        <w:topLinePunct w:val="0"/>
        <w:autoSpaceDE/>
        <w:autoSpaceDN/>
        <w:bidi w:val="0"/>
        <w:spacing w:before="0" w:after="0"/>
        <w:ind w:left="0" w:firstLine="482" w:firstLineChars="200"/>
        <w:jc w:val="left"/>
        <w:textAlignment w:val="auto"/>
        <w:rPr>
          <w:rFonts w:hint="eastAsia" w:ascii="仿宋" w:hAnsi="仿宋" w:eastAsia="仿宋" w:cs="仿宋"/>
          <w:color w:val="auto"/>
          <w:sz w:val="24"/>
          <w:szCs w:val="24"/>
          <w:highlight w:val="none"/>
        </w:rPr>
      </w:pPr>
      <w:bookmarkStart w:id="46" w:name="_Toc10762"/>
      <w:bookmarkStart w:id="47" w:name="_Toc30693"/>
      <w:r>
        <w:rPr>
          <w:rFonts w:hint="eastAsia" w:ascii="仿宋" w:hAnsi="仿宋" w:eastAsia="仿宋" w:cs="仿宋"/>
          <w:color w:val="auto"/>
          <w:sz w:val="24"/>
          <w:szCs w:val="24"/>
          <w:highlight w:val="none"/>
        </w:rPr>
        <w:t>工作质量检查考核</w:t>
      </w:r>
      <w:bookmarkEnd w:id="45"/>
      <w:bookmarkEnd w:id="46"/>
      <w:bookmarkEnd w:id="47"/>
    </w:p>
    <w:p w14:paraId="6ED54102">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1.采取每季度一次对中标供应商工作内容及工作范围是否按规定要求操作进行酌情考核。</w:t>
      </w:r>
    </w:p>
    <w:p w14:paraId="515CCC8A">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2.考核验收</w:t>
      </w:r>
      <w:r>
        <w:rPr>
          <w:rFonts w:hint="eastAsia" w:ascii="仿宋" w:hAnsi="仿宋" w:eastAsia="仿宋" w:cs="仿宋"/>
          <w:color w:val="auto"/>
          <w:kern w:val="0"/>
          <w:sz w:val="24"/>
          <w:szCs w:val="24"/>
          <w:highlight w:val="none"/>
          <w:lang w:eastAsia="zh-CN" w:bidi="ar"/>
        </w:rPr>
        <w:t>按照</w:t>
      </w:r>
      <w:r>
        <w:rPr>
          <w:rFonts w:hint="eastAsia" w:ascii="仿宋" w:hAnsi="仿宋" w:eastAsia="仿宋" w:cs="仿宋"/>
          <w:color w:val="auto"/>
          <w:kern w:val="0"/>
          <w:sz w:val="24"/>
          <w:szCs w:val="24"/>
          <w:highlight w:val="none"/>
          <w:lang w:bidi="ar"/>
        </w:rPr>
        <w:t>浙江省工程建设标准《房屋白蚁预防技术规程</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房管业务实用手册——白蚁防治》、相关制度、白蚁预防施工方案等要求，对中标供应商进行不定时的工作质量检查。</w:t>
      </w:r>
    </w:p>
    <w:p w14:paraId="27D15FE4">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3.白蚁预防施工项目完工后，按白蚁预防施工方案抽查项目验收。</w:t>
      </w:r>
    </w:p>
    <w:p w14:paraId="0E0BA892">
      <w:pPr>
        <w:pageBreakBefore w:val="0"/>
        <w:kinsoku/>
        <w:wordWrap/>
        <w:overflowPunct/>
        <w:topLinePunct w:val="0"/>
        <w:autoSpaceDE/>
        <w:autoSpaceDN/>
        <w:bidi w:val="0"/>
        <w:snapToGrid w:val="0"/>
        <w:spacing w:line="360" w:lineRule="auto"/>
        <w:ind w:left="0" w:firstLine="480" w:firstLineChars="200"/>
        <w:jc w:val="left"/>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造成预防工程漏防的，中标供应商应及时上报景宁县白蚁防治站负责人，并根据实际情况及时采取补防措施，采购人将查明责任：如果是中标供应商联系协调不到位造成漏防并无法补防的，该项目施工费不结算外，还将按项目中标价的施工费进行处罚；如果是建设单位配合不到位造成漏防无法补防的，按漏防部分工程量，在该项目中所占的比例部分施工费扣除。</w:t>
      </w:r>
    </w:p>
    <w:p w14:paraId="28D62D3B">
      <w:pPr>
        <w:pStyle w:val="3"/>
        <w:pageBreakBefore w:val="0"/>
        <w:widowControl/>
        <w:numPr>
          <w:ilvl w:val="0"/>
          <w:numId w:val="3"/>
        </w:numPr>
        <w:tabs>
          <w:tab w:val="left" w:pos="0"/>
          <w:tab w:val="clear" w:pos="432"/>
        </w:tabs>
        <w:kinsoku/>
        <w:wordWrap/>
        <w:overflowPunct/>
        <w:topLinePunct w:val="0"/>
        <w:autoSpaceDE/>
        <w:autoSpaceDN/>
        <w:bidi w:val="0"/>
        <w:spacing w:before="0" w:after="0"/>
        <w:ind w:left="0" w:firstLine="482" w:firstLineChars="200"/>
        <w:jc w:val="left"/>
        <w:textAlignment w:val="auto"/>
        <w:rPr>
          <w:rFonts w:hint="eastAsia" w:ascii="仿宋" w:hAnsi="仿宋" w:eastAsia="仿宋" w:cs="仿宋"/>
          <w:color w:val="auto"/>
          <w:sz w:val="24"/>
          <w:szCs w:val="24"/>
          <w:highlight w:val="none"/>
        </w:rPr>
      </w:pPr>
      <w:bookmarkStart w:id="48" w:name="_Toc15613"/>
      <w:bookmarkStart w:id="49" w:name="_Toc15877"/>
      <w:r>
        <w:rPr>
          <w:rFonts w:hint="eastAsia" w:ascii="仿宋" w:hAnsi="仿宋" w:eastAsia="仿宋" w:cs="仿宋"/>
          <w:color w:val="auto"/>
          <w:sz w:val="24"/>
          <w:szCs w:val="24"/>
          <w:highlight w:val="none"/>
        </w:rPr>
        <w:t>处罚规定</w:t>
      </w:r>
      <w:bookmarkEnd w:id="48"/>
      <w:bookmarkEnd w:id="49"/>
    </w:p>
    <w:p w14:paraId="6EAC194E">
      <w:pPr>
        <w:pageBreakBefore w:val="0"/>
        <w:kinsoku/>
        <w:wordWrap/>
        <w:overflowPunct/>
        <w:topLinePunct w:val="0"/>
        <w:autoSpaceDE/>
        <w:autoSpaceDN/>
        <w:bidi w:val="0"/>
        <w:snapToGrid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未按采购方要求完成节点工作的，视具体情况而定，每个项目罚款50-200元。</w:t>
      </w:r>
    </w:p>
    <w:p w14:paraId="61CF8B7C">
      <w:pPr>
        <w:pageBreakBefore w:val="0"/>
        <w:kinsoku/>
        <w:wordWrap/>
        <w:overflowPunct/>
        <w:topLinePunct w:val="0"/>
        <w:autoSpaceDE/>
        <w:autoSpaceDN/>
        <w:bidi w:val="0"/>
        <w:snapToGrid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由于中标供应商工作失误，造成客户不满意或投诉的，每次罚款500-2000元。</w:t>
      </w:r>
    </w:p>
    <w:p w14:paraId="6D244F4C">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由于中标供应商工作失误，造成客户投诉或发生较大责任事故，导致采购人</w:t>
      </w:r>
      <w:r>
        <w:rPr>
          <w:rFonts w:hint="eastAsia" w:ascii="仿宋" w:hAnsi="仿宋" w:eastAsia="仿宋" w:cs="仿宋"/>
          <w:color w:val="auto"/>
          <w:sz w:val="24"/>
          <w:szCs w:val="24"/>
          <w:highlight w:val="none"/>
          <w:lang w:eastAsia="zh-CN"/>
        </w:rPr>
        <w:t>受到</w:t>
      </w:r>
      <w:r>
        <w:rPr>
          <w:rFonts w:hint="eastAsia" w:ascii="仿宋" w:hAnsi="仿宋" w:eastAsia="仿宋" w:cs="仿宋"/>
          <w:color w:val="auto"/>
          <w:sz w:val="24"/>
          <w:szCs w:val="24"/>
          <w:highlight w:val="none"/>
        </w:rPr>
        <w:t>上级部门问责或处分的，罚款5000元，并终止合同。</w:t>
      </w:r>
    </w:p>
    <w:p w14:paraId="5988632E">
      <w:pPr>
        <w:pStyle w:val="3"/>
        <w:pageBreakBefore w:val="0"/>
        <w:widowControl/>
        <w:numPr>
          <w:ilvl w:val="0"/>
          <w:numId w:val="3"/>
        </w:numPr>
        <w:tabs>
          <w:tab w:val="left" w:pos="0"/>
          <w:tab w:val="clear" w:pos="432"/>
        </w:tabs>
        <w:kinsoku/>
        <w:wordWrap/>
        <w:overflowPunct/>
        <w:topLinePunct w:val="0"/>
        <w:autoSpaceDE/>
        <w:autoSpaceDN/>
        <w:bidi w:val="0"/>
        <w:spacing w:before="0" w:after="0"/>
        <w:ind w:left="0" w:firstLine="482" w:firstLineChars="200"/>
        <w:jc w:val="left"/>
        <w:textAlignment w:val="auto"/>
        <w:rPr>
          <w:rFonts w:hint="eastAsia" w:ascii="仿宋" w:hAnsi="仿宋" w:eastAsia="仿宋" w:cs="仿宋"/>
          <w:color w:val="auto"/>
          <w:sz w:val="24"/>
          <w:szCs w:val="24"/>
          <w:highlight w:val="none"/>
        </w:rPr>
      </w:pPr>
      <w:bookmarkStart w:id="50" w:name="_Toc29995"/>
      <w:bookmarkStart w:id="51" w:name="_Toc32530"/>
      <w:r>
        <w:rPr>
          <w:rFonts w:hint="eastAsia" w:ascii="仿宋" w:hAnsi="仿宋" w:eastAsia="仿宋" w:cs="仿宋"/>
          <w:color w:val="auto"/>
          <w:sz w:val="24"/>
          <w:szCs w:val="24"/>
          <w:highlight w:val="none"/>
        </w:rPr>
        <w:t>中标供应商违反以下规定之一的，采购人有权利终止合同</w:t>
      </w:r>
      <w:bookmarkEnd w:id="50"/>
      <w:bookmarkEnd w:id="51"/>
    </w:p>
    <w:p w14:paraId="4EBD5EEE">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发现磋商时提供虚假磋商文件资料的；</w:t>
      </w:r>
    </w:p>
    <w:p w14:paraId="3A1C6CD8">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中标供应商未按规定要求配备人员、设备的；</w:t>
      </w:r>
    </w:p>
    <w:p w14:paraId="3FCA28D8">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对工作质量检查考核中存在问题，采购人书面通知责令限期整改，而中标供应商达不到整改要求的；</w:t>
      </w:r>
    </w:p>
    <w:p w14:paraId="30D6293D">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由于中标供应商工作失误，造成客户投诉或发生较大责任事故，</w:t>
      </w:r>
      <w:r>
        <w:rPr>
          <w:rFonts w:hint="eastAsia" w:ascii="仿宋" w:hAnsi="仿宋" w:eastAsia="仿宋" w:cs="仿宋"/>
          <w:color w:val="auto"/>
          <w:kern w:val="0"/>
          <w:sz w:val="24"/>
          <w:szCs w:val="24"/>
          <w:highlight w:val="none"/>
        </w:rPr>
        <w:t>导致采购人</w:t>
      </w:r>
      <w:r>
        <w:rPr>
          <w:rFonts w:hint="eastAsia" w:ascii="仿宋" w:hAnsi="仿宋" w:eastAsia="仿宋" w:cs="仿宋"/>
          <w:color w:val="auto"/>
          <w:kern w:val="0"/>
          <w:sz w:val="24"/>
          <w:szCs w:val="24"/>
          <w:highlight w:val="none"/>
          <w:lang w:eastAsia="zh-CN"/>
        </w:rPr>
        <w:t>受到</w:t>
      </w:r>
      <w:r>
        <w:rPr>
          <w:rFonts w:hint="eastAsia" w:ascii="仿宋" w:hAnsi="仿宋" w:eastAsia="仿宋" w:cs="仿宋"/>
          <w:color w:val="auto"/>
          <w:kern w:val="0"/>
          <w:sz w:val="24"/>
          <w:szCs w:val="24"/>
          <w:highlight w:val="none"/>
        </w:rPr>
        <w:t>上级部门问责或处分的</w:t>
      </w:r>
      <w:r>
        <w:rPr>
          <w:rFonts w:hint="eastAsia" w:ascii="仿宋" w:hAnsi="仿宋" w:eastAsia="仿宋" w:cs="仿宋"/>
          <w:color w:val="auto"/>
          <w:sz w:val="24"/>
          <w:szCs w:val="24"/>
          <w:highlight w:val="none"/>
        </w:rPr>
        <w:t>；</w:t>
      </w:r>
    </w:p>
    <w:p w14:paraId="3B45676B">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按照采购方的考核要求，一年内有三个月考核分低于80分的（不含80分）。</w:t>
      </w:r>
    </w:p>
    <w:p w14:paraId="17184AD1">
      <w:pPr>
        <w:pStyle w:val="3"/>
        <w:pageBreakBefore w:val="0"/>
        <w:widowControl/>
        <w:numPr>
          <w:ilvl w:val="0"/>
          <w:numId w:val="3"/>
        </w:numPr>
        <w:tabs>
          <w:tab w:val="left" w:pos="0"/>
          <w:tab w:val="clear" w:pos="432"/>
        </w:tabs>
        <w:kinsoku/>
        <w:wordWrap/>
        <w:overflowPunct/>
        <w:topLinePunct w:val="0"/>
        <w:autoSpaceDE/>
        <w:autoSpaceDN/>
        <w:bidi w:val="0"/>
        <w:spacing w:before="0" w:after="0"/>
        <w:ind w:left="0" w:firstLine="482" w:firstLineChars="200"/>
        <w:jc w:val="left"/>
        <w:textAlignment w:val="auto"/>
        <w:rPr>
          <w:rFonts w:hint="eastAsia" w:ascii="仿宋" w:hAnsi="仿宋" w:eastAsia="仿宋" w:cs="仿宋"/>
          <w:color w:val="auto"/>
          <w:sz w:val="24"/>
          <w:szCs w:val="24"/>
          <w:highlight w:val="none"/>
        </w:rPr>
      </w:pPr>
      <w:bookmarkStart w:id="52" w:name="_Toc20728"/>
      <w:bookmarkStart w:id="53" w:name="_Toc22554"/>
      <w:r>
        <w:rPr>
          <w:rFonts w:hint="eastAsia" w:ascii="仿宋" w:hAnsi="仿宋" w:eastAsia="仿宋" w:cs="仿宋"/>
          <w:color w:val="auto"/>
          <w:sz w:val="24"/>
          <w:szCs w:val="24"/>
          <w:highlight w:val="none"/>
        </w:rPr>
        <w:t>▲商务要求</w:t>
      </w:r>
      <w:bookmarkEnd w:id="52"/>
      <w:bookmarkEnd w:id="53"/>
    </w:p>
    <w:p w14:paraId="7CCA8ACA">
      <w:pPr>
        <w:pageBreakBefore w:val="0"/>
        <w:kinsoku/>
        <w:wordWrap/>
        <w:overflowPunct/>
        <w:topLinePunct w:val="0"/>
        <w:autoSpaceDE/>
        <w:autoSpaceDN/>
        <w:bidi w:val="0"/>
        <w:snapToGrid w:val="0"/>
        <w:spacing w:line="360" w:lineRule="auto"/>
        <w:ind w:lef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（一）供应商人员配备要求</w:t>
      </w:r>
    </w:p>
    <w:p w14:paraId="0FF451BD">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场地及人员要求：在每年合同签订</w:t>
      </w:r>
      <w:r>
        <w:rPr>
          <w:rFonts w:hint="eastAsia" w:ascii="仿宋" w:hAnsi="仿宋" w:eastAsia="仿宋" w:cs="仿宋"/>
          <w:color w:val="auto"/>
          <w:sz w:val="24"/>
          <w:szCs w:val="24"/>
          <w:highlight w:val="none"/>
          <w:lang w:val="en-US" w:eastAsia="zh-CN"/>
        </w:rPr>
        <w:t>时</w:t>
      </w:r>
      <w:r>
        <w:rPr>
          <w:rFonts w:hint="eastAsia" w:ascii="仿宋" w:hAnsi="仿宋" w:eastAsia="仿宋" w:cs="仿宋"/>
          <w:color w:val="auto"/>
          <w:sz w:val="24"/>
          <w:szCs w:val="24"/>
          <w:highlight w:val="none"/>
        </w:rPr>
        <w:t>需提供履行期内</w:t>
      </w:r>
      <w:r>
        <w:rPr>
          <w:rFonts w:hint="eastAsia" w:ascii="仿宋" w:hAnsi="仿宋" w:eastAsia="仿宋" w:cs="仿宋"/>
          <w:bCs/>
          <w:color w:val="auto"/>
          <w:sz w:val="24"/>
          <w:szCs w:val="24"/>
          <w:highlight w:val="none"/>
        </w:rPr>
        <w:t>景宁县城区范围的办公用房租赁合同（或房产证明）</w:t>
      </w:r>
      <w:r>
        <w:rPr>
          <w:rFonts w:hint="eastAsia" w:ascii="仿宋" w:hAnsi="仿宋" w:eastAsia="仿宋" w:cs="仿宋"/>
          <w:color w:val="auto"/>
          <w:sz w:val="24"/>
          <w:szCs w:val="24"/>
          <w:highlight w:val="none"/>
        </w:rPr>
        <w:t>，并提供持有白蚁防治上岗证的3名技术人员详细信息（地址、人员名单、联系电话）。</w:t>
      </w:r>
    </w:p>
    <w:p w14:paraId="6E30A9A0">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机械设备要求：供应商拟投入本项目的专用汽车1辆，以及配备必要的白蚁防治设备、工具、统一工作服、劳保用品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合同签订时需提供车辆行驶证或提供车辆租赁合同。</w:t>
      </w:r>
    </w:p>
    <w:p w14:paraId="589CFCEE">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所有项目检查维护数据需要及时录入，需由专人专岗操作。原始数据与录入数据需认真校对，避免出错。单个项目数据录入须在检查维护完成后七个工作日内完成。</w:t>
      </w:r>
    </w:p>
    <w:p w14:paraId="5A8B7D0B">
      <w:pPr>
        <w:pageBreakBefore w:val="0"/>
        <w:kinsoku/>
        <w:wordWrap/>
        <w:overflowPunct/>
        <w:topLinePunct w:val="0"/>
        <w:autoSpaceDE/>
        <w:autoSpaceDN/>
        <w:bidi w:val="0"/>
        <w:spacing w:line="360" w:lineRule="auto"/>
        <w:ind w:lef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（二）项目磋商报价要求</w:t>
      </w:r>
    </w:p>
    <w:p w14:paraId="456D6C60">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磋商报价包括产品购置费、人工费、服务费、运输费、辅料费、验收及税金等，即供应商所投报的磋商报价为供应商所能承受的整个项目的一次性最终最低报价，如有漏项，视同已包含在其中。</w:t>
      </w:r>
    </w:p>
    <w:p w14:paraId="6AE88F59">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b/>
          <w:color w:val="auto"/>
          <w:kern w:val="0"/>
          <w:sz w:val="24"/>
          <w:szCs w:val="24"/>
          <w:highlight w:val="none"/>
          <w:lang w:bidi="ar"/>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kern w:val="0"/>
          <w:sz w:val="24"/>
          <w:szCs w:val="24"/>
          <w:highlight w:val="none"/>
          <w:lang w:bidi="ar"/>
        </w:rPr>
        <w:t>本次投标报价分：</w:t>
      </w:r>
    </w:p>
    <w:p w14:paraId="4B114E40">
      <w:pPr>
        <w:pStyle w:val="34"/>
        <w:pageBreakBefore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（1）房屋建筑蚁情现场调查每平方米单价（用地面积）；</w:t>
      </w:r>
    </w:p>
    <w:p w14:paraId="4E15F1D5">
      <w:pPr>
        <w:pStyle w:val="34"/>
        <w:pageBreakBefore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（2）药物屏障预防房屋白蚁每平方米单价（水平屏障面积）；</w:t>
      </w:r>
    </w:p>
    <w:p w14:paraId="4F993FD3">
      <w:pPr>
        <w:pStyle w:val="34"/>
        <w:pageBreakBefore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（3）药物屏障复查回访每平方米单价（用地面积）；</w:t>
      </w:r>
    </w:p>
    <w:p w14:paraId="770368C5">
      <w:pPr>
        <w:pStyle w:val="34"/>
        <w:pageBreakBefore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（4）药物灭治房屋白蚁每平方米单价（建筑面积）；</w:t>
      </w:r>
    </w:p>
    <w:p w14:paraId="30479E49">
      <w:pPr>
        <w:pStyle w:val="34"/>
        <w:pageBreakBefore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（5）房屋白蚁监测控制系统地下型每套单价；</w:t>
      </w:r>
    </w:p>
    <w:p w14:paraId="5248C25D">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（6）地下型监测检查、维护、处理套.次单价。</w:t>
      </w:r>
    </w:p>
    <w:p w14:paraId="73BED170">
      <w:pPr>
        <w:pageBreakBefore w:val="0"/>
        <w:widowControl/>
        <w:kinsoku/>
        <w:wordWrap/>
        <w:overflowPunct/>
        <w:topLinePunct w:val="0"/>
        <w:autoSpaceDE/>
        <w:autoSpaceDN/>
        <w:bidi w:val="0"/>
        <w:spacing w:line="360" w:lineRule="auto"/>
        <w:ind w:left="0" w:firstLine="482" w:firstLineChars="200"/>
        <w:jc w:val="left"/>
        <w:textAlignment w:val="auto"/>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实际结算金额＝（房屋建筑蚁情现场调查面积×</w:t>
      </w:r>
      <w:r>
        <w:rPr>
          <w:rFonts w:hint="eastAsia" w:ascii="仿宋" w:hAnsi="仿宋" w:eastAsia="仿宋" w:cs="仿宋"/>
          <w:b/>
          <w:color w:val="auto"/>
          <w:kern w:val="0"/>
          <w:sz w:val="24"/>
          <w:szCs w:val="24"/>
          <w:highlight w:val="none"/>
          <w:lang w:eastAsia="zh-CN" w:bidi="ar"/>
        </w:rPr>
        <w:t>每平方米</w:t>
      </w:r>
      <w:r>
        <w:rPr>
          <w:rFonts w:hint="eastAsia" w:ascii="仿宋" w:hAnsi="仿宋" w:eastAsia="仿宋" w:cs="仿宋"/>
          <w:b/>
          <w:color w:val="auto"/>
          <w:kern w:val="0"/>
          <w:sz w:val="24"/>
          <w:szCs w:val="24"/>
          <w:highlight w:val="none"/>
          <w:lang w:bidi="ar"/>
        </w:rPr>
        <w:t>单价）＋（药物屏障预防房屋面积×</w:t>
      </w:r>
      <w:r>
        <w:rPr>
          <w:rFonts w:hint="eastAsia" w:ascii="仿宋" w:hAnsi="仿宋" w:eastAsia="仿宋" w:cs="仿宋"/>
          <w:b/>
          <w:color w:val="auto"/>
          <w:kern w:val="0"/>
          <w:sz w:val="24"/>
          <w:szCs w:val="24"/>
          <w:highlight w:val="none"/>
          <w:lang w:eastAsia="zh-CN" w:bidi="ar"/>
        </w:rPr>
        <w:t>每平方米</w:t>
      </w:r>
      <w:r>
        <w:rPr>
          <w:rFonts w:hint="eastAsia" w:ascii="仿宋" w:hAnsi="仿宋" w:eastAsia="仿宋" w:cs="仿宋"/>
          <w:b/>
          <w:color w:val="auto"/>
          <w:kern w:val="0"/>
          <w:sz w:val="24"/>
          <w:szCs w:val="24"/>
          <w:highlight w:val="none"/>
          <w:lang w:bidi="ar"/>
        </w:rPr>
        <w:t>单价）+（实际药物屏障复查回访面积×</w:t>
      </w:r>
      <w:r>
        <w:rPr>
          <w:rFonts w:hint="eastAsia" w:ascii="仿宋" w:hAnsi="仿宋" w:eastAsia="仿宋" w:cs="仿宋"/>
          <w:b/>
          <w:color w:val="auto"/>
          <w:kern w:val="0"/>
          <w:sz w:val="24"/>
          <w:szCs w:val="24"/>
          <w:highlight w:val="none"/>
          <w:lang w:eastAsia="zh-CN" w:bidi="ar"/>
        </w:rPr>
        <w:t>每平方米</w:t>
      </w:r>
      <w:r>
        <w:rPr>
          <w:rFonts w:hint="eastAsia" w:ascii="仿宋" w:hAnsi="仿宋" w:eastAsia="仿宋" w:cs="仿宋"/>
          <w:b/>
          <w:color w:val="auto"/>
          <w:kern w:val="0"/>
          <w:sz w:val="24"/>
          <w:szCs w:val="24"/>
          <w:highlight w:val="none"/>
          <w:lang w:bidi="ar"/>
        </w:rPr>
        <w:t>单价）+（实际药物灭治房屋白蚁面积×每</w:t>
      </w:r>
      <w:r>
        <w:rPr>
          <w:rFonts w:hint="eastAsia" w:ascii="仿宋" w:hAnsi="仿宋" w:eastAsia="仿宋" w:cs="仿宋"/>
          <w:b/>
          <w:color w:val="auto"/>
          <w:kern w:val="0"/>
          <w:sz w:val="24"/>
          <w:szCs w:val="24"/>
          <w:highlight w:val="none"/>
          <w:lang w:eastAsia="zh-CN" w:bidi="ar"/>
        </w:rPr>
        <w:t>平方</w:t>
      </w:r>
      <w:r>
        <w:rPr>
          <w:rFonts w:hint="eastAsia" w:ascii="仿宋" w:hAnsi="仿宋" w:eastAsia="仿宋" w:cs="仿宋"/>
          <w:b/>
          <w:color w:val="auto"/>
          <w:kern w:val="0"/>
          <w:sz w:val="24"/>
          <w:szCs w:val="24"/>
          <w:highlight w:val="none"/>
          <w:lang w:bidi="ar"/>
        </w:rPr>
        <w:t>米单价）＋（实际安装房屋白蚁监测控制系统地下型套数×每套单价）＋（实际地下型监测检查、维护、处理×每次单价×次数）</w:t>
      </w:r>
    </w:p>
    <w:p w14:paraId="42BACB1C">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本次报价设有最高限价（单价），磋商单位的磋商报价不得超过最高限价，否则其磋商无效。</w:t>
      </w:r>
    </w:p>
    <w:p w14:paraId="27F26EA5">
      <w:pPr>
        <w:pageBreakBefore w:val="0"/>
        <w:widowControl/>
        <w:kinsoku/>
        <w:wordWrap/>
        <w:overflowPunct/>
        <w:topLinePunct w:val="0"/>
        <w:autoSpaceDE/>
        <w:autoSpaceDN/>
        <w:bidi w:val="0"/>
        <w:spacing w:line="360" w:lineRule="auto"/>
        <w:ind w:left="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bidi="ar"/>
        </w:rPr>
        <w:t>（三）结算和付款方式</w:t>
      </w:r>
    </w:p>
    <w:p w14:paraId="6292876C">
      <w:pPr>
        <w:pageBreakBefore w:val="0"/>
        <w:widowControl/>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房屋白蚁预防项目施工、已建成回访复查费用一律不付预付款；施工、回访复查费用按中标单价，按季度结算，单个项目完工验收后季度汇总施工、回访复查费，一季度支付一次；由考核验收结果引起的经济扣罚直接在当季核拨的经费中扣除；施工费凭政府采购中标通知书、验收单、合同、发票支付。</w:t>
      </w:r>
    </w:p>
    <w:p w14:paraId="1666C782">
      <w:pPr>
        <w:pageBreakBefore w:val="0"/>
        <w:widowControl/>
        <w:kinsoku/>
        <w:wordWrap/>
        <w:overflowPunct/>
        <w:topLinePunct w:val="0"/>
        <w:autoSpaceDE/>
        <w:autoSpaceDN/>
        <w:bidi w:val="0"/>
        <w:spacing w:line="360" w:lineRule="auto"/>
        <w:ind w:left="0" w:firstLine="482" w:firstLineChars="200"/>
        <w:jc w:val="left"/>
        <w:textAlignment w:val="auto"/>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sz w:val="24"/>
          <w:szCs w:val="24"/>
          <w:highlight w:val="none"/>
        </w:rPr>
        <w:t>（四）服务期</w:t>
      </w:r>
    </w:p>
    <w:p w14:paraId="47FCEA2B">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本项目采购需求相对固定、延续性强且价格变化幅度小，年度预算也能保障，</w:t>
      </w:r>
      <w:r>
        <w:rPr>
          <w:rFonts w:hint="eastAsia" w:ascii="仿宋" w:hAnsi="仿宋" w:eastAsia="仿宋" w:cs="仿宋"/>
          <w:color w:val="auto"/>
          <w:sz w:val="24"/>
          <w:szCs w:val="24"/>
          <w:highlight w:val="none"/>
          <w:lang w:val="en-US" w:eastAsia="zh-CN"/>
        </w:rPr>
        <w:t>服务期为合同签订之日起三年</w:t>
      </w:r>
      <w:r>
        <w:rPr>
          <w:rFonts w:hint="eastAsia" w:ascii="仿宋" w:hAnsi="仿宋" w:eastAsia="仿宋" w:cs="仿宋"/>
          <w:color w:val="auto"/>
          <w:sz w:val="24"/>
          <w:szCs w:val="24"/>
          <w:highlight w:val="none"/>
        </w:rPr>
        <w:t>，供应商每年度任务完成后均须进行年度验收，</w:t>
      </w:r>
      <w:r>
        <w:rPr>
          <w:rFonts w:hint="eastAsia" w:ascii="仿宋" w:hAnsi="仿宋" w:eastAsia="仿宋" w:cs="仿宋"/>
          <w:color w:val="auto"/>
          <w:sz w:val="24"/>
          <w:szCs w:val="24"/>
          <w:highlight w:val="none"/>
          <w:lang w:val="en-US" w:eastAsia="zh-CN"/>
        </w:rPr>
        <w:t>如考核不合格，采购人有权终止合同，供应商承揽相关违约责任。</w:t>
      </w:r>
    </w:p>
    <w:p w14:paraId="7E1E9D9D">
      <w:pPr>
        <w:pageBreakBefore w:val="0"/>
        <w:kinsoku/>
        <w:wordWrap/>
        <w:overflowPunct/>
        <w:topLinePunct w:val="0"/>
        <w:autoSpaceDE/>
        <w:autoSpaceDN/>
        <w:bidi w:val="0"/>
        <w:spacing w:line="360" w:lineRule="auto"/>
        <w:ind w:lef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（五）施工进度</w:t>
      </w:r>
    </w:p>
    <w:p w14:paraId="49D69356">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中标供应商在接到项目后7个工作日</w:t>
      </w:r>
      <w:r>
        <w:rPr>
          <w:rFonts w:hint="eastAsia" w:ascii="仿宋" w:hAnsi="仿宋" w:eastAsia="仿宋" w:cs="仿宋"/>
          <w:color w:val="auto"/>
          <w:sz w:val="24"/>
          <w:szCs w:val="24"/>
          <w:highlight w:val="none"/>
          <w:lang w:eastAsia="zh-CN"/>
        </w:rPr>
        <w:t>内提</w:t>
      </w:r>
      <w:r>
        <w:rPr>
          <w:rFonts w:hint="eastAsia" w:ascii="仿宋" w:hAnsi="仿宋" w:eastAsia="仿宋" w:cs="仿宋"/>
          <w:color w:val="auto"/>
          <w:sz w:val="24"/>
          <w:szCs w:val="24"/>
          <w:highlight w:val="none"/>
        </w:rPr>
        <w:t>出施工方案，10个工作日内开始各项服务工作（除不可抗拒的外力影响可顺延）。</w:t>
      </w:r>
    </w:p>
    <w:p w14:paraId="0C21BA40">
      <w:pPr>
        <w:pageBreakBefore w:val="0"/>
        <w:kinsoku/>
        <w:wordWrap/>
        <w:overflowPunct/>
        <w:topLinePunct w:val="0"/>
        <w:autoSpaceDE/>
        <w:autoSpaceDN/>
        <w:bidi w:val="0"/>
        <w:spacing w:line="360" w:lineRule="auto"/>
        <w:ind w:left="0"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（六）其他要求</w:t>
      </w:r>
    </w:p>
    <w:p w14:paraId="3169DB49">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中标供应商在施工时必须采取安全保障措施，确保施工安全。施工过程中产生的</w:t>
      </w:r>
    </w:p>
    <w:p w14:paraId="70C56C21">
      <w:pPr>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安全责任均由中标供应商自行承担。</w:t>
      </w:r>
    </w:p>
    <w:p w14:paraId="6F4EE141">
      <w:pPr>
        <w:pageBreakBefore w:val="0"/>
        <w:kinsoku/>
        <w:wordWrap/>
        <w:overflowPunct/>
        <w:topLinePunct w:val="0"/>
        <w:autoSpaceDE/>
        <w:autoSpaceDN/>
        <w:bidi w:val="0"/>
        <w:spacing w:line="360" w:lineRule="auto"/>
        <w:ind w:left="0" w:firstLine="480" w:firstLineChars="200"/>
        <w:jc w:val="left"/>
        <w:textAlignment w:val="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中标供应商必须在0.5小时内响应蚁情情况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2小时内到达现场。</w:t>
      </w:r>
    </w:p>
    <w:p w14:paraId="397E4049">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（七）</w:t>
      </w:r>
      <w:r>
        <w:rPr>
          <w:rFonts w:hint="eastAsia" w:ascii="仿宋" w:hAnsi="仿宋" w:eastAsia="仿宋" w:cs="仿宋"/>
          <w:b/>
          <w:bCs/>
          <w:color w:val="auto"/>
          <w:sz w:val="24"/>
          <w:szCs w:val="24"/>
          <w:highlight w:val="none"/>
        </w:rPr>
        <w:t>考核细则</w:t>
      </w:r>
    </w:p>
    <w:p w14:paraId="42FE4855">
      <w:pPr>
        <w:spacing w:line="360" w:lineRule="auto"/>
        <w:ind w:firstLine="361" w:firstLineChars="1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景宁县白蚁防治（复查）承接主体单位考核细则</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5779"/>
        <w:gridCol w:w="2455"/>
      </w:tblGrid>
      <w:tr w14:paraId="5EDD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Borders>
              <w:top w:val="single" w:color="auto" w:sz="4" w:space="0"/>
              <w:left w:val="single" w:color="auto" w:sz="4" w:space="0"/>
              <w:bottom w:val="single" w:color="auto" w:sz="4" w:space="0"/>
              <w:right w:val="single" w:color="auto" w:sz="4" w:space="0"/>
            </w:tcBorders>
            <w:noWrap w:val="0"/>
            <w:vAlign w:val="top"/>
          </w:tcPr>
          <w:p w14:paraId="657053B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项 目</w:t>
            </w:r>
          </w:p>
        </w:tc>
        <w:tc>
          <w:tcPr>
            <w:tcW w:w="5779" w:type="dxa"/>
            <w:tcBorders>
              <w:top w:val="single" w:color="auto" w:sz="4" w:space="0"/>
              <w:left w:val="single" w:color="auto" w:sz="4" w:space="0"/>
              <w:bottom w:val="single" w:color="auto" w:sz="4" w:space="0"/>
              <w:right w:val="single" w:color="auto" w:sz="4" w:space="0"/>
            </w:tcBorders>
            <w:noWrap w:val="0"/>
            <w:vAlign w:val="top"/>
          </w:tcPr>
          <w:p w14:paraId="4645D1E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考   核   内   容</w:t>
            </w:r>
          </w:p>
        </w:tc>
        <w:tc>
          <w:tcPr>
            <w:tcW w:w="2455" w:type="dxa"/>
            <w:tcBorders>
              <w:top w:val="single" w:color="auto" w:sz="4" w:space="0"/>
              <w:left w:val="single" w:color="auto" w:sz="4" w:space="0"/>
              <w:bottom w:val="single" w:color="auto" w:sz="4" w:space="0"/>
              <w:right w:val="single" w:color="auto" w:sz="4" w:space="0"/>
            </w:tcBorders>
            <w:noWrap w:val="0"/>
            <w:vAlign w:val="top"/>
          </w:tcPr>
          <w:p w14:paraId="10F69AE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评 分 标 准</w:t>
            </w:r>
          </w:p>
        </w:tc>
      </w:tr>
      <w:tr w14:paraId="4001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14:paraId="21648CA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一、白蚁预防工程项目质量管理40分</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644112B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收到白蚁预防合同工程项目后3个工作日内及时进行工地</w:t>
            </w:r>
            <w:r>
              <w:rPr>
                <w:rFonts w:hint="eastAsia" w:ascii="仿宋" w:hAnsi="仿宋" w:eastAsia="仿宋" w:cs="仿宋"/>
                <w:color w:val="auto"/>
                <w:sz w:val="24"/>
                <w:szCs w:val="24"/>
                <w:highlight w:val="none"/>
                <w:lang w:eastAsia="zh-CN"/>
              </w:rPr>
              <w:t>勘察</w:t>
            </w:r>
            <w:r>
              <w:rPr>
                <w:rFonts w:hint="eastAsia" w:ascii="仿宋" w:hAnsi="仿宋" w:eastAsia="仿宋" w:cs="仿宋"/>
                <w:color w:val="auto"/>
                <w:sz w:val="24"/>
                <w:szCs w:val="24"/>
                <w:highlight w:val="none"/>
              </w:rPr>
              <w:t>，拍照提供相片资料，提出制定白蚁预防施工方案</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4DB0B47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未在3个工作日内勘</w:t>
            </w:r>
            <w:r>
              <w:rPr>
                <w:rFonts w:hint="eastAsia" w:ascii="仿宋" w:hAnsi="仿宋" w:eastAsia="仿宋" w:cs="仿宋"/>
                <w:color w:val="auto"/>
                <w:sz w:val="24"/>
                <w:szCs w:val="24"/>
                <w:highlight w:val="none"/>
                <w:lang w:eastAsia="zh-CN"/>
              </w:rPr>
              <w:t>查</w:t>
            </w:r>
            <w:r>
              <w:rPr>
                <w:rFonts w:hint="eastAsia" w:ascii="仿宋" w:hAnsi="仿宋" w:eastAsia="仿宋" w:cs="仿宋"/>
                <w:color w:val="auto"/>
                <w:sz w:val="24"/>
                <w:szCs w:val="24"/>
                <w:highlight w:val="none"/>
              </w:rPr>
              <w:t>的扣1分</w:t>
            </w:r>
          </w:p>
          <w:p w14:paraId="3AE09234">
            <w:pPr>
              <w:rPr>
                <w:rFonts w:hint="eastAsia" w:ascii="仿宋" w:hAnsi="仿宋" w:eastAsia="仿宋" w:cs="仿宋"/>
                <w:color w:val="auto"/>
                <w:sz w:val="24"/>
                <w:szCs w:val="24"/>
                <w:highlight w:val="none"/>
              </w:rPr>
            </w:pPr>
          </w:p>
        </w:tc>
      </w:tr>
      <w:tr w14:paraId="36A1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639984FF">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67B8FF0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白蚁预防工程项目施工方案应及时送达甲方1份，项目负责人应熟悉白蚁预防工程项目施工方案</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6850D68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未将施工方案及时送达甲方扣1分</w:t>
            </w:r>
          </w:p>
        </w:tc>
      </w:tr>
      <w:tr w14:paraId="0F74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08F002E0">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1691A5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组织监测控制系统安装</w:t>
            </w:r>
            <w:r>
              <w:rPr>
                <w:rFonts w:hint="eastAsia" w:ascii="仿宋" w:hAnsi="仿宋" w:eastAsia="仿宋" w:cs="仿宋"/>
                <w:color w:val="auto"/>
                <w:sz w:val="24"/>
                <w:szCs w:val="24"/>
                <w:highlight w:val="none"/>
                <w:lang w:eastAsia="zh-CN"/>
              </w:rPr>
              <w:t>工程项目</w:t>
            </w:r>
            <w:r>
              <w:rPr>
                <w:rFonts w:hint="eastAsia" w:ascii="仿宋" w:hAnsi="仿宋" w:eastAsia="仿宋" w:cs="仿宋"/>
                <w:color w:val="auto"/>
                <w:sz w:val="24"/>
                <w:szCs w:val="24"/>
                <w:highlight w:val="none"/>
              </w:rPr>
              <w:t>应提前一天上报</w:t>
            </w:r>
            <w:r>
              <w:rPr>
                <w:rFonts w:hint="eastAsia" w:ascii="仿宋" w:hAnsi="仿宋" w:eastAsia="仿宋" w:cs="仿宋"/>
                <w:color w:val="auto"/>
                <w:sz w:val="24"/>
                <w:szCs w:val="24"/>
                <w:highlight w:val="none"/>
                <w:lang w:eastAsia="zh-CN"/>
              </w:rPr>
              <w:t>白蚁</w:t>
            </w:r>
            <w:r>
              <w:rPr>
                <w:rFonts w:hint="eastAsia" w:ascii="仿宋" w:hAnsi="仿宋" w:eastAsia="仿宋" w:cs="仿宋"/>
                <w:color w:val="auto"/>
                <w:sz w:val="24"/>
                <w:szCs w:val="24"/>
                <w:highlight w:val="none"/>
              </w:rPr>
              <w:t>防治主管单位，白蚁防治单位应及时安排质监人员到场监督工程质量</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18B1937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不上报一项工程扣1分</w:t>
            </w:r>
          </w:p>
        </w:tc>
      </w:tr>
      <w:tr w14:paraId="7792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6CA47350">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5C66513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组织施工有序，采取监测控制方法进行白蚁预防的应符合《房屋白蚁预防技术规程》实施和评估</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49BA095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未按《技术规程》组织施工，每一项内容扣2分</w:t>
            </w:r>
          </w:p>
        </w:tc>
      </w:tr>
      <w:tr w14:paraId="473D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60C1CEE7">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44AACA2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做到施工安全无事故，白蚁预防项目负责人应及时向建筑施工单位说明安全事项，施工人员应严格执行安全操作规定</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1423B2C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不穿戴工作服安全帽进入工地的每人1分</w:t>
            </w:r>
          </w:p>
        </w:tc>
      </w:tr>
      <w:tr w14:paraId="6670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0CAB287F">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0B546A6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施工反馈意见应完全</w:t>
            </w:r>
            <w:r>
              <w:rPr>
                <w:rFonts w:hint="eastAsia" w:ascii="仿宋" w:hAnsi="仿宋" w:eastAsia="仿宋" w:cs="仿宋"/>
                <w:color w:val="auto"/>
                <w:sz w:val="24"/>
                <w:szCs w:val="24"/>
                <w:highlight w:val="none"/>
                <w:lang w:eastAsia="zh-CN"/>
              </w:rPr>
              <w:t>反映</w:t>
            </w:r>
            <w:r>
              <w:rPr>
                <w:rFonts w:hint="eastAsia" w:ascii="仿宋" w:hAnsi="仿宋" w:eastAsia="仿宋" w:cs="仿宋"/>
                <w:color w:val="auto"/>
                <w:sz w:val="24"/>
                <w:szCs w:val="24"/>
                <w:highlight w:val="none"/>
              </w:rPr>
              <w:t>出建设单位的评价意见</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6543720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建设单位评价差的扣1分</w:t>
            </w:r>
          </w:p>
        </w:tc>
      </w:tr>
      <w:tr w14:paraId="40A7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6793D4AF">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60391D4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整理收集工程质量验收资料齐全，白蚁防治单位应收集提供如下资料：①勘</w:t>
            </w:r>
            <w:r>
              <w:rPr>
                <w:rFonts w:hint="eastAsia" w:ascii="仿宋" w:hAnsi="仿宋" w:eastAsia="仿宋" w:cs="仿宋"/>
                <w:color w:val="auto"/>
                <w:sz w:val="24"/>
                <w:szCs w:val="24"/>
                <w:highlight w:val="none"/>
                <w:lang w:eastAsia="zh-CN"/>
              </w:rPr>
              <w:t>查</w:t>
            </w:r>
            <w:r>
              <w:rPr>
                <w:rFonts w:hint="eastAsia" w:ascii="仿宋" w:hAnsi="仿宋" w:eastAsia="仿宋" w:cs="仿宋"/>
                <w:color w:val="auto"/>
                <w:sz w:val="24"/>
                <w:szCs w:val="24"/>
                <w:highlight w:val="none"/>
              </w:rPr>
              <w:t>记录、②施工方案、③施工记录、 ④施工过程照片、 ⑤施工信息反馈意见</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4C166C3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缺一份资料扣1分，各项记录填写不详实扣1分，随意涂改一处0.5分</w:t>
            </w:r>
          </w:p>
        </w:tc>
      </w:tr>
      <w:tr w14:paraId="2CD8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62F92D01">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3305A40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10.</w:t>
            </w:r>
            <w:r>
              <w:rPr>
                <w:rFonts w:hint="eastAsia" w:ascii="仿宋" w:hAnsi="仿宋" w:eastAsia="仿宋" w:cs="仿宋"/>
                <w:color w:val="auto"/>
                <w:sz w:val="24"/>
                <w:szCs w:val="24"/>
                <w:highlight w:val="none"/>
              </w:rPr>
              <w:t>纸质档案资料与数据库资料应当日填写和输入，并保持一致</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2F401F3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不及时填写和输入资料的扣1分</w:t>
            </w:r>
          </w:p>
        </w:tc>
      </w:tr>
      <w:tr w14:paraId="4BD4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09C18F0A">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0B6BDF6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11.</w:t>
            </w:r>
            <w:r>
              <w:rPr>
                <w:rFonts w:hint="eastAsia" w:ascii="仿宋" w:hAnsi="仿宋" w:eastAsia="仿宋" w:cs="仿宋"/>
                <w:color w:val="auto"/>
                <w:sz w:val="24"/>
                <w:szCs w:val="24"/>
                <w:highlight w:val="none"/>
              </w:rPr>
              <w:t>竣工工程10个工作日内提交竣工验收</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643A6DD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不按时提交竣工验收的扣2分 </w:t>
            </w:r>
          </w:p>
        </w:tc>
      </w:tr>
      <w:tr w14:paraId="235F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2F0FAED8">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48CB120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12.</w:t>
            </w:r>
            <w:r>
              <w:rPr>
                <w:rFonts w:hint="eastAsia" w:ascii="仿宋" w:hAnsi="仿宋" w:eastAsia="仿宋" w:cs="仿宋"/>
                <w:color w:val="auto"/>
                <w:sz w:val="24"/>
                <w:szCs w:val="24"/>
                <w:highlight w:val="none"/>
              </w:rPr>
              <w:t>白蚁防治单位收到工程竣工发证通知书后，应当日通知建设单位到白蚁防治主管单位领取新建房屋白蚁预防竣工验收证明书</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56A4D5F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不及时通知的扣1分</w:t>
            </w:r>
          </w:p>
        </w:tc>
      </w:tr>
      <w:tr w14:paraId="09D5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14:paraId="53B88E4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二、白蚁预防回访复查管理10分</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1FACE1F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每项回访复查工程应逐幢勘查和询问，应有逐幢回访照片，应告知甲方防范白蚁易滋生的主要原因和措施。并详实记录被询问人的姓名，联系电话。项目名称变更，联系电话变更的应及时更正</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39917A4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不按幢回访的扣1分，填写内容缺一项扣1分，无照片的扣1分</w:t>
            </w:r>
          </w:p>
        </w:tc>
      </w:tr>
      <w:tr w14:paraId="2D41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465587ED">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18A269C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蚁害情况填写详实，清楚，有蚁害的应填写白蚁种类，危害范围、危害程度等。检查白蚁预防监测系统应填写检查的个数、编码、型号等</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007DE1E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填写内容缺一项扣1分</w:t>
            </w:r>
          </w:p>
        </w:tc>
      </w:tr>
      <w:tr w14:paraId="6079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0947E280">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319164B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有白蚁危害应写白蚁种类、灭治施工人员、灭治时间，灭治方法、灭治效果等处理情况</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0515A0A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填写内容缺一项扣1分</w:t>
            </w:r>
          </w:p>
        </w:tc>
      </w:tr>
      <w:tr w14:paraId="4F68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7F3FD610">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6F4B68B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按月完成回访工程项目数和面积，每月回访复</w:t>
            </w:r>
            <w:r>
              <w:rPr>
                <w:rFonts w:hint="eastAsia" w:ascii="仿宋" w:hAnsi="仿宋" w:eastAsia="仿宋" w:cs="仿宋"/>
                <w:color w:val="auto"/>
                <w:sz w:val="24"/>
                <w:szCs w:val="24"/>
                <w:highlight w:val="none"/>
                <w:lang w:eastAsia="zh-CN"/>
              </w:rPr>
              <w:t>查</w:t>
            </w:r>
            <w:r>
              <w:rPr>
                <w:rFonts w:hint="eastAsia" w:ascii="仿宋" w:hAnsi="仿宋" w:eastAsia="仿宋" w:cs="仿宋"/>
                <w:color w:val="auto"/>
                <w:sz w:val="24"/>
                <w:szCs w:val="24"/>
                <w:highlight w:val="none"/>
              </w:rPr>
              <w:t>项目数和面积由白蚁防治主管单位确定任务</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3A27058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只完成面积不完成项目数的扣2分（计入月总分）</w:t>
            </w:r>
          </w:p>
        </w:tc>
      </w:tr>
      <w:tr w14:paraId="66BC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6B5440AB">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18F85F2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 xml:space="preserve">每月25日前上报回访复查工程项目数和面积、由白蚁防治主管单位建立回访复查工程项目资料档案 </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67D26EB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不按时上报扣1分（计入月总分）</w:t>
            </w:r>
          </w:p>
        </w:tc>
      </w:tr>
      <w:tr w14:paraId="670A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14:paraId="04FF6D3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三、药物管理10分</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31B05C1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白蚁防治药物的使用，必须履行《POPS公约》（又称《斯</w:t>
            </w:r>
            <w:r>
              <w:rPr>
                <w:rFonts w:hint="eastAsia" w:ascii="仿宋" w:hAnsi="仿宋" w:eastAsia="仿宋" w:cs="仿宋"/>
                <w:color w:val="auto"/>
                <w:sz w:val="24"/>
                <w:szCs w:val="24"/>
                <w:highlight w:val="none"/>
                <w:lang w:eastAsia="zh-CN"/>
              </w:rPr>
              <w:t>德</w:t>
            </w:r>
            <w:r>
              <w:rPr>
                <w:rFonts w:hint="eastAsia" w:ascii="仿宋" w:hAnsi="仿宋" w:eastAsia="仿宋" w:cs="仿宋"/>
                <w:color w:val="auto"/>
                <w:sz w:val="24"/>
                <w:szCs w:val="24"/>
                <w:highlight w:val="none"/>
              </w:rPr>
              <w:t>哥乐摩公约》），应符合《中华人民共和国农药管理条例》和国家现行有关产品标准的规定并应具有农药登记证，农药生产许可证或农药生产批准文件。药物应有专人管理专用仓储，不得随意销售药物</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7E49933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不按国家标准使用药物扣1分，药物无专人管理和专用仓储扣1分。</w:t>
            </w:r>
          </w:p>
          <w:p w14:paraId="04F9C3C4">
            <w:pPr>
              <w:rPr>
                <w:rFonts w:hint="eastAsia" w:ascii="仿宋" w:hAnsi="仿宋" w:eastAsia="仿宋" w:cs="仿宋"/>
                <w:color w:val="auto"/>
                <w:sz w:val="24"/>
                <w:szCs w:val="24"/>
                <w:highlight w:val="none"/>
              </w:rPr>
            </w:pPr>
          </w:p>
        </w:tc>
      </w:tr>
      <w:tr w14:paraId="68C4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2D972457">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633A10A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白蚁预防药物应由公司办公室申请领取，填写申领单，按需申领，做到逐次清点，账物相符 </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326192A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不按规定申领扣1分，账物不符扣1分</w:t>
            </w:r>
          </w:p>
        </w:tc>
      </w:tr>
      <w:tr w14:paraId="3561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353ECF0B">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21C709F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白蚁预防药物应安全存放，不能滞留车上和</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场所过夜，不能随意处置给他人</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253C0F5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不能按规定处置一次扣1分</w:t>
            </w:r>
          </w:p>
        </w:tc>
      </w:tr>
      <w:tr w14:paraId="68B6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3D772BFE">
            <w:pPr>
              <w:widowControl/>
              <w:jc w:val="left"/>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3641264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药物容器集中处理，不得任意丢弃或作他用。</w:t>
            </w:r>
            <w:r>
              <w:rPr>
                <w:rFonts w:hint="eastAsia" w:ascii="仿宋" w:hAnsi="仿宋" w:eastAsia="仿宋" w:cs="仿宋"/>
                <w:color w:val="auto"/>
                <w:sz w:val="24"/>
                <w:szCs w:val="24"/>
                <w:highlight w:val="none"/>
                <w:lang w:eastAsia="zh-CN"/>
              </w:rPr>
              <w:t>剩余</w:t>
            </w:r>
            <w:r>
              <w:rPr>
                <w:rFonts w:hint="eastAsia" w:ascii="仿宋" w:hAnsi="仿宋" w:eastAsia="仿宋" w:cs="仿宋"/>
                <w:color w:val="auto"/>
                <w:sz w:val="24"/>
                <w:szCs w:val="24"/>
                <w:highlight w:val="none"/>
              </w:rPr>
              <w:t>药物不得倒入池塘、河流、喷向花草等</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7B56DEA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w:t>
            </w:r>
            <w:r>
              <w:rPr>
                <w:rFonts w:hint="eastAsia" w:ascii="仿宋" w:hAnsi="仿宋" w:eastAsia="仿宋" w:cs="仿宋"/>
                <w:color w:val="auto"/>
                <w:sz w:val="24"/>
                <w:szCs w:val="24"/>
                <w:highlight w:val="none"/>
                <w:lang w:eastAsia="zh-CN"/>
              </w:rPr>
              <w:t>按规定</w:t>
            </w:r>
            <w:r>
              <w:rPr>
                <w:rFonts w:hint="eastAsia" w:ascii="仿宋" w:hAnsi="仿宋" w:eastAsia="仿宋" w:cs="仿宋"/>
                <w:color w:val="auto"/>
                <w:sz w:val="24"/>
                <w:szCs w:val="24"/>
                <w:highlight w:val="none"/>
              </w:rPr>
              <w:t>处置一次扣1分</w:t>
            </w:r>
          </w:p>
        </w:tc>
      </w:tr>
      <w:tr w14:paraId="7BAA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14:paraId="6128A7C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四、企业质量保证体系40分</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08A0902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基础建设：有固定的办公地点及场所，有醒目的门牌号和公司名称</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69357F8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门牌号标示不清，导致群众上门咨询困难的扣3分</w:t>
            </w:r>
          </w:p>
        </w:tc>
      </w:tr>
      <w:tr w14:paraId="1506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3FD8327A">
            <w:pPr>
              <w:spacing w:line="360" w:lineRule="auto"/>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20CD1CB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人力资源：①项目经理（技术负责人）1 人，②资料员1名；③聘用技术人员不少于3人（持有白蚁防治行业从业人员职业培训证书）；</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4D4DBBE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人力资源达不到标准配置的扣2分</w:t>
            </w:r>
          </w:p>
          <w:p w14:paraId="2232592E">
            <w:pPr>
              <w:rPr>
                <w:rFonts w:hint="eastAsia" w:ascii="仿宋" w:hAnsi="仿宋" w:eastAsia="仿宋" w:cs="仿宋"/>
                <w:color w:val="auto"/>
                <w:sz w:val="24"/>
                <w:szCs w:val="24"/>
                <w:highlight w:val="none"/>
              </w:rPr>
            </w:pPr>
          </w:p>
        </w:tc>
      </w:tr>
      <w:tr w14:paraId="46F3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0400605C">
            <w:pPr>
              <w:spacing w:line="360" w:lineRule="auto"/>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4BDF63A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施工设施：专门的施工车辆一辆，工具若干，确保任务按时完成，照相机（或手机）1部</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57AE88B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施工设施达不到标准配置的扣3分</w:t>
            </w:r>
          </w:p>
        </w:tc>
      </w:tr>
      <w:tr w14:paraId="164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2A77ADFC">
            <w:pPr>
              <w:spacing w:line="360" w:lineRule="auto"/>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05C1397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 xml:space="preserve">规程规章：应有公司章程，人员岗位职责，安全生产制度和措施 </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6D98CE6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缺一项扣1分</w:t>
            </w:r>
          </w:p>
        </w:tc>
      </w:tr>
      <w:tr w14:paraId="10C0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0BB3EAC8">
            <w:pPr>
              <w:spacing w:line="360" w:lineRule="auto"/>
              <w:rPr>
                <w:rFonts w:hint="eastAsia" w:ascii="仿宋" w:hAnsi="仿宋" w:eastAsia="仿宋" w:cs="仿宋"/>
                <w:color w:val="auto"/>
                <w:sz w:val="24"/>
                <w:szCs w:val="24"/>
                <w:highlight w:val="none"/>
              </w:rPr>
            </w:pPr>
          </w:p>
        </w:tc>
        <w:tc>
          <w:tcPr>
            <w:tcW w:w="5779" w:type="dxa"/>
            <w:tcBorders>
              <w:top w:val="single" w:color="auto" w:sz="4" w:space="0"/>
              <w:left w:val="single" w:color="auto" w:sz="4" w:space="0"/>
              <w:bottom w:val="single" w:color="auto" w:sz="4" w:space="0"/>
              <w:right w:val="single" w:color="auto" w:sz="4" w:space="0"/>
            </w:tcBorders>
            <w:noWrap w:val="0"/>
            <w:vAlign w:val="center"/>
          </w:tcPr>
          <w:p w14:paraId="5D4A2CD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企业（公司）应注重社会效益和企业效益并举。做到遵纪守法，诚实守信，公平竞争，合法经营</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31FDC4F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产生严重负面影响的扣10分</w:t>
            </w:r>
          </w:p>
        </w:tc>
      </w:tr>
      <w:tr w14:paraId="0B35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051" w:type="dxa"/>
            <w:tcBorders>
              <w:top w:val="single" w:color="auto" w:sz="4" w:space="0"/>
              <w:left w:val="single" w:color="auto" w:sz="4" w:space="0"/>
              <w:bottom w:val="single" w:color="auto" w:sz="4" w:space="0"/>
              <w:right w:val="single" w:color="auto" w:sz="4" w:space="0"/>
            </w:tcBorders>
            <w:noWrap w:val="0"/>
            <w:vAlign w:val="top"/>
          </w:tcPr>
          <w:p w14:paraId="3132BB45">
            <w:pPr>
              <w:spacing w:line="360" w:lineRule="auto"/>
              <w:rPr>
                <w:rFonts w:hint="eastAsia" w:ascii="仿宋" w:hAnsi="仿宋" w:eastAsia="仿宋" w:cs="仿宋"/>
                <w:color w:val="auto"/>
                <w:sz w:val="24"/>
                <w:szCs w:val="24"/>
                <w:highlight w:val="none"/>
              </w:rPr>
            </w:pPr>
          </w:p>
          <w:p w14:paraId="72618055">
            <w:pPr>
              <w:spacing w:line="360" w:lineRule="auto"/>
              <w:rPr>
                <w:rFonts w:hint="eastAsia" w:ascii="仿宋" w:hAnsi="仿宋" w:eastAsia="仿宋" w:cs="仿宋"/>
                <w:color w:val="auto"/>
                <w:sz w:val="24"/>
                <w:szCs w:val="24"/>
                <w:highlight w:val="none"/>
              </w:rPr>
            </w:pPr>
          </w:p>
          <w:p w14:paraId="75E95D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备注</w:t>
            </w:r>
          </w:p>
        </w:tc>
        <w:tc>
          <w:tcPr>
            <w:tcW w:w="8234" w:type="dxa"/>
            <w:gridSpan w:val="2"/>
            <w:tcBorders>
              <w:top w:val="single" w:color="auto" w:sz="4" w:space="0"/>
              <w:left w:val="single" w:color="auto" w:sz="4" w:space="0"/>
              <w:bottom w:val="single" w:color="auto" w:sz="4" w:space="0"/>
              <w:right w:val="single" w:color="auto" w:sz="4" w:space="0"/>
            </w:tcBorders>
            <w:noWrap w:val="0"/>
            <w:vAlign w:val="top"/>
          </w:tcPr>
          <w:p w14:paraId="225B0D3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白蚁预防工程项目质量管理40分，35分为合格工程项目，低于35分为不合格工程，不予结算工资，限期整改，并按本工程项目的3倍处罚。</w:t>
            </w:r>
          </w:p>
          <w:p w14:paraId="2F952FA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白蚁预防回访复查工程项目质量管理10分，8分为合格，低于8分为不合格，不予结算工资，限期整改，并按本工程项目的3倍处罚。填写内容不详实的，弄虚作假的不得分。</w:t>
            </w:r>
          </w:p>
          <w:p w14:paraId="4D8728F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对企业（公司）考核，分四个方面内容组成，按</w:t>
            </w:r>
            <w:r>
              <w:rPr>
                <w:rFonts w:hint="eastAsia" w:ascii="仿宋" w:hAnsi="仿宋" w:eastAsia="仿宋" w:cs="仿宋"/>
                <w:color w:val="auto"/>
                <w:sz w:val="24"/>
                <w:szCs w:val="24"/>
                <w:highlight w:val="none"/>
                <w:lang w:eastAsia="zh-CN"/>
              </w:rPr>
              <w:t>季度</w:t>
            </w:r>
            <w:r>
              <w:rPr>
                <w:rFonts w:hint="eastAsia" w:ascii="仿宋" w:hAnsi="仿宋" w:eastAsia="仿宋" w:cs="仿宋"/>
                <w:color w:val="auto"/>
                <w:sz w:val="24"/>
                <w:szCs w:val="24"/>
                <w:highlight w:val="none"/>
              </w:rPr>
              <w:t>考核，80分为合格。</w:t>
            </w:r>
          </w:p>
          <w:p w14:paraId="532C161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4.白蚁防治主管单位按工作岗位职责分工开展评估考核，每季末月25日前汇总。</w:t>
            </w:r>
          </w:p>
          <w:p w14:paraId="7A3B118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5.白蚁预防工作至少要</w:t>
            </w:r>
            <w:r>
              <w:rPr>
                <w:rFonts w:hint="eastAsia" w:ascii="仿宋" w:hAnsi="仿宋" w:eastAsia="仿宋" w:cs="仿宋"/>
                <w:color w:val="auto"/>
                <w:sz w:val="24"/>
                <w:szCs w:val="24"/>
                <w:highlight w:val="none"/>
                <w:lang w:eastAsia="zh-CN"/>
              </w:rPr>
              <w:t>提交两个</w:t>
            </w:r>
            <w:r>
              <w:rPr>
                <w:rFonts w:hint="eastAsia" w:ascii="仿宋" w:hAnsi="仿宋" w:eastAsia="仿宋" w:cs="仿宋"/>
                <w:color w:val="auto"/>
                <w:sz w:val="24"/>
                <w:szCs w:val="24"/>
                <w:highlight w:val="none"/>
              </w:rPr>
              <w:t>环节的相片资料（工地</w:t>
            </w:r>
            <w:r>
              <w:rPr>
                <w:rFonts w:hint="eastAsia" w:ascii="仿宋" w:hAnsi="仿宋" w:eastAsia="仿宋" w:cs="仿宋"/>
                <w:color w:val="auto"/>
                <w:sz w:val="24"/>
                <w:szCs w:val="24"/>
                <w:highlight w:val="none"/>
                <w:lang w:eastAsia="zh-CN"/>
              </w:rPr>
              <w:t>勘察</w:t>
            </w:r>
            <w:r>
              <w:rPr>
                <w:rFonts w:hint="eastAsia" w:ascii="仿宋" w:hAnsi="仿宋" w:eastAsia="仿宋" w:cs="仿宋"/>
                <w:color w:val="auto"/>
                <w:sz w:val="24"/>
                <w:szCs w:val="24"/>
                <w:highlight w:val="none"/>
              </w:rPr>
              <w:t>、施工情况）。</w:t>
            </w:r>
          </w:p>
        </w:tc>
      </w:tr>
    </w:tbl>
    <w:p w14:paraId="11509C33">
      <w:pPr>
        <w:spacing w:line="360" w:lineRule="auto"/>
        <w:ind w:firstLine="480" w:firstLineChars="200"/>
        <w:rPr>
          <w:rFonts w:hint="eastAsia" w:ascii="宋体" w:hAnsi="宋体"/>
          <w:color w:val="auto"/>
          <w:sz w:val="24"/>
          <w:highlight w:val="none"/>
        </w:rPr>
      </w:pPr>
    </w:p>
    <w:p w14:paraId="4C9C6FB5">
      <w:pPr>
        <w:shd w:val="clear" w:color="auto" w:fill="FFFFFF"/>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九、其他</w:t>
      </w:r>
    </w:p>
    <w:p w14:paraId="6813E57C">
      <w:pPr>
        <w:widowControl/>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1.本项目所涉及税收、人工费、安装费等一切与之相关的所有费用都需包含在报价中。</w:t>
      </w:r>
    </w:p>
    <w:p w14:paraId="6F714D5A">
      <w:pPr>
        <w:widowControl/>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2.本项目排名第一的中标候选人未注册成为“浙江省政府采购供应商”的，采购代理机构将暂缓发布中标通知书，由此造成的不利影响自行承担。</w:t>
      </w:r>
    </w:p>
    <w:p w14:paraId="6F8432EB">
      <w:pPr>
        <w:widowControl/>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3.有关“浙江省政府采购供应商”注册事宜可向采购代理机构咨询，联系人：姚亚 ，联系电话：0578-5083626。 </w:t>
      </w:r>
    </w:p>
    <w:p w14:paraId="2051F3BA">
      <w:pPr>
        <w:pStyle w:val="63"/>
        <w:ind w:firstLine="480"/>
        <w:rPr>
          <w:rFonts w:hint="eastAsia" w:ascii="仿宋" w:hAnsi="仿宋" w:eastAsia="仿宋" w:cs="仿宋"/>
          <w:color w:val="auto"/>
          <w:sz w:val="24"/>
          <w:highlight w:val="none"/>
        </w:rPr>
      </w:pPr>
    </w:p>
    <w:p w14:paraId="1F17B1DD">
      <w:pPr>
        <w:pStyle w:val="63"/>
        <w:ind w:firstLine="480"/>
        <w:rPr>
          <w:rFonts w:hint="eastAsia" w:ascii="仿宋" w:hAnsi="仿宋" w:eastAsia="仿宋" w:cs="仿宋"/>
          <w:color w:val="auto"/>
          <w:sz w:val="24"/>
          <w:highlight w:val="none"/>
        </w:rPr>
      </w:pPr>
    </w:p>
    <w:p w14:paraId="4CD42B82">
      <w:pPr>
        <w:pStyle w:val="63"/>
        <w:ind w:firstLine="480"/>
        <w:rPr>
          <w:rFonts w:hint="eastAsia" w:ascii="仿宋" w:hAnsi="仿宋" w:eastAsia="仿宋" w:cs="仿宋"/>
          <w:color w:val="auto"/>
          <w:sz w:val="24"/>
          <w:highlight w:val="none"/>
        </w:rPr>
      </w:pPr>
    </w:p>
    <w:p w14:paraId="3E77B355">
      <w:pPr>
        <w:pStyle w:val="63"/>
        <w:ind w:firstLine="480"/>
        <w:rPr>
          <w:rFonts w:hint="eastAsia" w:ascii="仿宋" w:hAnsi="仿宋" w:eastAsia="仿宋" w:cs="仿宋"/>
          <w:color w:val="auto"/>
          <w:sz w:val="24"/>
          <w:highlight w:val="none"/>
        </w:rPr>
      </w:pPr>
    </w:p>
    <w:p w14:paraId="680AAD4A">
      <w:pPr>
        <w:pStyle w:val="63"/>
        <w:ind w:firstLine="480"/>
        <w:rPr>
          <w:rFonts w:hint="eastAsia" w:ascii="仿宋" w:hAnsi="仿宋" w:eastAsia="仿宋" w:cs="仿宋"/>
          <w:color w:val="auto"/>
          <w:sz w:val="24"/>
          <w:highlight w:val="none"/>
        </w:rPr>
      </w:pPr>
    </w:p>
    <w:p w14:paraId="6EFEA5A1">
      <w:pPr>
        <w:pStyle w:val="63"/>
        <w:ind w:firstLine="480"/>
        <w:rPr>
          <w:rFonts w:hint="eastAsia" w:ascii="仿宋" w:hAnsi="仿宋" w:eastAsia="仿宋" w:cs="仿宋"/>
          <w:color w:val="auto"/>
          <w:sz w:val="24"/>
          <w:highlight w:val="none"/>
        </w:rPr>
      </w:pPr>
    </w:p>
    <w:p w14:paraId="318B7238">
      <w:pPr>
        <w:pStyle w:val="63"/>
        <w:ind w:firstLine="480"/>
        <w:rPr>
          <w:rFonts w:hint="eastAsia" w:ascii="仿宋" w:hAnsi="仿宋" w:eastAsia="仿宋" w:cs="仿宋"/>
          <w:color w:val="auto"/>
          <w:sz w:val="24"/>
          <w:highlight w:val="none"/>
        </w:rPr>
      </w:pPr>
    </w:p>
    <w:p w14:paraId="4CF85149">
      <w:pPr>
        <w:pStyle w:val="2"/>
        <w:spacing w:before="0" w:after="0" w:line="480" w:lineRule="auto"/>
        <w:ind w:left="431" w:hanging="431"/>
        <w:jc w:val="center"/>
        <w:rPr>
          <w:rFonts w:hint="eastAsia" w:ascii="仿宋" w:hAnsi="仿宋" w:eastAsia="仿宋" w:cs="仿宋"/>
          <w:color w:val="auto"/>
          <w:sz w:val="36"/>
          <w:szCs w:val="36"/>
          <w:highlight w:val="none"/>
        </w:rPr>
      </w:pPr>
      <w:bookmarkStart w:id="54" w:name="_Toc14336"/>
      <w:r>
        <w:rPr>
          <w:rFonts w:hint="eastAsia" w:ascii="仿宋" w:hAnsi="仿宋" w:eastAsia="仿宋" w:cs="仿宋"/>
          <w:color w:val="auto"/>
          <w:sz w:val="36"/>
          <w:szCs w:val="36"/>
          <w:highlight w:val="none"/>
        </w:rPr>
        <w:t>第三部分 竞争性磋商流程</w:t>
      </w:r>
      <w:bookmarkEnd w:id="30"/>
      <w:bookmarkEnd w:id="31"/>
      <w:bookmarkEnd w:id="54"/>
    </w:p>
    <w:p w14:paraId="5E78305E">
      <w:pPr>
        <w:pStyle w:val="144"/>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szCs w:val="24"/>
          <w:highlight w:val="none"/>
        </w:rPr>
        <w:t>1.征集供应商</w:t>
      </w:r>
    </w:p>
    <w:p w14:paraId="5AC88261">
      <w:pPr>
        <w:pStyle w:val="14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1.1邀请供应商。</w:t>
      </w:r>
    </w:p>
    <w:p w14:paraId="0168CF35">
      <w:pPr>
        <w:pStyle w:val="144"/>
        <w:spacing w:before="0"/>
        <w:ind w:left="420" w:leftChars="200" w:firstLine="0" w:firstLineChars="0"/>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采用公告方式邀请供应商的，</w:t>
      </w:r>
      <w:r>
        <w:rPr>
          <w:rFonts w:hint="eastAsia" w:ascii="仿宋" w:hAnsi="仿宋" w:eastAsia="仿宋" w:cs="仿宋"/>
          <w:color w:val="auto"/>
          <w:szCs w:val="24"/>
          <w:highlight w:val="none"/>
        </w:rPr>
        <w:t>由采购人、采购代理机构在省级以上人民政府</w:t>
      </w:r>
    </w:p>
    <w:p w14:paraId="32F72654">
      <w:pPr>
        <w:pStyle w:val="144"/>
        <w:spacing w:before="0"/>
        <w:ind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财政部</w:t>
      </w:r>
      <w:r>
        <w:rPr>
          <w:rFonts w:hint="eastAsia" w:ascii="仿宋" w:hAnsi="仿宋" w:eastAsia="仿宋" w:cs="仿宋"/>
          <w:color w:val="auto"/>
          <w:szCs w:val="24"/>
          <w:highlight w:val="none"/>
          <w:lang w:eastAsia="zh-CN"/>
        </w:rPr>
        <w:t>门在</w:t>
      </w:r>
      <w:r>
        <w:rPr>
          <w:rFonts w:hint="eastAsia" w:ascii="仿宋" w:hAnsi="仿宋" w:eastAsia="仿宋" w:cs="仿宋"/>
          <w:color w:val="auto"/>
          <w:szCs w:val="24"/>
          <w:highlight w:val="none"/>
        </w:rPr>
        <w:t>指定的政府采购信息发布媒体上发布磋商公告，邀请符合相应资格条件的供应商参与竞争性磋商采购活动。</w:t>
      </w:r>
    </w:p>
    <w:p w14:paraId="6913200C">
      <w:pPr>
        <w:pStyle w:val="144"/>
        <w:spacing w:before="0"/>
        <w:ind w:left="420" w:leftChars="200" w:firstLine="0" w:firstLineChars="0"/>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采用随机抽取方式邀请供应商的，</w:t>
      </w:r>
      <w:r>
        <w:rPr>
          <w:rFonts w:hint="eastAsia" w:ascii="仿宋" w:hAnsi="仿宋" w:eastAsia="仿宋" w:cs="仿宋"/>
          <w:color w:val="auto"/>
          <w:szCs w:val="24"/>
          <w:highlight w:val="none"/>
        </w:rPr>
        <w:t>由采购人、采购代理机构从省级以上财政</w:t>
      </w:r>
    </w:p>
    <w:p w14:paraId="6B7698C8">
      <w:pPr>
        <w:pStyle w:val="144"/>
        <w:spacing w:before="0"/>
        <w:ind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部门建立的供应商库中随机抽取不少于3家符合相应资格条件的供应商参与竞争性磋商采购活动。</w:t>
      </w:r>
    </w:p>
    <w:p w14:paraId="2ECEDAA0">
      <w:pPr>
        <w:pStyle w:val="144"/>
        <w:spacing w:before="0"/>
        <w:ind w:left="420" w:leftChars="200" w:firstLine="0" w:firstLineChars="0"/>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采用书面推荐方式邀请供应商的，</w:t>
      </w:r>
      <w:r>
        <w:rPr>
          <w:rFonts w:hint="eastAsia" w:ascii="仿宋" w:hAnsi="仿宋" w:eastAsia="仿宋" w:cs="仿宋"/>
          <w:color w:val="auto"/>
          <w:szCs w:val="24"/>
          <w:highlight w:val="none"/>
        </w:rPr>
        <w:t>由采购人和评审专家分别书面推荐不少于</w:t>
      </w:r>
    </w:p>
    <w:p w14:paraId="632F580A">
      <w:pPr>
        <w:pStyle w:val="144"/>
        <w:spacing w:before="0"/>
        <w:ind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074054A6">
      <w:pPr>
        <w:pStyle w:val="14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1.2供应商获取磋商文件。</w:t>
      </w:r>
    </w:p>
    <w:p w14:paraId="46E1D9C9">
      <w:pPr>
        <w:pStyle w:val="14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1.3组织现场考察或召开答疑会（如果有）。</w:t>
      </w:r>
    </w:p>
    <w:p w14:paraId="700F22F3">
      <w:pPr>
        <w:pStyle w:val="14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1.4发布更正（延期）公告，澄清或修改磋商文件（如果有）。</w:t>
      </w:r>
    </w:p>
    <w:p w14:paraId="22F8C686">
      <w:pPr>
        <w:pStyle w:val="14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1.5供应商按磋商文件要求编制响应文件。</w:t>
      </w:r>
    </w:p>
    <w:p w14:paraId="40ABEC33">
      <w:pPr>
        <w:pStyle w:val="144"/>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2.响应文件开启与信用信息查询</w:t>
      </w:r>
    </w:p>
    <w:p w14:paraId="4D4255EE">
      <w:pPr>
        <w:pStyle w:val="14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2.1供应商依据“提交响应文件的截止时间与地点”通过政采云平台在线提交响应文件。供应商在提交响应文件的截止时间前，可以补充、修改或撤回响应文件。</w:t>
      </w:r>
    </w:p>
    <w:p w14:paraId="62E16231">
      <w:pPr>
        <w:pStyle w:val="14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w:t>
      </w:r>
      <w:r>
        <w:rPr>
          <w:rFonts w:hint="eastAsia" w:ascii="仿宋" w:hAnsi="仿宋" w:eastAsia="仿宋" w:cs="仿宋"/>
          <w:color w:val="auto"/>
          <w:kern w:val="0"/>
          <w:szCs w:val="24"/>
          <w:highlight w:val="none"/>
        </w:rPr>
        <w:t>采购代理机构将通过“信用中国”网站</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)和中国政府采购网</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www.ccgp.gov.cn</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渠道查询供应商响应截止时间当日的信用记录。</w:t>
      </w:r>
    </w:p>
    <w:p w14:paraId="4A0C2DC3">
      <w:pPr>
        <w:pStyle w:val="144"/>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3.磋商与评审</w:t>
      </w:r>
    </w:p>
    <w:p w14:paraId="3B819EFD">
      <w:pPr>
        <w:pStyle w:val="144"/>
        <w:spacing w:before="0"/>
        <w:ind w:firstLine="0" w:firstLineChars="0"/>
        <w:rPr>
          <w:rFonts w:hint="eastAsia" w:ascii="仿宋" w:hAnsi="仿宋" w:eastAsia="仿宋" w:cs="仿宋"/>
          <w:bCs/>
          <w:color w:val="auto"/>
          <w:highlight w:val="none"/>
        </w:rPr>
      </w:pPr>
      <w:r>
        <w:rPr>
          <w:rFonts w:hint="eastAsia" w:ascii="仿宋" w:hAnsi="仿宋" w:eastAsia="仿宋" w:cs="仿宋"/>
          <w:bCs/>
          <w:color w:val="auto"/>
          <w:highlight w:val="none"/>
        </w:rPr>
        <w:t xml:space="preserve">  详见第七部分评审办法</w:t>
      </w:r>
    </w:p>
    <w:p w14:paraId="3007A181">
      <w:pPr>
        <w:pStyle w:val="144"/>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4. 成交</w:t>
      </w:r>
    </w:p>
    <w:p w14:paraId="4ACFC224">
      <w:pPr>
        <w:pStyle w:val="14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4.1政府采购项目实行全流程电子化，评审报告送交、采购结果确定和结果公告均在线完成。采购代理机构应当依法及时将评审报告在线送交采购人确认。采购人应当在收到评审报告后5个工作日内，从评审报告提出的成交候选供应商中，按照排序由高到低的原则确定成交供应商，采购人也可以书面授权磋商小组直接确定成交供应商。</w:t>
      </w:r>
    </w:p>
    <w:p w14:paraId="657BE57A">
      <w:pPr>
        <w:pStyle w:val="14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5BF2740C">
      <w:pPr>
        <w:pStyle w:val="144"/>
        <w:spacing w:before="0"/>
        <w:ind w:firstLine="0" w:firstLineChars="0"/>
        <w:rPr>
          <w:rFonts w:hint="eastAsia" w:ascii="仿宋" w:hAnsi="仿宋" w:eastAsia="仿宋" w:cs="仿宋"/>
          <w:color w:val="auto"/>
          <w:kern w:val="0"/>
          <w:szCs w:val="21"/>
          <w:highlight w:val="none"/>
        </w:rPr>
      </w:pPr>
      <w:r>
        <w:rPr>
          <w:rFonts w:hint="eastAsia" w:ascii="仿宋" w:hAnsi="仿宋" w:eastAsia="仿宋" w:cs="仿宋"/>
          <w:b/>
          <w:color w:val="auto"/>
          <w:highlight w:val="none"/>
        </w:rPr>
        <w:t>5.合同及履约验收</w:t>
      </w:r>
    </w:p>
    <w:p w14:paraId="6681207A">
      <w:pPr>
        <w:pStyle w:val="14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5.1采购人与成交供应商应当在成交通知书发出之日起30日内签订政府采购合同。</w:t>
      </w:r>
    </w:p>
    <w:p w14:paraId="4B5EE406">
      <w:pPr>
        <w:tabs>
          <w:tab w:val="left" w:pos="0"/>
        </w:tabs>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5.2成交供应商按照政策要求及合同约定缴纳履约保证金。</w:t>
      </w:r>
    </w:p>
    <w:p w14:paraId="6B278255">
      <w:pPr>
        <w:pStyle w:val="14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5.3合同履约。</w:t>
      </w:r>
    </w:p>
    <w:p w14:paraId="30ABC410">
      <w:pPr>
        <w:pStyle w:val="144"/>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5.4采购人组织验收。</w:t>
      </w:r>
    </w:p>
    <w:p w14:paraId="5D9811BD">
      <w:pPr>
        <w:widowControl/>
        <w:adjustRightInd/>
        <w:jc w:val="left"/>
        <w:rPr>
          <w:rFonts w:hint="eastAsia" w:ascii="仿宋" w:hAnsi="仿宋" w:eastAsia="仿宋" w:cs="仿宋"/>
          <w:b/>
          <w:color w:val="auto"/>
          <w:sz w:val="24"/>
          <w:szCs w:val="20"/>
          <w:highlight w:val="none"/>
        </w:rPr>
      </w:pPr>
      <w:r>
        <w:rPr>
          <w:rFonts w:hint="eastAsia" w:ascii="仿宋" w:hAnsi="仿宋" w:eastAsia="仿宋" w:cs="仿宋"/>
          <w:b/>
          <w:color w:val="auto"/>
          <w:highlight w:val="none"/>
        </w:rPr>
        <w:br w:type="page"/>
      </w:r>
    </w:p>
    <w:p w14:paraId="1E97ADCF">
      <w:pPr>
        <w:pStyle w:val="144"/>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6.竞争性磋商流程图</w:t>
      </w:r>
    </w:p>
    <w:p w14:paraId="5E52CA43">
      <w:pPr>
        <w:pStyle w:val="144"/>
        <w:spacing w:before="0"/>
        <w:ind w:firstLine="0" w:firstLineChars="0"/>
        <w:rPr>
          <w:rFonts w:hint="eastAsia" w:ascii="仿宋" w:hAnsi="仿宋" w:eastAsia="仿宋" w:cs="仿宋"/>
          <w:b/>
          <w:color w:val="auto"/>
          <w:highlight w:val="none"/>
        </w:rPr>
      </w:pPr>
    </w:p>
    <w:p w14:paraId="00446195">
      <w:pPr>
        <w:widowControl/>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2370455" cy="7311390"/>
            <wp:effectExtent l="0" t="0" r="1079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370455" cy="7311390"/>
                    </a:xfrm>
                    <a:prstGeom prst="rect">
                      <a:avLst/>
                    </a:prstGeom>
                    <a:noFill/>
                    <a:ln>
                      <a:noFill/>
                    </a:ln>
                  </pic:spPr>
                </pic:pic>
              </a:graphicData>
            </a:graphic>
          </wp:inline>
        </w:drawing>
      </w:r>
    </w:p>
    <w:p w14:paraId="283556D3">
      <w:pPr>
        <w:rPr>
          <w:rFonts w:hint="eastAsia" w:ascii="仿宋" w:hAnsi="仿宋" w:eastAsia="仿宋" w:cs="仿宋"/>
          <w:color w:val="auto"/>
          <w:highlight w:val="none"/>
        </w:rPr>
      </w:pPr>
    </w:p>
    <w:p w14:paraId="419DBB40">
      <w:pPr>
        <w:rPr>
          <w:rFonts w:hint="eastAsia" w:ascii="仿宋" w:hAnsi="仿宋" w:eastAsia="仿宋" w:cs="仿宋"/>
          <w:color w:val="auto"/>
          <w:highlight w:val="none"/>
        </w:rPr>
      </w:pPr>
    </w:p>
    <w:p w14:paraId="0454D410">
      <w:pPr>
        <w:rPr>
          <w:rFonts w:hint="eastAsia" w:ascii="仿宋" w:hAnsi="仿宋" w:eastAsia="仿宋" w:cs="仿宋"/>
          <w:color w:val="auto"/>
          <w:highlight w:val="none"/>
        </w:rPr>
      </w:pPr>
    </w:p>
    <w:p w14:paraId="2BE67616">
      <w:pPr>
        <w:rPr>
          <w:rFonts w:hint="eastAsia" w:ascii="仿宋" w:hAnsi="仿宋" w:eastAsia="仿宋" w:cs="仿宋"/>
          <w:color w:val="auto"/>
          <w:highlight w:val="none"/>
        </w:rPr>
      </w:pPr>
    </w:p>
    <w:p w14:paraId="708427D3">
      <w:pPr>
        <w:rPr>
          <w:rFonts w:hint="eastAsia" w:ascii="仿宋" w:hAnsi="仿宋" w:eastAsia="仿宋" w:cs="仿宋"/>
          <w:color w:val="auto"/>
          <w:highlight w:val="none"/>
        </w:rPr>
      </w:pPr>
    </w:p>
    <w:p w14:paraId="4888BDB0">
      <w:pPr>
        <w:pStyle w:val="2"/>
        <w:spacing w:before="0" w:after="0" w:line="480" w:lineRule="auto"/>
        <w:ind w:left="431" w:hanging="431"/>
        <w:jc w:val="center"/>
        <w:rPr>
          <w:rFonts w:hint="eastAsia" w:ascii="仿宋" w:hAnsi="仿宋" w:eastAsia="仿宋" w:cs="仿宋"/>
          <w:color w:val="auto"/>
          <w:sz w:val="36"/>
          <w:szCs w:val="36"/>
          <w:highlight w:val="none"/>
        </w:rPr>
      </w:pPr>
      <w:bookmarkStart w:id="55" w:name="_Toc15660"/>
      <w:bookmarkStart w:id="56" w:name="_Toc139797592"/>
      <w:bookmarkStart w:id="57" w:name="_Toc28730"/>
      <w:r>
        <w:rPr>
          <w:rFonts w:hint="eastAsia" w:ascii="仿宋" w:hAnsi="仿宋" w:eastAsia="仿宋" w:cs="仿宋"/>
          <w:color w:val="auto"/>
          <w:sz w:val="36"/>
          <w:szCs w:val="36"/>
          <w:highlight w:val="none"/>
        </w:rPr>
        <w:t>第四部分</w:t>
      </w:r>
      <w:bookmarkEnd w:id="19"/>
      <w:r>
        <w:rPr>
          <w:rFonts w:hint="eastAsia" w:ascii="仿宋" w:hAnsi="仿宋" w:eastAsia="仿宋" w:cs="仿宋"/>
          <w:color w:val="auto"/>
          <w:sz w:val="36"/>
          <w:szCs w:val="36"/>
          <w:highlight w:val="none"/>
        </w:rPr>
        <w:t xml:space="preserve"> 供应商须知</w:t>
      </w:r>
      <w:bookmarkEnd w:id="20"/>
      <w:bookmarkEnd w:id="55"/>
      <w:bookmarkEnd w:id="56"/>
      <w:bookmarkEnd w:id="57"/>
    </w:p>
    <w:p w14:paraId="245AFB6B">
      <w:pPr>
        <w:pStyle w:val="61"/>
        <w:widowControl w:val="0"/>
        <w:overflowPunct/>
        <w:autoSpaceDE/>
        <w:autoSpaceDN/>
        <w:adjustRightInd/>
        <w:spacing w:before="240" w:after="240"/>
        <w:jc w:val="left"/>
        <w:textAlignment w:val="auto"/>
        <w:outlineLvl w:val="1"/>
        <w:rPr>
          <w:rFonts w:hint="eastAsia" w:ascii="仿宋" w:hAnsi="仿宋" w:eastAsia="仿宋" w:cs="仿宋"/>
          <w:bCs/>
          <w:color w:val="auto"/>
          <w:kern w:val="2"/>
          <w:sz w:val="30"/>
          <w:szCs w:val="30"/>
          <w:highlight w:val="none"/>
          <w:lang w:val="en-US"/>
        </w:rPr>
      </w:pPr>
      <w:bookmarkStart w:id="58" w:name="_Toc139797593"/>
      <w:bookmarkStart w:id="59" w:name="_Toc19853"/>
      <w:bookmarkStart w:id="60" w:name="_Toc11526"/>
      <w:r>
        <w:rPr>
          <w:rFonts w:hint="eastAsia" w:ascii="仿宋" w:hAnsi="仿宋" w:eastAsia="仿宋" w:cs="仿宋"/>
          <w:bCs/>
          <w:color w:val="auto"/>
          <w:kern w:val="2"/>
          <w:sz w:val="30"/>
          <w:szCs w:val="30"/>
          <w:highlight w:val="none"/>
          <w:lang w:val="en-US"/>
        </w:rPr>
        <w:t>供应商须知前附表（一）</w:t>
      </w:r>
      <w:bookmarkEnd w:id="58"/>
      <w:bookmarkEnd w:id="59"/>
      <w:bookmarkEnd w:id="60"/>
    </w:p>
    <w:tbl>
      <w:tblPr>
        <w:tblStyle w:val="64"/>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4"/>
        <w:gridCol w:w="1821"/>
        <w:gridCol w:w="7199"/>
      </w:tblGrid>
      <w:tr w14:paraId="73E6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4" w:type="dxa"/>
          </w:tcPr>
          <w:p w14:paraId="7DEA3AF3">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21" w:type="dxa"/>
            <w:vAlign w:val="center"/>
          </w:tcPr>
          <w:p w14:paraId="2B19D4C8">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7199" w:type="dxa"/>
            <w:vAlign w:val="center"/>
          </w:tcPr>
          <w:p w14:paraId="762D59D8">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2586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atLeast"/>
          <w:jc w:val="center"/>
        </w:trPr>
        <w:tc>
          <w:tcPr>
            <w:tcW w:w="714" w:type="dxa"/>
            <w:vAlign w:val="center"/>
          </w:tcPr>
          <w:p w14:paraId="089F07F6">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821" w:type="dxa"/>
            <w:vAlign w:val="center"/>
          </w:tcPr>
          <w:p w14:paraId="0766D228">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项目属性</w:t>
            </w:r>
          </w:p>
        </w:tc>
        <w:tc>
          <w:tcPr>
            <w:tcW w:w="7199" w:type="dxa"/>
            <w:vAlign w:val="center"/>
          </w:tcPr>
          <w:p w14:paraId="225EB77E">
            <w:pP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服务</w:t>
            </w:r>
            <w:r>
              <w:rPr>
                <w:rFonts w:hint="eastAsia" w:ascii="仿宋" w:hAnsi="仿宋" w:eastAsia="仿宋" w:cs="仿宋"/>
                <w:color w:val="auto"/>
                <w:sz w:val="24"/>
                <w:highlight w:val="none"/>
              </w:rPr>
              <w:t>类</w:t>
            </w:r>
          </w:p>
        </w:tc>
      </w:tr>
      <w:tr w14:paraId="4EBC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14:paraId="622447B6">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821" w:type="dxa"/>
            <w:vAlign w:val="center"/>
          </w:tcPr>
          <w:p w14:paraId="7FF6867F">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采购标的及其对应的中小企业划分标准所属行业及价格扣除</w:t>
            </w:r>
          </w:p>
        </w:tc>
        <w:tc>
          <w:tcPr>
            <w:tcW w:w="7199" w:type="dxa"/>
            <w:vAlign w:val="center"/>
          </w:tcPr>
          <w:p w14:paraId="272F98AE">
            <w:pPr>
              <w:numPr>
                <w:ilvl w:val="0"/>
                <w:numId w:val="5"/>
              </w:numPr>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标的：</w:t>
            </w:r>
            <w:r>
              <w:rPr>
                <w:rFonts w:hint="eastAsia" w:ascii="仿宋" w:hAnsi="仿宋" w:eastAsia="仿宋" w:cs="仿宋"/>
                <w:b/>
                <w:bCs/>
                <w:color w:val="auto"/>
                <w:sz w:val="24"/>
                <w:highlight w:val="none"/>
                <w:u w:val="single"/>
                <w:lang w:eastAsia="zh-CN"/>
              </w:rPr>
              <w:t>2026至2028年白蚁防治服务</w:t>
            </w:r>
            <w:r>
              <w:rPr>
                <w:rFonts w:hint="eastAsia" w:ascii="仿宋" w:hAnsi="仿宋" w:eastAsia="仿宋" w:cs="仿宋"/>
                <w:b/>
                <w:bCs/>
                <w:color w:val="auto"/>
                <w:sz w:val="24"/>
                <w:highlight w:val="none"/>
                <w:u w:val="single"/>
              </w:rPr>
              <w:t>；</w:t>
            </w:r>
            <w:r>
              <w:rPr>
                <w:rFonts w:hint="eastAsia" w:ascii="仿宋" w:hAnsi="仿宋" w:eastAsia="仿宋" w:cs="仿宋"/>
                <w:color w:val="auto"/>
                <w:sz w:val="24"/>
                <w:highlight w:val="none"/>
              </w:rPr>
              <w:t>属于</w:t>
            </w:r>
            <w:r>
              <w:rPr>
                <w:rFonts w:hint="eastAsia" w:ascii="仿宋" w:hAnsi="仿宋" w:eastAsia="仿宋" w:cs="仿宋"/>
                <w:b/>
                <w:bCs/>
                <w:color w:val="auto"/>
                <w:sz w:val="24"/>
                <w:highlight w:val="none"/>
                <w:u w:val="single"/>
              </w:rPr>
              <w:t>政府</w:t>
            </w:r>
            <w:r>
              <w:rPr>
                <w:rFonts w:hint="eastAsia" w:ascii="仿宋" w:hAnsi="仿宋" w:eastAsia="仿宋" w:cs="仿宋"/>
                <w:b/>
                <w:bCs/>
                <w:color w:val="auto"/>
                <w:sz w:val="24"/>
                <w:highlight w:val="none"/>
                <w:u w:val="single"/>
                <w:lang w:val="en-US" w:eastAsia="zh-CN"/>
              </w:rPr>
              <w:t>购买</w:t>
            </w:r>
            <w:r>
              <w:rPr>
                <w:rFonts w:hint="eastAsia" w:ascii="仿宋" w:hAnsi="仿宋" w:eastAsia="仿宋" w:cs="仿宋"/>
                <w:b/>
                <w:bCs/>
                <w:color w:val="auto"/>
                <w:sz w:val="24"/>
                <w:highlight w:val="none"/>
                <w:u w:val="single"/>
              </w:rPr>
              <w:t>服务</w:t>
            </w:r>
            <w:r>
              <w:rPr>
                <w:rFonts w:hint="eastAsia" w:ascii="仿宋" w:hAnsi="仿宋" w:eastAsia="仿宋" w:cs="仿宋"/>
                <w:color w:val="auto"/>
                <w:sz w:val="24"/>
                <w:highlight w:val="none"/>
              </w:rPr>
              <w:t>，所属行业：</w:t>
            </w:r>
            <w:r>
              <w:rPr>
                <w:rFonts w:hint="eastAsia" w:ascii="仿宋" w:hAnsi="仿宋" w:eastAsia="仿宋" w:cs="仿宋"/>
                <w:b/>
                <w:bCs/>
                <w:color w:val="auto"/>
                <w:sz w:val="24"/>
                <w:highlight w:val="none"/>
                <w:u w:val="single"/>
              </w:rPr>
              <w:t>其他服务业</w:t>
            </w:r>
            <w:r>
              <w:rPr>
                <w:rFonts w:hint="eastAsia" w:ascii="仿宋" w:hAnsi="仿宋" w:eastAsia="仿宋" w:cs="仿宋"/>
                <w:color w:val="auto"/>
                <w:sz w:val="24"/>
                <w:highlight w:val="none"/>
              </w:rPr>
              <w:t>；</w:t>
            </w:r>
          </w:p>
          <w:p w14:paraId="6CAD37FD">
            <w:pPr>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（2）对小型和微型企业</w:t>
            </w:r>
            <w:r>
              <w:rPr>
                <w:rFonts w:hint="eastAsia" w:ascii="仿宋" w:hAnsi="仿宋" w:eastAsia="仿宋" w:cs="仿宋"/>
                <w:color w:val="auto"/>
                <w:sz w:val="24"/>
                <w:highlight w:val="none"/>
                <w:lang w:eastAsia="zh-CN"/>
              </w:rPr>
              <w:t>给予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snapToGrid w:val="0"/>
                <w:color w:val="auto"/>
                <w:sz w:val="24"/>
                <w:highlight w:val="none"/>
                <w:u w:val="single"/>
                <w:lang w:val="en-US" w:eastAsia="zh-CN"/>
              </w:rPr>
              <w:t>/</w:t>
            </w:r>
            <w:r>
              <w:rPr>
                <w:rFonts w:hint="eastAsia" w:ascii="仿宋" w:hAnsi="仿宋" w:eastAsia="仿宋" w:cs="仿宋"/>
                <w:b/>
                <w:bCs/>
                <w:snapToGrid w:val="0"/>
                <w:color w:val="auto"/>
                <w:sz w:val="24"/>
                <w:highlight w:val="none"/>
                <w:u w:val="single"/>
              </w:rPr>
              <w:t xml:space="preserve">% </w:t>
            </w:r>
            <w:r>
              <w:rPr>
                <w:rFonts w:hint="eastAsia" w:ascii="仿宋" w:hAnsi="仿宋" w:eastAsia="仿宋" w:cs="仿宋"/>
                <w:snapToGrid w:val="0"/>
                <w:color w:val="auto"/>
                <w:sz w:val="24"/>
                <w:highlight w:val="none"/>
                <w:lang w:val="zh-CN"/>
              </w:rPr>
              <w:t>的</w:t>
            </w:r>
            <w:r>
              <w:rPr>
                <w:rFonts w:hint="eastAsia" w:ascii="仿宋" w:hAnsi="仿宋" w:eastAsia="仿宋" w:cs="仿宋"/>
                <w:color w:val="auto"/>
                <w:sz w:val="24"/>
                <w:highlight w:val="none"/>
              </w:rPr>
              <w:t>价格扣除；</w:t>
            </w:r>
          </w:p>
          <w:p w14:paraId="5DAAC2DC">
            <w:pPr>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（3）联合协议或者分包意向协议约定小微企业的合同份额占到合同总金额30%，给予</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%的价格扣除；</w:t>
            </w:r>
          </w:p>
          <w:p w14:paraId="678E9AFD">
            <w:pPr>
              <w:spacing w:line="288" w:lineRule="auto"/>
              <w:rPr>
                <w:rFonts w:hint="eastAsia" w:ascii="仿宋" w:hAnsi="仿宋" w:eastAsia="仿宋" w:cs="仿宋"/>
                <w:color w:val="auto"/>
                <w:highlight w:val="none"/>
                <w:lang w:val="en-US" w:eastAsia="zh-CN"/>
              </w:rPr>
            </w:pP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4）本项目专门面向中小企业的项目，不享受价格扣除。</w:t>
            </w:r>
          </w:p>
        </w:tc>
      </w:tr>
      <w:tr w14:paraId="088B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2" w:hRule="atLeast"/>
          <w:jc w:val="center"/>
        </w:trPr>
        <w:tc>
          <w:tcPr>
            <w:tcW w:w="714" w:type="dxa"/>
            <w:vAlign w:val="center"/>
          </w:tcPr>
          <w:p w14:paraId="02A64348">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821" w:type="dxa"/>
            <w:vAlign w:val="center"/>
          </w:tcPr>
          <w:p w14:paraId="1EED23AF">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是否允许采购进口产品</w:t>
            </w:r>
          </w:p>
        </w:tc>
        <w:tc>
          <w:tcPr>
            <w:tcW w:w="7199" w:type="dxa"/>
            <w:vAlign w:val="center"/>
          </w:tcPr>
          <w:p w14:paraId="7D71DBAE">
            <w:pP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本项目不允许采购进口产品。</w:t>
            </w:r>
          </w:p>
          <w:p w14:paraId="461901D9">
            <w:pP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可以就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采购进口产品。</w:t>
            </w:r>
          </w:p>
        </w:tc>
      </w:tr>
      <w:tr w14:paraId="4E98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14:paraId="4BA1FCB1">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821" w:type="dxa"/>
            <w:vAlign w:val="center"/>
          </w:tcPr>
          <w:p w14:paraId="38F82998">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分包</w:t>
            </w:r>
          </w:p>
        </w:tc>
        <w:tc>
          <w:tcPr>
            <w:tcW w:w="7199" w:type="dxa"/>
            <w:vAlign w:val="center"/>
          </w:tcPr>
          <w:p w14:paraId="1CF7FE0E">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 xml:space="preserve"> A</w:t>
            </w:r>
            <w:r>
              <w:rPr>
                <w:rFonts w:hint="eastAsia" w:ascii="仿宋" w:hAnsi="仿宋" w:eastAsia="仿宋" w:cs="仿宋"/>
                <w:color w:val="auto"/>
                <w:sz w:val="24"/>
                <w:highlight w:val="none"/>
              </w:rPr>
              <w:t>同意将非主体、非关键性的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工作分包。</w:t>
            </w:r>
          </w:p>
          <w:p w14:paraId="37D106D2">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 xml:space="preserve"> B</w:t>
            </w:r>
            <w:r>
              <w:rPr>
                <w:rFonts w:hint="eastAsia" w:ascii="仿宋" w:hAnsi="仿宋" w:eastAsia="仿宋" w:cs="仿宋"/>
                <w:color w:val="auto"/>
                <w:sz w:val="24"/>
                <w:highlight w:val="none"/>
              </w:rPr>
              <w:t>不同意分包，具体理由：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E44FB04">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注：不得限制大中型企业向小微企业合理分包。</w:t>
            </w:r>
          </w:p>
        </w:tc>
      </w:tr>
      <w:tr w14:paraId="6DF3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14:paraId="11434D7C">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821" w:type="dxa"/>
            <w:vAlign w:val="center"/>
          </w:tcPr>
          <w:p w14:paraId="3A485FDD">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联合体</w:t>
            </w:r>
          </w:p>
        </w:tc>
        <w:tc>
          <w:tcPr>
            <w:tcW w:w="7199" w:type="dxa"/>
            <w:vAlign w:val="center"/>
          </w:tcPr>
          <w:p w14:paraId="1FA7CE70">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不接受；</w:t>
            </w:r>
          </w:p>
          <w:p w14:paraId="3C0849B0">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接受。</w:t>
            </w:r>
          </w:p>
        </w:tc>
      </w:tr>
      <w:tr w14:paraId="71F8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14:paraId="1C2B8132">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821" w:type="dxa"/>
            <w:vAlign w:val="center"/>
          </w:tcPr>
          <w:p w14:paraId="087CC34A">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磋商前答疑会或现场考察</w:t>
            </w:r>
          </w:p>
        </w:tc>
        <w:tc>
          <w:tcPr>
            <w:tcW w:w="7199" w:type="dxa"/>
            <w:vAlign w:val="center"/>
          </w:tcPr>
          <w:p w14:paraId="65607A05">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6EA87E7A">
            <w:pPr>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0"/>
                <w:highlight w:val="none"/>
              </w:rPr>
              <w:t>。</w:t>
            </w:r>
          </w:p>
        </w:tc>
      </w:tr>
      <w:tr w14:paraId="0262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14:paraId="551D6E2D">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821" w:type="dxa"/>
            <w:vAlign w:val="center"/>
          </w:tcPr>
          <w:p w14:paraId="693B8F03">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w:t>
            </w:r>
          </w:p>
        </w:tc>
        <w:tc>
          <w:tcPr>
            <w:tcW w:w="7199" w:type="dxa"/>
            <w:vAlign w:val="center"/>
          </w:tcPr>
          <w:p w14:paraId="013A333D">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242F0E1B">
            <w:pP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B要求提供，</w:t>
            </w:r>
          </w:p>
          <w:p w14:paraId="1DADA94A">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28"/>
                <w:sz w:val="24"/>
                <w:highlight w:val="none"/>
              </w:rPr>
              <w:t>样品：</w:t>
            </w:r>
            <w:r>
              <w:rPr>
                <w:rFonts w:hint="eastAsia" w:ascii="仿宋" w:hAnsi="仿宋" w:eastAsia="仿宋" w:cs="仿宋"/>
                <w:b/>
                <w:bCs/>
                <w:color w:val="auto"/>
                <w:sz w:val="24"/>
                <w:highlight w:val="none"/>
                <w:u w:val="single"/>
              </w:rPr>
              <w:t xml:space="preserve"> /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35F1EAB9">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28"/>
                <w:sz w:val="24"/>
                <w:highlight w:val="none"/>
              </w:rPr>
              <w:t>样品制作的标准和要求：</w:t>
            </w:r>
            <w:r>
              <w:rPr>
                <w:rFonts w:hint="eastAsia" w:ascii="仿宋" w:hAnsi="仿宋" w:eastAsia="仿宋" w:cs="仿宋"/>
                <w:color w:val="auto"/>
                <w:sz w:val="24"/>
                <w:highlight w:val="none"/>
                <w:u w:val="single"/>
              </w:rPr>
              <w:t xml:space="preserve">  </w:t>
            </w:r>
            <w:r>
              <w:rPr>
                <w:rFonts w:hint="eastAsia" w:ascii="仿宋" w:hAnsi="仿宋" w:eastAsia="仿宋" w:cs="仿宋"/>
                <w:b/>
                <w:bCs/>
                <w:color w:val="auto"/>
                <w:sz w:val="24"/>
                <w:highlight w:val="none"/>
                <w:u w:val="singl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6A62E424">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（3）样品的评审方法以及评审标准</w:t>
            </w:r>
            <w:r>
              <w:rPr>
                <w:rFonts w:hint="eastAsia" w:ascii="仿宋" w:hAnsi="仿宋" w:eastAsia="仿宋" w:cs="仿宋"/>
                <w:snapToGrid w:val="0"/>
                <w:color w:val="auto"/>
                <w:kern w:val="28"/>
                <w:sz w:val="24"/>
                <w:highlight w:val="none"/>
              </w:rPr>
              <w:t>：详见</w:t>
            </w:r>
            <w:r>
              <w:rPr>
                <w:rFonts w:hint="eastAsia" w:ascii="仿宋" w:hAnsi="仿宋" w:eastAsia="仿宋" w:cs="仿宋"/>
                <w:color w:val="auto"/>
                <w:sz w:val="24"/>
                <w:highlight w:val="none"/>
                <w:u w:val="single"/>
              </w:rPr>
              <w:t xml:space="preserve">  </w:t>
            </w:r>
            <w:r>
              <w:rPr>
                <w:rFonts w:hint="eastAsia" w:ascii="仿宋" w:hAnsi="仿宋" w:eastAsia="仿宋" w:cs="仿宋"/>
                <w:b/>
                <w:bCs/>
                <w:color w:val="auto"/>
                <w:sz w:val="24"/>
                <w:highlight w:val="none"/>
                <w:u w:val="singl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08399716">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（4）是否需要随样品提交检测报告：☐否；☐是，检测机构的要求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；检测内容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26571DF0">
            <w:pPr>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（5）提供样品的时间：</w:t>
            </w:r>
            <w:r>
              <w:rPr>
                <w:rFonts w:hint="eastAsia" w:ascii="仿宋" w:hAnsi="仿宋" w:eastAsia="仿宋" w:cs="仿宋"/>
                <w:b/>
                <w:bCs/>
                <w:color w:val="auto"/>
                <w:sz w:val="24"/>
                <w:highlight w:val="none"/>
                <w:lang w:eastAsia="zh-CN"/>
              </w:rPr>
              <w:t>2026</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日</w:t>
            </w:r>
            <w:r>
              <w:rPr>
                <w:rFonts w:hint="eastAsia" w:ascii="仿宋" w:hAnsi="仿宋" w:eastAsia="仿宋" w:cs="仿宋"/>
                <w:b/>
                <w:bCs/>
                <w:color w:val="auto"/>
                <w:sz w:val="24"/>
                <w:highlight w:val="none"/>
                <w:u w:val="single"/>
              </w:rPr>
              <w:t>09</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rPr>
              <w:t xml:space="preserve">00 </w:t>
            </w:r>
            <w:r>
              <w:rPr>
                <w:rFonts w:hint="eastAsia" w:ascii="仿宋" w:hAnsi="仿宋" w:eastAsia="仿宋" w:cs="仿宋"/>
                <w:color w:val="auto"/>
                <w:kern w:val="0"/>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b/>
                <w:bCs/>
                <w:color w:val="auto"/>
                <w:sz w:val="24"/>
                <w:highlight w:val="none"/>
                <w:u w:val="singl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；联系人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28"/>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。请供应商在上述时间内提供样品并按规定位置安装完毕。超过截止时间的，采购人或采购代理机构将不予接收，并将清场并封闭样品现场。</w:t>
            </w:r>
          </w:p>
          <w:p w14:paraId="4B31C23B">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采购活动结束后，对于未成交供应商提供的样品，采购人、采购代理机构将通知未成交供应商在规定的时间内取回，逾期未取回的，采购人、采购代理机构不负责保管义务；对于成交供应商提供的样品，采购人将进行保管、封存，并作为履约验收的参考。</w:t>
            </w:r>
          </w:p>
          <w:p w14:paraId="2F1FD7E8">
            <w:pPr>
              <w:rPr>
                <w:rFonts w:hint="eastAsia" w:ascii="仿宋" w:hAnsi="仿宋" w:eastAsia="仿宋" w:cs="仿宋"/>
                <w:b/>
                <w:color w:val="auto"/>
                <w:sz w:val="24"/>
                <w:highlight w:val="none"/>
              </w:rPr>
            </w:pPr>
            <w:r>
              <w:rPr>
                <w:rFonts w:hint="eastAsia" w:ascii="仿宋" w:hAnsi="仿宋" w:eastAsia="仿宋" w:cs="仿宋"/>
                <w:color w:val="auto"/>
                <w:sz w:val="24"/>
                <w:highlight w:val="none"/>
              </w:rPr>
              <w:t>（7）制作、运输、安装和保管样品所发生的一切费用由供应商自理。</w:t>
            </w:r>
          </w:p>
        </w:tc>
      </w:tr>
      <w:tr w14:paraId="06DC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14:paraId="5418759C">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821" w:type="dxa"/>
            <w:vAlign w:val="center"/>
          </w:tcPr>
          <w:p w14:paraId="466CAD18">
            <w:pPr>
              <w:snapToGrid w:val="0"/>
              <w:jc w:val="center"/>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方案讲解演示</w:t>
            </w:r>
          </w:p>
        </w:tc>
        <w:tc>
          <w:tcPr>
            <w:tcW w:w="7199" w:type="dxa"/>
            <w:vAlign w:val="center"/>
          </w:tcPr>
          <w:p w14:paraId="2F64A53B">
            <w:pPr>
              <w:pStyle w:val="717"/>
              <w:spacing w:line="288"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 A不组织。</w:t>
            </w:r>
          </w:p>
          <w:p w14:paraId="2766C140">
            <w:pPr>
              <w:pStyle w:val="717"/>
              <w:spacing w:line="288"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 B组织。</w:t>
            </w:r>
          </w:p>
          <w:p w14:paraId="16BD9DB2">
            <w:pPr>
              <w:pStyle w:val="717"/>
              <w:spacing w:line="288"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（1）在评审时安排每个供应商进行方案讲解演示。每个供应商演示时间不超过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分钟，讲解次序以响应文件解密时间先后次序为准。</w:t>
            </w:r>
          </w:p>
          <w:p w14:paraId="57117CD4">
            <w:pPr>
              <w:pStyle w:val="717"/>
              <w:spacing w:line="288"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（2）演示方式：本项目方案讲解演示选择</w:t>
            </w:r>
            <w:r>
              <w:rPr>
                <w:rFonts w:hint="eastAsia" w:ascii="仿宋" w:hAnsi="仿宋" w:eastAsia="仿宋" w:cs="仿宋"/>
                <w:i/>
                <w:iCs/>
                <w:color w:val="auto"/>
                <w:highlight w:val="none"/>
                <w:u w:val="single"/>
              </w:rPr>
              <w:t>（方式三）</w:t>
            </w:r>
            <w:r>
              <w:rPr>
                <w:rFonts w:hint="eastAsia" w:ascii="仿宋" w:hAnsi="仿宋" w:eastAsia="仿宋" w:cs="仿宋"/>
                <w:color w:val="auto"/>
                <w:highlight w:val="none"/>
              </w:rPr>
              <w:t>演示：</w:t>
            </w:r>
          </w:p>
          <w:p w14:paraId="6BEBA45B">
            <w:pPr>
              <w:pStyle w:val="717"/>
              <w:spacing w:line="288"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方式一：政采云平台在线讲解演示。政采云平台在线讲解需供应商根据政采云平台操作要求做好准备工作，提前完善软硬件配置环境。</w:t>
            </w:r>
          </w:p>
          <w:p w14:paraId="399900AF">
            <w:pPr>
              <w:pStyle w:val="717"/>
              <w:spacing w:line="288"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方式二：现场讲解演示。现场讲解地点为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讲解演示所用电脑等设备由供应商自备。现场讲解演示人员进场时提供讲解人员名单（加盖公章或授权代表签名）及身份证明，讲解演示人员不超过3（可根据项目情况进行调整）人，否则不得讲解演示。讲解演示结束后可能会要求解答磋商小组提问。</w:t>
            </w:r>
          </w:p>
          <w:p w14:paraId="57C8AAA5">
            <w:pPr>
              <w:pStyle w:val="717"/>
              <w:spacing w:line="288"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方式三：视频演示。供应商应将演示内容提前拍摄成视频并压缩加密（密码由供应商自行保管），视频播放时间控制在</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分钟以内，并在开标时间截止前将加密视频文件一次性（限时内多次发送的，以最后一次为准，其余无效）发送至代理机指定邮箱（596722349@qq.com</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，讲解开始后，代理机构按照讲解顺序分别向各供应商获取视频密码，未在规定时间内发送讲解视频或视频无法打开以及演示时长超过规定时间的，此项不得分。</w:t>
            </w:r>
          </w:p>
          <w:p w14:paraId="0CADEF5D">
            <w:pPr>
              <w:pStyle w:val="717"/>
              <w:spacing w:line="288" w:lineRule="auto"/>
              <w:ind w:firstLine="0" w:firstLineChars="0"/>
              <w:rPr>
                <w:rFonts w:hint="eastAsia" w:ascii="仿宋" w:hAnsi="仿宋" w:eastAsia="仿宋" w:cs="仿宋"/>
                <w:b/>
                <w:color w:val="auto"/>
                <w:highlight w:val="none"/>
                <w:lang w:val="zh-CN"/>
              </w:rPr>
            </w:pPr>
            <w:r>
              <w:rPr>
                <w:rFonts w:hint="eastAsia" w:ascii="仿宋" w:hAnsi="仿宋" w:eastAsia="仿宋" w:cs="仿宋"/>
                <w:b/>
                <w:bCs/>
                <w:color w:val="auto"/>
                <w:highlight w:val="none"/>
              </w:rPr>
              <w:t>注：因供应商自身原因导致无法演示或者演示效果不理想的，责任自负。因平台原因导致本项目方案讲解演示环节无法顺利开展，按照《浙江省政府采购项目电子交易管理暂行办法</w:t>
            </w:r>
            <w:r>
              <w:rPr>
                <w:rFonts w:hint="eastAsia" w:ascii="仿宋" w:hAnsi="仿宋" w:eastAsia="仿宋" w:cs="仿宋"/>
                <w:b/>
                <w:bCs/>
                <w:color w:val="auto"/>
                <w:highlight w:val="none"/>
                <w:lang w:eastAsia="zh-CN"/>
              </w:rPr>
              <w:t>》等</w:t>
            </w:r>
            <w:r>
              <w:rPr>
                <w:rFonts w:hint="eastAsia" w:ascii="仿宋" w:hAnsi="仿宋" w:eastAsia="仿宋" w:cs="仿宋"/>
                <w:b/>
                <w:bCs/>
                <w:color w:val="auto"/>
                <w:highlight w:val="none"/>
              </w:rPr>
              <w:t>相关规定执行。</w:t>
            </w:r>
          </w:p>
        </w:tc>
      </w:tr>
      <w:tr w14:paraId="3E3E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3" w:hRule="atLeast"/>
          <w:jc w:val="center"/>
        </w:trPr>
        <w:tc>
          <w:tcPr>
            <w:tcW w:w="714" w:type="dxa"/>
            <w:vMerge w:val="restart"/>
            <w:vAlign w:val="center"/>
          </w:tcPr>
          <w:p w14:paraId="1441F70B">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821" w:type="dxa"/>
            <w:vMerge w:val="restart"/>
            <w:vAlign w:val="center"/>
          </w:tcPr>
          <w:p w14:paraId="21F44191">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供应商应当提供的资格、资信证明文件</w:t>
            </w:r>
          </w:p>
        </w:tc>
        <w:tc>
          <w:tcPr>
            <w:tcW w:w="7199" w:type="dxa"/>
            <w:vAlign w:val="center"/>
          </w:tcPr>
          <w:p w14:paraId="0787A5F6">
            <w:pPr>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（一）资格审查文件</w:t>
            </w:r>
          </w:p>
          <w:p w14:paraId="4F36B02D">
            <w:pPr>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 有效的营业执照电子文档；</w:t>
            </w:r>
          </w:p>
          <w:p w14:paraId="46A69DA7">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2</w:t>
            </w:r>
            <w:r>
              <w:rPr>
                <w:rFonts w:hint="eastAsia" w:ascii="仿宋" w:hAnsi="仿宋" w:eastAsia="仿宋" w:cs="仿宋"/>
                <w:color w:val="auto"/>
                <w:sz w:val="24"/>
                <w:highlight w:val="none"/>
              </w:rPr>
              <w:t>. 负责人身份证电子文档。</w:t>
            </w:r>
          </w:p>
          <w:p w14:paraId="1DEA9259">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 若有委托代理人的，则还应当提供授权委托书及委托代理人的身份证电子文档；</w:t>
            </w:r>
          </w:p>
          <w:p w14:paraId="785560EA">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 具有良好的财务会计制度、依法缴纳税收和社会保障资金的承诺函；</w:t>
            </w:r>
          </w:p>
          <w:p w14:paraId="541C2DBB">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 具有履行合同所必需设备和专业技术能力的承诺函；</w:t>
            </w:r>
          </w:p>
          <w:p w14:paraId="40CCE195">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 无重大违法记录声明书；</w:t>
            </w:r>
          </w:p>
          <w:p w14:paraId="24552469">
            <w:pPr>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 联合体协议书（若有）；</w:t>
            </w:r>
          </w:p>
          <w:p w14:paraId="3EB6E0BC">
            <w:pPr>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 分包意向协议书（若有）；</w:t>
            </w:r>
          </w:p>
          <w:p w14:paraId="3D5ED8E7">
            <w:pPr>
              <w:jc w:val="left"/>
              <w:rPr>
                <w:rFonts w:hint="eastAsia" w:ascii="仿宋" w:hAnsi="仿宋" w:eastAsia="仿宋" w:cs="仿宋"/>
                <w:color w:val="auto"/>
                <w:highlight w:val="none"/>
              </w:rPr>
            </w:pPr>
            <w:r>
              <w:rPr>
                <w:rFonts w:hint="eastAsia" w:ascii="仿宋" w:hAnsi="仿宋" w:eastAsia="仿宋" w:cs="仿宋"/>
                <w:bCs/>
                <w:color w:val="auto"/>
                <w:sz w:val="24"/>
                <w:highlight w:val="none"/>
              </w:rPr>
              <w:t>▲9. 特定资格条件证明材料电子文档（若有）；</w:t>
            </w:r>
          </w:p>
          <w:p w14:paraId="1C7071A5">
            <w:pPr>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▲10. 中小企业声明函或监狱企业声明函或残疾人福利性企业声明函（若有）（专门面向中小企业项目时适用）；</w:t>
            </w:r>
          </w:p>
          <w:p w14:paraId="32876224">
            <w:pPr>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11. </w:t>
            </w:r>
            <w:r>
              <w:rPr>
                <w:rFonts w:hint="eastAsia" w:ascii="仿宋" w:hAnsi="仿宋" w:eastAsia="仿宋" w:cs="仿宋"/>
                <w:color w:val="auto"/>
                <w:sz w:val="24"/>
                <w:highlight w:val="none"/>
              </w:rPr>
              <w:t>其他。</w:t>
            </w:r>
          </w:p>
          <w:p w14:paraId="49955383">
            <w:pPr>
              <w:rPr>
                <w:rFonts w:hint="eastAsia" w:ascii="仿宋" w:hAnsi="仿宋" w:eastAsia="仿宋" w:cs="仿宋"/>
                <w:snapToGrid w:val="0"/>
                <w:color w:val="auto"/>
                <w:kern w:val="0"/>
                <w:szCs w:val="21"/>
                <w:highlight w:val="none"/>
              </w:rPr>
            </w:pPr>
            <w:r>
              <w:rPr>
                <w:rFonts w:hint="eastAsia" w:ascii="仿宋" w:hAnsi="仿宋" w:eastAsia="仿宋" w:cs="仿宋"/>
                <w:color w:val="auto"/>
                <w:sz w:val="24"/>
                <w:highlight w:val="none"/>
              </w:rPr>
              <w:t>注：编制格式要求见第六部分响应文件格式，无格式的自行设计。</w:t>
            </w:r>
            <w:r>
              <w:rPr>
                <w:rFonts w:hint="eastAsia" w:ascii="仿宋" w:hAnsi="仿宋" w:eastAsia="仿宋" w:cs="仿宋"/>
                <w:color w:val="auto"/>
                <w:kern w:val="0"/>
                <w:sz w:val="24"/>
                <w:highlight w:val="none"/>
                <w:lang w:val="zh-CN"/>
              </w:rPr>
              <w:t>供应商未提供有效的资格证明文件的，视为供应商不具备采购文件中规定的资格要求，响应文件无效。</w:t>
            </w:r>
          </w:p>
        </w:tc>
      </w:tr>
      <w:tr w14:paraId="3C97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6" w:hRule="atLeast"/>
          <w:jc w:val="center"/>
        </w:trPr>
        <w:tc>
          <w:tcPr>
            <w:tcW w:w="714" w:type="dxa"/>
            <w:vMerge w:val="continue"/>
            <w:vAlign w:val="center"/>
          </w:tcPr>
          <w:p w14:paraId="4FB0F85D">
            <w:pPr>
              <w:snapToGrid w:val="0"/>
              <w:jc w:val="center"/>
              <w:rPr>
                <w:rFonts w:hint="eastAsia" w:ascii="仿宋" w:hAnsi="仿宋" w:eastAsia="仿宋" w:cs="仿宋"/>
                <w:color w:val="auto"/>
                <w:sz w:val="24"/>
                <w:highlight w:val="none"/>
              </w:rPr>
            </w:pPr>
          </w:p>
        </w:tc>
        <w:tc>
          <w:tcPr>
            <w:tcW w:w="1821" w:type="dxa"/>
            <w:vMerge w:val="continue"/>
            <w:vAlign w:val="center"/>
          </w:tcPr>
          <w:p w14:paraId="2D350C20">
            <w:pPr>
              <w:snapToGrid w:val="0"/>
              <w:jc w:val="center"/>
              <w:rPr>
                <w:rFonts w:hint="eastAsia" w:ascii="仿宋" w:hAnsi="仿宋" w:eastAsia="仿宋" w:cs="仿宋"/>
                <w:b/>
                <w:color w:val="auto"/>
                <w:sz w:val="24"/>
                <w:highlight w:val="none"/>
              </w:rPr>
            </w:pPr>
          </w:p>
        </w:tc>
        <w:tc>
          <w:tcPr>
            <w:tcW w:w="7199" w:type="dxa"/>
            <w:vAlign w:val="center"/>
          </w:tcPr>
          <w:p w14:paraId="210AC4B1">
            <w:pPr>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（二）资信商务技术文件</w:t>
            </w:r>
          </w:p>
          <w:p w14:paraId="2B1510E7">
            <w:pPr>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 磋商响应函；</w:t>
            </w:r>
          </w:p>
          <w:p w14:paraId="4D94CF4E">
            <w:pPr>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 成功案例及业绩（若有）</w:t>
            </w:r>
          </w:p>
          <w:p w14:paraId="24EAFEC8">
            <w:pPr>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 商务响应表；</w:t>
            </w:r>
          </w:p>
          <w:p w14:paraId="10C9C663">
            <w:pPr>
              <w:ind w:left="360" w:hanging="360" w:hangingChars="15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 实施方案及实施计划</w:t>
            </w:r>
          </w:p>
          <w:p w14:paraId="1117BEC4">
            <w:pPr>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 供应商需要说明的其他文件和证明。</w:t>
            </w:r>
          </w:p>
          <w:p w14:paraId="532870DC">
            <w:pPr>
              <w:jc w:val="left"/>
              <w:rPr>
                <w:rFonts w:hint="eastAsia" w:ascii="仿宋" w:hAnsi="仿宋" w:eastAsia="仿宋" w:cs="仿宋"/>
                <w:color w:val="auto"/>
                <w:kern w:val="0"/>
                <w:sz w:val="24"/>
                <w:highlight w:val="none"/>
                <w:lang w:val="zh-CN"/>
              </w:rPr>
            </w:pPr>
            <w:r>
              <w:rPr>
                <w:rFonts w:hint="eastAsia" w:ascii="仿宋" w:hAnsi="仿宋" w:eastAsia="仿宋" w:cs="仿宋"/>
                <w:bCs/>
                <w:color w:val="auto"/>
                <w:sz w:val="24"/>
                <w:highlight w:val="none"/>
              </w:rPr>
              <w:t>注：结合“第二部分采购需求”和“第七部分评审办法”进行编制，编制格式要求见第六部分响应文件格式，无格式的自行设计。</w:t>
            </w:r>
          </w:p>
        </w:tc>
      </w:tr>
      <w:tr w14:paraId="6CFA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8" w:hRule="atLeast"/>
          <w:jc w:val="center"/>
        </w:trPr>
        <w:tc>
          <w:tcPr>
            <w:tcW w:w="714" w:type="dxa"/>
            <w:vMerge w:val="continue"/>
            <w:vAlign w:val="center"/>
          </w:tcPr>
          <w:p w14:paraId="5026131C">
            <w:pPr>
              <w:snapToGrid w:val="0"/>
              <w:jc w:val="center"/>
              <w:rPr>
                <w:rFonts w:hint="eastAsia" w:ascii="仿宋" w:hAnsi="仿宋" w:eastAsia="仿宋" w:cs="仿宋"/>
                <w:color w:val="auto"/>
                <w:sz w:val="24"/>
                <w:highlight w:val="none"/>
              </w:rPr>
            </w:pPr>
          </w:p>
        </w:tc>
        <w:tc>
          <w:tcPr>
            <w:tcW w:w="1821" w:type="dxa"/>
            <w:vMerge w:val="continue"/>
            <w:vAlign w:val="center"/>
          </w:tcPr>
          <w:p w14:paraId="1FEC9C5B">
            <w:pPr>
              <w:snapToGrid w:val="0"/>
              <w:jc w:val="center"/>
              <w:rPr>
                <w:rFonts w:hint="eastAsia" w:ascii="仿宋" w:hAnsi="仿宋" w:eastAsia="仿宋" w:cs="仿宋"/>
                <w:b/>
                <w:color w:val="auto"/>
                <w:sz w:val="24"/>
                <w:highlight w:val="none"/>
              </w:rPr>
            </w:pPr>
          </w:p>
        </w:tc>
        <w:tc>
          <w:tcPr>
            <w:tcW w:w="7199" w:type="dxa"/>
            <w:vAlign w:val="center"/>
          </w:tcPr>
          <w:p w14:paraId="21D7EE2A">
            <w:pPr>
              <w:jc w:val="left"/>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（一）报价文件</w:t>
            </w:r>
          </w:p>
          <w:p w14:paraId="6A5B7DBD">
            <w:pPr>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 开标一览表；</w:t>
            </w:r>
          </w:p>
          <w:p w14:paraId="004AC943">
            <w:pPr>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 报价明细表；</w:t>
            </w:r>
          </w:p>
          <w:p w14:paraId="023AC6AF">
            <w:pPr>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 中小企业声明函或监狱企业声明函或残疾人福利性企业声明函（若有）；</w:t>
            </w:r>
          </w:p>
          <w:p w14:paraId="48809D02">
            <w:pPr>
              <w:jc w:val="left"/>
              <w:rPr>
                <w:rFonts w:hint="eastAsia" w:ascii="仿宋" w:hAnsi="仿宋" w:eastAsia="仿宋" w:cs="仿宋"/>
                <w:color w:val="auto"/>
                <w:kern w:val="0"/>
                <w:sz w:val="24"/>
                <w:highlight w:val="none"/>
                <w:lang w:val="zh-CN"/>
              </w:rPr>
            </w:pPr>
            <w:r>
              <w:rPr>
                <w:rFonts w:hint="eastAsia" w:ascii="仿宋" w:hAnsi="仿宋" w:eastAsia="仿宋" w:cs="仿宋"/>
                <w:bCs/>
                <w:color w:val="auto"/>
                <w:sz w:val="24"/>
                <w:highlight w:val="none"/>
              </w:rPr>
              <w:t>注：编制格式要求见第六部分响应文件格式，无格式的自行设计。</w:t>
            </w:r>
          </w:p>
        </w:tc>
      </w:tr>
      <w:tr w14:paraId="6D50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5" w:hRule="atLeast"/>
          <w:jc w:val="center"/>
        </w:trPr>
        <w:tc>
          <w:tcPr>
            <w:tcW w:w="714" w:type="dxa"/>
            <w:vAlign w:val="center"/>
          </w:tcPr>
          <w:p w14:paraId="00F73BEA">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821" w:type="dxa"/>
            <w:vAlign w:val="center"/>
          </w:tcPr>
          <w:p w14:paraId="79CB9B11">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节能产品、环境标志产品</w:t>
            </w:r>
          </w:p>
        </w:tc>
        <w:tc>
          <w:tcPr>
            <w:tcW w:w="7199" w:type="dxa"/>
            <w:vAlign w:val="center"/>
          </w:tcPr>
          <w:p w14:paraId="762F7850">
            <w:pPr>
              <w:snapToGrid w:val="0"/>
              <w:rPr>
                <w:rFonts w:hint="eastAsia" w:ascii="仿宋" w:hAnsi="仿宋" w:eastAsia="仿宋" w:cs="仿宋"/>
                <w:color w:val="auto"/>
                <w:highlight w:val="none"/>
              </w:rPr>
            </w:pPr>
            <w:r>
              <w:rPr>
                <w:rFonts w:hint="eastAsia" w:ascii="仿宋" w:hAnsi="仿宋" w:eastAsia="仿宋" w:cs="仿宋"/>
                <w:color w:val="auto"/>
                <w:kern w:val="0"/>
                <w:sz w:val="24"/>
                <w:highlight w:val="none"/>
              </w:rPr>
              <w:t>采购人拟采购的产品属于节能产品、环境标志产品的，采购人及其委托的采购代理机构将依据国家确定的认证机构出具的、处于有效期之内的节能产品、环境标志产品认证证书，对获得证书的产品实施政府优先采购或强制采购。</w:t>
            </w:r>
          </w:p>
        </w:tc>
      </w:tr>
      <w:tr w14:paraId="0FC2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9" w:hRule="atLeast"/>
          <w:jc w:val="center"/>
        </w:trPr>
        <w:tc>
          <w:tcPr>
            <w:tcW w:w="714" w:type="dxa"/>
            <w:vAlign w:val="center"/>
          </w:tcPr>
          <w:p w14:paraId="5A936139">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821" w:type="dxa"/>
            <w:vAlign w:val="center"/>
          </w:tcPr>
          <w:p w14:paraId="17AA742F">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最后报价要求</w:t>
            </w:r>
          </w:p>
        </w:tc>
        <w:tc>
          <w:tcPr>
            <w:tcW w:w="7199" w:type="dxa"/>
            <w:vAlign w:val="center"/>
          </w:tcPr>
          <w:p w14:paraId="0A923DAC">
            <w:pPr>
              <w:snapToGrid w:val="0"/>
              <w:jc w:val="left"/>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有关本项目实施所需的所有费用（含税费）均计入报价。</w:t>
            </w:r>
            <w:r>
              <w:rPr>
                <w:rFonts w:hint="eastAsia" w:ascii="仿宋" w:hAnsi="仿宋" w:eastAsia="仿宋" w:cs="仿宋"/>
                <w:color w:val="auto"/>
                <w:sz w:val="24"/>
                <w:highlight w:val="none"/>
              </w:rPr>
              <w:t>报价单是报价的唯一载体</w:t>
            </w:r>
            <w:r>
              <w:rPr>
                <w:rFonts w:hint="eastAsia" w:ascii="仿宋" w:hAnsi="仿宋" w:eastAsia="仿宋" w:cs="仿宋"/>
                <w:color w:val="auto"/>
                <w:kern w:val="0"/>
                <w:sz w:val="24"/>
                <w:highlight w:val="none"/>
                <w:lang w:val="zh-CN"/>
              </w:rPr>
              <w:t>。响应文件中价格全部采用人民币报价。采购文件未列明，而供应商认为必需的费用也需列入报价。</w:t>
            </w:r>
          </w:p>
          <w:p w14:paraId="03D5F006">
            <w:pPr>
              <w:snapToGrid w:val="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最后报价出现下列情形的，响应文件无效：</w:t>
            </w:r>
          </w:p>
          <w:p w14:paraId="0992E3DA">
            <w:pPr>
              <w:snapToGrid w:val="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eastAsia="zh-CN"/>
              </w:rPr>
              <w:t>1.</w:t>
            </w:r>
            <w:r>
              <w:rPr>
                <w:rFonts w:hint="eastAsia" w:ascii="仿宋" w:hAnsi="仿宋" w:eastAsia="仿宋" w:cs="仿宋"/>
                <w:b/>
                <w:color w:val="auto"/>
                <w:kern w:val="0"/>
                <w:sz w:val="24"/>
                <w:highlight w:val="none"/>
                <w:lang w:val="zh-CN"/>
              </w:rPr>
              <w:t>响应文件出现不是唯一的、有选择性最后报价的；</w:t>
            </w:r>
          </w:p>
          <w:p w14:paraId="30236973">
            <w:pPr>
              <w:snapToGrid w:val="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eastAsia="zh-CN"/>
              </w:rPr>
              <w:t>2.</w:t>
            </w:r>
            <w:r>
              <w:rPr>
                <w:rFonts w:hint="eastAsia" w:ascii="仿宋" w:hAnsi="仿宋" w:eastAsia="仿宋" w:cs="仿宋"/>
                <w:b/>
                <w:color w:val="auto"/>
                <w:kern w:val="0"/>
                <w:sz w:val="24"/>
                <w:highlight w:val="none"/>
                <w:lang w:val="zh-CN"/>
              </w:rPr>
              <w:t>最后报价超过采购文件中规定的预算金额或者最高限价的；</w:t>
            </w:r>
          </w:p>
          <w:p w14:paraId="42C37140">
            <w:pPr>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lang w:eastAsia="zh-CN"/>
              </w:rPr>
              <w:t>3.</w:t>
            </w:r>
            <w:r>
              <w:rPr>
                <w:rFonts w:hint="eastAsia" w:ascii="仿宋" w:hAnsi="仿宋" w:eastAsia="仿宋" w:cs="仿宋"/>
                <w:b/>
                <w:color w:val="auto"/>
                <w:kern w:val="0"/>
                <w:sz w:val="24"/>
                <w:highlight w:val="none"/>
              </w:rPr>
              <w:t>报价明显低于其他通过符合性审查供应商的报价，有可能影响产品质量或者不能诚信履约的，未能按要求提供书面说明或者提交相关证明材料证明其报价合理性的</w:t>
            </w:r>
            <w:r>
              <w:rPr>
                <w:rFonts w:hint="eastAsia" w:ascii="仿宋" w:hAnsi="仿宋" w:eastAsia="仿宋" w:cs="仿宋"/>
                <w:b/>
                <w:color w:val="auto"/>
                <w:kern w:val="0"/>
                <w:sz w:val="24"/>
                <w:highlight w:val="none"/>
                <w:lang w:eastAsia="zh-CN"/>
              </w:rPr>
              <w:t>；</w:t>
            </w:r>
          </w:p>
          <w:p w14:paraId="1B86004F">
            <w:pPr>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lang w:eastAsia="zh-CN"/>
              </w:rPr>
              <w:t>4.</w:t>
            </w:r>
            <w:r>
              <w:rPr>
                <w:rFonts w:hint="eastAsia" w:ascii="仿宋" w:hAnsi="仿宋" w:eastAsia="仿宋" w:cs="仿宋"/>
                <w:b/>
                <w:color w:val="auto"/>
                <w:kern w:val="0"/>
                <w:sz w:val="24"/>
                <w:highlight w:val="none"/>
              </w:rPr>
              <w:t>供应商对根据修正原则修正后的报价不确认的</w:t>
            </w:r>
            <w:r>
              <w:rPr>
                <w:rFonts w:hint="eastAsia" w:ascii="仿宋" w:hAnsi="仿宋" w:eastAsia="仿宋" w:cs="仿宋"/>
                <w:b/>
                <w:color w:val="auto"/>
                <w:sz w:val="24"/>
                <w:highlight w:val="none"/>
              </w:rPr>
              <w:t>。</w:t>
            </w:r>
          </w:p>
        </w:tc>
      </w:tr>
      <w:tr w14:paraId="26F0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24" w:hRule="atLeast"/>
          <w:jc w:val="center"/>
        </w:trPr>
        <w:tc>
          <w:tcPr>
            <w:tcW w:w="714" w:type="dxa"/>
            <w:vAlign w:val="center"/>
          </w:tcPr>
          <w:p w14:paraId="113C3F3C">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821" w:type="dxa"/>
            <w:vAlign w:val="center"/>
          </w:tcPr>
          <w:p w14:paraId="3574CC91">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中小企业信用融资</w:t>
            </w:r>
          </w:p>
        </w:tc>
        <w:tc>
          <w:tcPr>
            <w:tcW w:w="7199" w:type="dxa"/>
            <w:vAlign w:val="center"/>
          </w:tcPr>
          <w:p w14:paraId="2344657E">
            <w:pPr>
              <w:ind w:firstLine="480" w:firstLineChars="200"/>
              <w:rPr>
                <w:rFonts w:hint="eastAsia" w:ascii="仿宋" w:hAnsi="仿宋" w:eastAsia="仿宋" w:cs="仿宋"/>
                <w:color w:val="auto"/>
                <w:sz w:val="24"/>
                <w:highlight w:val="none"/>
              </w:rPr>
            </w:pPr>
            <w:r>
              <w:rPr>
                <w:rFonts w:hint="eastAsia" w:ascii="仿宋" w:hAnsi="仿宋" w:eastAsia="仿宋" w:cs="仿宋"/>
                <w:snapToGrid w:val="0"/>
                <w:color w:val="auto"/>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6AC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5" w:hRule="atLeast"/>
          <w:jc w:val="center"/>
        </w:trPr>
        <w:tc>
          <w:tcPr>
            <w:tcW w:w="714" w:type="dxa"/>
            <w:vAlign w:val="center"/>
          </w:tcPr>
          <w:p w14:paraId="72CEA384">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821" w:type="dxa"/>
            <w:vAlign w:val="center"/>
          </w:tcPr>
          <w:p w14:paraId="09170533">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磋商响应文件份数</w:t>
            </w:r>
          </w:p>
        </w:tc>
        <w:tc>
          <w:tcPr>
            <w:tcW w:w="7199" w:type="dxa"/>
            <w:vAlign w:val="center"/>
          </w:tcPr>
          <w:p w14:paraId="7DB4F793">
            <w:pPr>
              <w:wordWrap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 电子加密磋商响应文件：政府采购云平台在线提交、上传一份；</w:t>
            </w:r>
          </w:p>
          <w:p w14:paraId="51E9B462">
            <w:pPr>
              <w:wordWrap w:val="0"/>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 备份磋商响应文件：电子邮件提交一份，由供应商自行确定是否提交；若提交请将备份磋商响应文件以电子邮件的形式发送至</w:t>
            </w:r>
            <w:r>
              <w:rPr>
                <w:rFonts w:hint="eastAsia" w:ascii="仿宋" w:hAnsi="仿宋" w:eastAsia="仿宋" w:cs="仿宋"/>
                <w:color w:val="auto"/>
                <w:sz w:val="24"/>
                <w:highlight w:val="none"/>
                <w:u w:val="single"/>
              </w:rPr>
              <w:t>（</w:t>
            </w:r>
            <w:r>
              <w:rPr>
                <w:rFonts w:hint="eastAsia" w:ascii="仿宋" w:hAnsi="仿宋" w:eastAsia="仿宋" w:cs="仿宋"/>
                <w:bCs/>
                <w:color w:val="auto"/>
                <w:sz w:val="24"/>
                <w:highlight w:val="none"/>
                <w:u w:val="single"/>
              </w:rPr>
              <w:t>596722349</w:t>
            </w:r>
            <w:r>
              <w:rPr>
                <w:rFonts w:hint="eastAsia" w:ascii="仿宋" w:hAnsi="仿宋" w:eastAsia="仿宋" w:cs="仿宋"/>
                <w:color w:val="auto"/>
                <w:sz w:val="24"/>
                <w:highlight w:val="none"/>
                <w:u w:val="single"/>
              </w:rPr>
              <w:t>@</w:t>
            </w:r>
            <w:r>
              <w:rPr>
                <w:rFonts w:hint="eastAsia" w:ascii="仿宋" w:hAnsi="仿宋" w:eastAsia="仿宋" w:cs="仿宋"/>
                <w:bCs/>
                <w:color w:val="auto"/>
                <w:sz w:val="24"/>
                <w:highlight w:val="none"/>
                <w:u w:val="single"/>
              </w:rPr>
              <w:t>qq</w:t>
            </w:r>
            <w:r>
              <w:rPr>
                <w:rFonts w:hint="eastAsia" w:ascii="仿宋" w:hAnsi="仿宋" w:eastAsia="仿宋" w:cs="仿宋"/>
                <w:color w:val="auto"/>
                <w:sz w:val="24"/>
                <w:highlight w:val="none"/>
                <w:u w:val="single"/>
              </w:rPr>
              <w:t>.com）</w:t>
            </w:r>
            <w:r>
              <w:rPr>
                <w:rFonts w:hint="eastAsia" w:ascii="仿宋" w:hAnsi="仿宋" w:eastAsia="仿宋" w:cs="仿宋"/>
                <w:color w:val="auto"/>
                <w:sz w:val="24"/>
                <w:highlight w:val="none"/>
              </w:rPr>
              <w:t>。</w:t>
            </w:r>
          </w:p>
          <w:p w14:paraId="5B066C6A">
            <w:pPr>
              <w:pStyle w:val="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注：供应商在线解密失败后，启用备份磋商响应文件，否则不启用备份磋商响应文件。</w:t>
            </w:r>
          </w:p>
          <w:p w14:paraId="0678B7B2">
            <w:pPr>
              <w:spacing w:line="312"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注：投标供应商在成交结果公示期间需提供与电子投标文件内容一致的纸质版投标文件，纸质响应文件的份数要求如下：</w:t>
            </w:r>
          </w:p>
          <w:p w14:paraId="64B67927">
            <w:pPr>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资格审查文件：      正本</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rPr>
              <w:t>份    副</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rPr>
              <w:t>份；</w:t>
            </w:r>
          </w:p>
          <w:p w14:paraId="28F0D8C5">
            <w:pPr>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资信商务及技术文件：正本</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rPr>
              <w:t>份    副</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rPr>
              <w:t>份；</w:t>
            </w:r>
          </w:p>
          <w:p w14:paraId="1394E847">
            <w:pPr>
              <w:rPr>
                <w:rFonts w:hint="eastAsia" w:ascii="仿宋" w:hAnsi="仿宋" w:eastAsia="仿宋" w:cs="仿宋"/>
                <w:color w:val="auto"/>
                <w:highlight w:val="none"/>
              </w:rPr>
            </w:pPr>
            <w:r>
              <w:rPr>
                <w:rFonts w:hint="eastAsia" w:ascii="仿宋" w:hAnsi="仿宋" w:eastAsia="仿宋" w:cs="仿宋"/>
                <w:color w:val="auto"/>
                <w:sz w:val="24"/>
                <w:highlight w:val="none"/>
              </w:rPr>
              <w:t>报价文件：        正本</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rPr>
              <w:t>份    副</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rPr>
              <w:t>份；</w:t>
            </w:r>
          </w:p>
          <w:p w14:paraId="42F1E0D3">
            <w:pPr>
              <w:pStyle w:val="34"/>
              <w:rPr>
                <w:rFonts w:hint="eastAsia" w:ascii="仿宋" w:hAnsi="仿宋" w:eastAsia="仿宋" w:cs="仿宋"/>
                <w:color w:val="auto"/>
                <w:kern w:val="28"/>
                <w:sz w:val="24"/>
                <w:highlight w:val="none"/>
              </w:rPr>
            </w:pPr>
            <w:r>
              <w:rPr>
                <w:rFonts w:hint="eastAsia" w:ascii="仿宋" w:hAnsi="仿宋" w:eastAsia="仿宋" w:cs="仿宋"/>
                <w:b/>
                <w:color w:val="auto"/>
                <w:sz w:val="24"/>
                <w:szCs w:val="24"/>
                <w:highlight w:val="none"/>
              </w:rPr>
              <w:t>采购人、采购代理机构不强制或变相强制供应商提交备份响应文件。</w:t>
            </w:r>
          </w:p>
        </w:tc>
      </w:tr>
      <w:tr w14:paraId="43DE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714" w:type="dxa"/>
            <w:vAlign w:val="center"/>
          </w:tcPr>
          <w:p w14:paraId="43C96306">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821" w:type="dxa"/>
            <w:vAlign w:val="center"/>
          </w:tcPr>
          <w:p w14:paraId="26A66285">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7199" w:type="dxa"/>
            <w:vAlign w:val="center"/>
          </w:tcPr>
          <w:p w14:paraId="763E20A7">
            <w:pPr>
              <w:wordWrap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联合体或者以分包方式履行合同的，联合体各方（供应商与分包供应商）分别提供与联合体协议（分包意向协议）中规定的分工内容相应的业绩证明材料，业绩数量以提供材料较少的一方为准。</w:t>
            </w:r>
          </w:p>
          <w:p w14:paraId="7FB8DB16">
            <w:pPr>
              <w:wordWrap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联合体响应的，联合体各方均需按磋商文件第七部分评审标准要求提供资信证明文件，否则视为不符合相关要求。</w:t>
            </w:r>
          </w:p>
          <w:p w14:paraId="281E59A1">
            <w:pPr>
              <w:wordWrap w:val="0"/>
              <w:rPr>
                <w:rFonts w:hint="eastAsia" w:ascii="仿宋" w:hAnsi="仿宋" w:eastAsia="仿宋" w:cs="仿宋"/>
                <w:color w:val="auto"/>
                <w:highlight w:val="none"/>
              </w:rPr>
            </w:pPr>
            <w:r>
              <w:rPr>
                <w:rFonts w:hint="eastAsia" w:ascii="仿宋" w:hAnsi="仿宋" w:eastAsia="仿宋" w:cs="仿宋"/>
                <w:color w:val="auto"/>
                <w:sz w:val="24"/>
                <w:highlight w:val="none"/>
              </w:rPr>
              <w:t>□ 联合体响应的，联合体中有一方或者联合体成员根据分工按磋商文件第七部分评审标准要求提供资信证明文件的，视为符合了相关要求。</w:t>
            </w:r>
          </w:p>
        </w:tc>
      </w:tr>
      <w:tr w14:paraId="21B1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jc w:val="center"/>
        </w:trPr>
        <w:tc>
          <w:tcPr>
            <w:tcW w:w="714" w:type="dxa"/>
            <w:vAlign w:val="center"/>
          </w:tcPr>
          <w:p w14:paraId="43277E7C">
            <w:pPr>
              <w:ind w:left="-88" w:leftChars="-42" w:right="-113" w:rightChars="-54"/>
              <w:jc w:val="center"/>
              <w:rPr>
                <w:rFonts w:hint="eastAsia" w:ascii="仿宋" w:hAnsi="仿宋" w:eastAsia="仿宋" w:cs="仿宋"/>
                <w:color w:val="auto"/>
                <w:sz w:val="24"/>
                <w:highlight w:val="none"/>
              </w:rPr>
            </w:pPr>
            <w:bookmarkStart w:id="61" w:name="_Toc7462"/>
            <w:r>
              <w:rPr>
                <w:rFonts w:hint="eastAsia" w:ascii="仿宋" w:hAnsi="仿宋" w:eastAsia="仿宋" w:cs="仿宋"/>
                <w:bCs/>
                <w:snapToGrid w:val="0"/>
                <w:color w:val="auto"/>
                <w:sz w:val="24"/>
                <w:highlight w:val="none"/>
              </w:rPr>
              <w:t>14</w:t>
            </w:r>
          </w:p>
        </w:tc>
        <w:tc>
          <w:tcPr>
            <w:tcW w:w="1821" w:type="dxa"/>
            <w:vAlign w:val="center"/>
          </w:tcPr>
          <w:p w14:paraId="70237949">
            <w:pPr>
              <w:ind w:left="-44" w:leftChars="-53" w:right="-65" w:rightChars="-31" w:hanging="67" w:hangingChars="28"/>
              <w:jc w:val="center"/>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评审办法</w:t>
            </w:r>
          </w:p>
        </w:tc>
        <w:tc>
          <w:tcPr>
            <w:tcW w:w="7199" w:type="dxa"/>
            <w:vAlign w:val="center"/>
          </w:tcPr>
          <w:p w14:paraId="5AF46F0C">
            <w:pPr>
              <w:rPr>
                <w:rFonts w:hint="eastAsia" w:ascii="仿宋" w:hAnsi="仿宋" w:eastAsia="仿宋" w:cs="仿宋"/>
                <w:snapToGrid w:val="0"/>
                <w:color w:val="auto"/>
                <w:kern w:val="28"/>
                <w:sz w:val="24"/>
                <w:highlight w:val="none"/>
              </w:rPr>
            </w:pPr>
            <w:r>
              <w:rPr>
                <w:rFonts w:hint="eastAsia" w:ascii="仿宋" w:hAnsi="仿宋" w:eastAsia="仿宋" w:cs="仿宋"/>
                <w:color w:val="auto"/>
                <w:sz w:val="24"/>
                <w:highlight w:val="none"/>
              </w:rPr>
              <w:t>综合评分法</w:t>
            </w:r>
          </w:p>
        </w:tc>
      </w:tr>
      <w:tr w14:paraId="0DD1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jc w:val="center"/>
        </w:trPr>
        <w:tc>
          <w:tcPr>
            <w:tcW w:w="714" w:type="dxa"/>
            <w:vAlign w:val="center"/>
          </w:tcPr>
          <w:p w14:paraId="4E5CDB34">
            <w:pPr>
              <w:spacing w:line="288" w:lineRule="auto"/>
              <w:ind w:left="-88" w:leftChars="-42" w:right="-113" w:rightChars="-54"/>
              <w:jc w:val="center"/>
              <w:rPr>
                <w:rFonts w:hint="eastAsia" w:ascii="仿宋" w:hAnsi="仿宋" w:eastAsia="仿宋" w:cs="仿宋"/>
                <w:bCs/>
                <w:snapToGrid w:val="0"/>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1821" w:type="dxa"/>
            <w:vAlign w:val="center"/>
          </w:tcPr>
          <w:p w14:paraId="3EB67EF5">
            <w:pPr>
              <w:spacing w:line="288" w:lineRule="auto"/>
              <w:ind w:left="-99" w:leftChars="-47" w:right="-65" w:rightChars="-31" w:firstLine="26" w:firstLineChars="11"/>
              <w:jc w:val="center"/>
              <w:rPr>
                <w:rFonts w:hint="eastAsia" w:ascii="仿宋" w:hAnsi="仿宋" w:eastAsia="仿宋" w:cs="仿宋"/>
                <w:bCs/>
                <w:color w:val="auto"/>
                <w:sz w:val="24"/>
                <w:highlight w:val="none"/>
              </w:rPr>
            </w:pPr>
            <w:r>
              <w:rPr>
                <w:rFonts w:hint="eastAsia" w:ascii="仿宋" w:hAnsi="仿宋" w:eastAsia="仿宋" w:cs="仿宋"/>
                <w:color w:val="auto"/>
                <w:sz w:val="24"/>
                <w:szCs w:val="24"/>
                <w:highlight w:val="none"/>
              </w:rPr>
              <w:t>非实质性条款允许偏离项数</w:t>
            </w:r>
          </w:p>
        </w:tc>
        <w:tc>
          <w:tcPr>
            <w:tcW w:w="7199" w:type="dxa"/>
            <w:vAlign w:val="center"/>
          </w:tcPr>
          <w:p w14:paraId="0DE07E7C">
            <w:pPr>
              <w:spacing w:line="288"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项，</w:t>
            </w:r>
            <w:r>
              <w:rPr>
                <w:rFonts w:hint="eastAsia" w:ascii="仿宋" w:hAnsi="仿宋" w:eastAsia="仿宋" w:cs="仿宋"/>
                <w:bCs/>
                <w:color w:val="auto"/>
                <w:sz w:val="24"/>
                <w:highlight w:val="none"/>
              </w:rPr>
              <w:t>非实质性负偏离超过</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bCs/>
                <w:color w:val="auto"/>
                <w:sz w:val="24"/>
                <w:highlight w:val="none"/>
              </w:rPr>
              <w:t>项，其投标无效；有一项实质性负偏离的（标“▲”号项），其投标无效。</w:t>
            </w:r>
          </w:p>
        </w:tc>
      </w:tr>
      <w:tr w14:paraId="296F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1" w:hRule="atLeast"/>
          <w:jc w:val="center"/>
        </w:trPr>
        <w:tc>
          <w:tcPr>
            <w:tcW w:w="714" w:type="dxa"/>
            <w:vAlign w:val="center"/>
          </w:tcPr>
          <w:p w14:paraId="1A817FF0">
            <w:pPr>
              <w:ind w:left="-88" w:leftChars="-42" w:right="-113" w:rightChars="-54"/>
              <w:jc w:val="center"/>
              <w:rPr>
                <w:rFonts w:hint="eastAsia" w:ascii="仿宋" w:hAnsi="仿宋" w:eastAsia="仿宋" w:cs="仿宋"/>
                <w:color w:val="auto"/>
                <w:sz w:val="24"/>
                <w:highlight w:val="none"/>
                <w:lang w:val="en-US" w:eastAsia="zh-CN"/>
              </w:rPr>
            </w:pPr>
            <w:r>
              <w:rPr>
                <w:rFonts w:hint="eastAsia" w:ascii="仿宋" w:hAnsi="仿宋" w:eastAsia="仿宋" w:cs="仿宋"/>
                <w:bCs/>
                <w:snapToGrid w:val="0"/>
                <w:color w:val="auto"/>
                <w:sz w:val="24"/>
                <w:highlight w:val="none"/>
              </w:rPr>
              <w:t>1</w:t>
            </w:r>
            <w:r>
              <w:rPr>
                <w:rFonts w:hint="eastAsia" w:ascii="仿宋" w:hAnsi="仿宋" w:eastAsia="仿宋" w:cs="仿宋"/>
                <w:bCs/>
                <w:snapToGrid w:val="0"/>
                <w:color w:val="auto"/>
                <w:sz w:val="24"/>
                <w:highlight w:val="none"/>
                <w:lang w:val="en-US" w:eastAsia="zh-CN"/>
              </w:rPr>
              <w:t>6</w:t>
            </w:r>
          </w:p>
        </w:tc>
        <w:tc>
          <w:tcPr>
            <w:tcW w:w="1821" w:type="dxa"/>
            <w:vAlign w:val="center"/>
          </w:tcPr>
          <w:p w14:paraId="07118813">
            <w:pPr>
              <w:ind w:left="-44" w:leftChars="-53" w:right="-65" w:rightChars="-31" w:hanging="67" w:hangingChars="28"/>
              <w:jc w:val="center"/>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履约保证金</w:t>
            </w:r>
          </w:p>
        </w:tc>
        <w:tc>
          <w:tcPr>
            <w:tcW w:w="7199" w:type="dxa"/>
            <w:vAlign w:val="center"/>
          </w:tcPr>
          <w:p w14:paraId="75982D80">
            <w:pP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不缴纳</w:t>
            </w:r>
          </w:p>
          <w:p w14:paraId="76C64C50">
            <w:pPr>
              <w:pStyle w:val="23"/>
              <w:rPr>
                <w:rFonts w:hint="eastAsia" w:ascii="仿宋" w:hAnsi="仿宋" w:eastAsia="仿宋" w:cs="仿宋"/>
                <w:color w:val="auto"/>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kern w:val="0"/>
                <w:highlight w:val="none"/>
              </w:rPr>
              <w:t>缴纳</w:t>
            </w:r>
          </w:p>
          <w:p w14:paraId="18F0E0C1">
            <w:pPr>
              <w:rPr>
                <w:rFonts w:hint="eastAsia" w:ascii="仿宋" w:hAnsi="仿宋" w:eastAsia="仿宋" w:cs="仿宋"/>
                <w:b/>
                <w:bCs/>
                <w:color w:val="auto"/>
                <w:sz w:val="24"/>
                <w:highlight w:val="none"/>
                <w:u w:val="single"/>
              </w:rPr>
            </w:pPr>
            <w:r>
              <w:rPr>
                <w:rFonts w:hint="eastAsia" w:ascii="仿宋" w:hAnsi="仿宋" w:eastAsia="仿宋" w:cs="仿宋"/>
                <w:bCs/>
                <w:color w:val="auto"/>
                <w:sz w:val="24"/>
                <w:highlight w:val="none"/>
              </w:rPr>
              <w:t>政府采购合同金额的</w:t>
            </w:r>
            <w:r>
              <w:rPr>
                <w:rFonts w:hint="eastAsia" w:ascii="仿宋" w:hAnsi="仿宋" w:eastAsia="仿宋" w:cs="仿宋"/>
                <w:bCs/>
                <w:color w:val="auto"/>
                <w:sz w:val="24"/>
                <w:highlight w:val="none"/>
                <w:u w:val="single"/>
              </w:rPr>
              <w:t>XX%</w:t>
            </w:r>
            <w:r>
              <w:rPr>
                <w:rFonts w:hint="eastAsia" w:ascii="仿宋" w:hAnsi="仿宋" w:eastAsia="仿宋" w:cs="仿宋"/>
                <w:bCs/>
                <w:color w:val="auto"/>
                <w:sz w:val="24"/>
                <w:highlight w:val="none"/>
              </w:rPr>
              <w:t>（不得超过成交金额的1%）</w:t>
            </w:r>
          </w:p>
          <w:p w14:paraId="63DAAB8B">
            <w:pP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缴纳方式：电汇、转账、银行或保险公司出具履约保函</w:t>
            </w:r>
          </w:p>
          <w:p w14:paraId="216D55B9">
            <w:pPr>
              <w:rPr>
                <w:rFonts w:hint="eastAsia" w:ascii="仿宋" w:hAnsi="仿宋" w:eastAsia="仿宋" w:cs="仿宋"/>
                <w:color w:val="auto"/>
                <w:sz w:val="24"/>
                <w:highlight w:val="none"/>
              </w:rPr>
            </w:pPr>
            <w:r>
              <w:rPr>
                <w:rFonts w:hint="eastAsia" w:ascii="仿宋" w:hAnsi="仿宋" w:eastAsia="仿宋" w:cs="仿宋"/>
                <w:bCs/>
                <w:color w:val="auto"/>
                <w:sz w:val="24"/>
                <w:highlight w:val="none"/>
              </w:rPr>
              <w:t>缴纳时间：</w:t>
            </w:r>
            <w:r>
              <w:rPr>
                <w:rFonts w:hint="eastAsia" w:ascii="仿宋" w:hAnsi="仿宋" w:eastAsia="仿宋" w:cs="仿宋"/>
                <w:color w:val="auto"/>
                <w:sz w:val="24"/>
                <w:highlight w:val="none"/>
              </w:rPr>
              <w:t>根据项目情况和采购人要求填写时间（不得作为签订合同的前置条件）</w:t>
            </w:r>
          </w:p>
          <w:p w14:paraId="0BF1AD50">
            <w:pPr>
              <w:rPr>
                <w:rFonts w:hint="eastAsia" w:ascii="仿宋" w:hAnsi="仿宋" w:eastAsia="仿宋" w:cs="仿宋"/>
                <w:color w:val="auto"/>
                <w:sz w:val="24"/>
                <w:highlight w:val="none"/>
              </w:rPr>
            </w:pPr>
            <w:r>
              <w:rPr>
                <w:rFonts w:hint="eastAsia" w:ascii="仿宋" w:hAnsi="仿宋" w:eastAsia="仿宋" w:cs="仿宋"/>
                <w:color w:val="auto"/>
                <w:sz w:val="24"/>
                <w:highlight w:val="none"/>
              </w:rPr>
              <w:t>电汇、转账缴至如下账号：</w:t>
            </w:r>
          </w:p>
          <w:p w14:paraId="46913BF9">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开 户 名：（采购人名称）</w:t>
            </w:r>
          </w:p>
          <w:p w14:paraId="2782AF4E">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开户银行：（采购人开户行）</w:t>
            </w:r>
          </w:p>
          <w:p w14:paraId="535CF520">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开户账号：（采购人开户账号）</w:t>
            </w:r>
          </w:p>
          <w:p w14:paraId="61C72AFA">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退还时间：根据项目情况和业主要求填写时间。（合同履约完成并通过组织验收后15天内给予退还）</w:t>
            </w:r>
          </w:p>
          <w:p w14:paraId="79275232">
            <w:pPr>
              <w:rPr>
                <w:rFonts w:hint="eastAsia" w:ascii="仿宋" w:hAnsi="仿宋" w:eastAsia="仿宋" w:cs="仿宋"/>
                <w:snapToGrid w:val="0"/>
                <w:color w:val="auto"/>
                <w:kern w:val="28"/>
                <w:sz w:val="24"/>
                <w:highlight w:val="none"/>
              </w:rPr>
            </w:pPr>
            <w:r>
              <w:rPr>
                <w:rFonts w:hint="eastAsia" w:ascii="仿宋" w:hAnsi="仿宋" w:eastAsia="仿宋" w:cs="仿宋"/>
                <w:color w:val="auto"/>
                <w:sz w:val="24"/>
                <w:highlight w:val="none"/>
              </w:rPr>
              <w:t>履约保函：以各银行或保险公司出具的为准。</w:t>
            </w:r>
          </w:p>
        </w:tc>
      </w:tr>
      <w:tr w14:paraId="5F25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1" w:hRule="atLeast"/>
          <w:jc w:val="center"/>
        </w:trPr>
        <w:tc>
          <w:tcPr>
            <w:tcW w:w="714" w:type="dxa"/>
            <w:vAlign w:val="center"/>
          </w:tcPr>
          <w:p w14:paraId="626D6CC9">
            <w:pPr>
              <w:snapToGrid w:val="0"/>
              <w:jc w:val="center"/>
              <w:rPr>
                <w:rFonts w:hint="eastAsia" w:ascii="仿宋" w:hAnsi="仿宋" w:eastAsia="仿宋" w:cs="仿宋"/>
                <w:bCs/>
                <w:snapToGrid w:val="0"/>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1821" w:type="dxa"/>
            <w:vAlign w:val="center"/>
          </w:tcPr>
          <w:p w14:paraId="6E336EAD">
            <w:pPr>
              <w:snapToGrid w:val="0"/>
              <w:jc w:val="center"/>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采购代理服务费</w:t>
            </w:r>
          </w:p>
        </w:tc>
        <w:tc>
          <w:tcPr>
            <w:tcW w:w="7199" w:type="dxa"/>
            <w:vAlign w:val="center"/>
          </w:tcPr>
          <w:p w14:paraId="4A3719A5">
            <w:pPr>
              <w:rPr>
                <w:rFonts w:hint="eastAsia" w:ascii="仿宋" w:hAnsi="仿宋" w:eastAsia="仿宋" w:cs="仿宋"/>
                <w:color w:val="auto"/>
                <w:sz w:val="24"/>
                <w:highlight w:val="none"/>
              </w:rPr>
            </w:pPr>
            <w:r>
              <w:rPr>
                <w:rFonts w:hint="eastAsia" w:ascii="仿宋" w:hAnsi="仿宋" w:eastAsia="仿宋" w:cs="仿宋"/>
                <w:snapToGrid w:val="0"/>
                <w:color w:val="auto"/>
                <w:kern w:val="28"/>
                <w:sz w:val="24"/>
                <w:highlight w:val="none"/>
              </w:rPr>
              <w:t>由中标人支付代理服务费，费用为</w:t>
            </w:r>
            <w:r>
              <w:rPr>
                <w:rFonts w:hint="eastAsia" w:ascii="仿宋" w:hAnsi="仿宋" w:eastAsia="仿宋" w:cs="仿宋"/>
                <w:snapToGrid w:val="0"/>
                <w:color w:val="auto"/>
                <w:kern w:val="28"/>
                <w:sz w:val="24"/>
                <w:highlight w:val="none"/>
                <w:lang w:val="en-US" w:eastAsia="zh-CN"/>
              </w:rPr>
              <w:t>成交金额的1.5%</w:t>
            </w:r>
            <w:r>
              <w:rPr>
                <w:rFonts w:hint="eastAsia" w:ascii="仿宋" w:hAnsi="仿宋" w:eastAsia="仿宋" w:cs="仿宋"/>
                <w:snapToGrid w:val="0"/>
                <w:color w:val="auto"/>
                <w:kern w:val="28"/>
                <w:sz w:val="24"/>
                <w:highlight w:val="none"/>
              </w:rPr>
              <w:t>，中标人在中标公告发布之日起5个工作日内向代理机构一次性付清。</w:t>
            </w:r>
            <w:bookmarkStart w:id="962" w:name="_GoBack"/>
            <w:bookmarkEnd w:id="962"/>
          </w:p>
        </w:tc>
      </w:tr>
    </w:tbl>
    <w:p w14:paraId="38F95677">
      <w:pPr>
        <w:rPr>
          <w:rFonts w:hint="eastAsia" w:ascii="仿宋" w:hAnsi="仿宋" w:eastAsia="仿宋" w:cs="仿宋"/>
          <w:color w:val="auto"/>
          <w:highlight w:val="none"/>
        </w:rPr>
      </w:pPr>
    </w:p>
    <w:p w14:paraId="69392AEA">
      <w:pPr>
        <w:rPr>
          <w:rFonts w:hint="eastAsia" w:ascii="仿宋" w:hAnsi="仿宋" w:eastAsia="仿宋" w:cs="仿宋"/>
          <w:color w:val="auto"/>
          <w:highlight w:val="none"/>
        </w:rPr>
      </w:pPr>
    </w:p>
    <w:p w14:paraId="429B5AD1">
      <w:pPr>
        <w:rPr>
          <w:rFonts w:hint="eastAsia" w:ascii="仿宋" w:hAnsi="仿宋" w:eastAsia="仿宋" w:cs="仿宋"/>
          <w:color w:val="auto"/>
          <w:highlight w:val="none"/>
        </w:rPr>
      </w:pPr>
    </w:p>
    <w:p w14:paraId="6AE2D192">
      <w:pPr>
        <w:rPr>
          <w:rFonts w:hint="eastAsia" w:ascii="仿宋" w:hAnsi="仿宋" w:eastAsia="仿宋" w:cs="仿宋"/>
          <w:color w:val="auto"/>
          <w:highlight w:val="none"/>
        </w:rPr>
      </w:pPr>
    </w:p>
    <w:p w14:paraId="74A24AC7">
      <w:pPr>
        <w:rPr>
          <w:rFonts w:hint="eastAsia" w:ascii="仿宋" w:hAnsi="仿宋" w:eastAsia="仿宋" w:cs="仿宋"/>
          <w:color w:val="auto"/>
          <w:highlight w:val="none"/>
        </w:rPr>
      </w:pPr>
    </w:p>
    <w:p w14:paraId="4C1EABF7">
      <w:pPr>
        <w:rPr>
          <w:rFonts w:hint="eastAsia" w:ascii="仿宋" w:hAnsi="仿宋" w:eastAsia="仿宋" w:cs="仿宋"/>
          <w:color w:val="auto"/>
          <w:highlight w:val="none"/>
        </w:rPr>
      </w:pPr>
    </w:p>
    <w:p w14:paraId="2C256B38">
      <w:pPr>
        <w:rPr>
          <w:rFonts w:hint="eastAsia" w:ascii="仿宋" w:hAnsi="仿宋" w:eastAsia="仿宋" w:cs="仿宋"/>
          <w:color w:val="auto"/>
          <w:highlight w:val="none"/>
        </w:rPr>
      </w:pPr>
    </w:p>
    <w:p w14:paraId="222184F8">
      <w:pPr>
        <w:rPr>
          <w:rFonts w:hint="eastAsia" w:ascii="仿宋" w:hAnsi="仿宋" w:eastAsia="仿宋" w:cs="仿宋"/>
          <w:color w:val="auto"/>
          <w:highlight w:val="none"/>
        </w:rPr>
      </w:pPr>
    </w:p>
    <w:p w14:paraId="7B7ADEF3">
      <w:pPr>
        <w:rPr>
          <w:rFonts w:hint="eastAsia" w:ascii="仿宋" w:hAnsi="仿宋" w:eastAsia="仿宋" w:cs="仿宋"/>
          <w:color w:val="auto"/>
          <w:highlight w:val="none"/>
        </w:rPr>
      </w:pPr>
    </w:p>
    <w:p w14:paraId="5CD94816">
      <w:pPr>
        <w:rPr>
          <w:rFonts w:hint="eastAsia" w:ascii="仿宋" w:hAnsi="仿宋" w:eastAsia="仿宋" w:cs="仿宋"/>
          <w:color w:val="auto"/>
          <w:highlight w:val="none"/>
        </w:rPr>
      </w:pPr>
    </w:p>
    <w:p w14:paraId="7B37FA49">
      <w:pPr>
        <w:pStyle w:val="82"/>
        <w:rPr>
          <w:rFonts w:hint="eastAsia" w:ascii="仿宋" w:hAnsi="仿宋" w:eastAsia="仿宋" w:cs="仿宋"/>
          <w:color w:val="auto"/>
          <w:highlight w:val="none"/>
        </w:rPr>
      </w:pPr>
    </w:p>
    <w:p w14:paraId="5612829D">
      <w:pPr>
        <w:pStyle w:val="82"/>
        <w:rPr>
          <w:rFonts w:hint="eastAsia" w:ascii="仿宋" w:hAnsi="仿宋" w:eastAsia="仿宋" w:cs="仿宋"/>
          <w:color w:val="auto"/>
          <w:highlight w:val="none"/>
        </w:rPr>
      </w:pPr>
    </w:p>
    <w:p w14:paraId="6DE28D9B">
      <w:pPr>
        <w:pStyle w:val="82"/>
        <w:rPr>
          <w:rFonts w:hint="eastAsia" w:ascii="仿宋" w:hAnsi="仿宋" w:eastAsia="仿宋" w:cs="仿宋"/>
          <w:color w:val="auto"/>
          <w:highlight w:val="none"/>
        </w:rPr>
      </w:pPr>
    </w:p>
    <w:p w14:paraId="22C8EB6A">
      <w:pPr>
        <w:rPr>
          <w:rFonts w:hint="eastAsia" w:ascii="仿宋" w:hAnsi="仿宋" w:eastAsia="仿宋" w:cs="仿宋"/>
          <w:color w:val="auto"/>
          <w:highlight w:val="none"/>
        </w:rPr>
      </w:pPr>
    </w:p>
    <w:p w14:paraId="47D63091">
      <w:pPr>
        <w:pStyle w:val="61"/>
        <w:widowControl w:val="0"/>
        <w:overflowPunct/>
        <w:autoSpaceDE/>
        <w:autoSpaceDN/>
        <w:adjustRightInd/>
        <w:spacing w:before="240" w:after="240"/>
        <w:jc w:val="left"/>
        <w:textAlignment w:val="auto"/>
        <w:outlineLvl w:val="1"/>
        <w:rPr>
          <w:rFonts w:hint="eastAsia" w:ascii="仿宋" w:hAnsi="仿宋" w:eastAsia="仿宋" w:cs="仿宋"/>
          <w:bCs/>
          <w:color w:val="auto"/>
          <w:kern w:val="2"/>
          <w:sz w:val="30"/>
          <w:szCs w:val="30"/>
          <w:highlight w:val="none"/>
          <w:lang w:val="en-US"/>
        </w:rPr>
      </w:pPr>
      <w:bookmarkStart w:id="62" w:name="_Toc2899"/>
      <w:bookmarkStart w:id="63" w:name="_Toc4270"/>
      <w:bookmarkStart w:id="64" w:name="_Toc139797594"/>
      <w:r>
        <w:rPr>
          <w:rFonts w:hint="eastAsia" w:ascii="仿宋" w:hAnsi="仿宋" w:eastAsia="仿宋" w:cs="仿宋"/>
          <w:bCs/>
          <w:color w:val="auto"/>
          <w:kern w:val="2"/>
          <w:sz w:val="30"/>
          <w:szCs w:val="30"/>
          <w:highlight w:val="none"/>
          <w:lang w:val="en-US"/>
        </w:rPr>
        <w:t>供应商须知前附表（二）</w:t>
      </w:r>
      <w:bookmarkEnd w:id="61"/>
      <w:bookmarkEnd w:id="62"/>
      <w:bookmarkEnd w:id="63"/>
      <w:bookmarkEnd w:id="64"/>
    </w:p>
    <w:p w14:paraId="549E4D61">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采购活动日程安排表</w:t>
      </w:r>
    </w:p>
    <w:tbl>
      <w:tblPr>
        <w:tblStyle w:val="64"/>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149"/>
        <w:gridCol w:w="3978"/>
        <w:gridCol w:w="3176"/>
      </w:tblGrid>
      <w:tr w14:paraId="6FAE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5" w:type="dxa"/>
            <w:vAlign w:val="center"/>
          </w:tcPr>
          <w:p w14:paraId="2ED1010A">
            <w:pPr>
              <w:ind w:left="-126" w:leftChars="-60" w:right="-99" w:rightChars="-4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149" w:type="dxa"/>
            <w:vAlign w:val="center"/>
          </w:tcPr>
          <w:p w14:paraId="7C5FA2D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工作内容</w:t>
            </w:r>
          </w:p>
        </w:tc>
        <w:tc>
          <w:tcPr>
            <w:tcW w:w="3978" w:type="dxa"/>
            <w:vAlign w:val="center"/>
          </w:tcPr>
          <w:p w14:paraId="70B0615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时间安排</w:t>
            </w:r>
          </w:p>
        </w:tc>
        <w:tc>
          <w:tcPr>
            <w:tcW w:w="3176" w:type="dxa"/>
            <w:vAlign w:val="center"/>
          </w:tcPr>
          <w:p w14:paraId="7F31DBA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362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535" w:type="dxa"/>
            <w:vAlign w:val="center"/>
          </w:tcPr>
          <w:p w14:paraId="5ECF7FA2">
            <w:pPr>
              <w:ind w:left="-126" w:leftChars="-60" w:right="-99" w:rightChars="-4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149" w:type="dxa"/>
            <w:vAlign w:val="center"/>
          </w:tcPr>
          <w:p w14:paraId="28D2DE5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发布竞争性磋商采购公告</w:t>
            </w:r>
          </w:p>
        </w:tc>
        <w:tc>
          <w:tcPr>
            <w:tcW w:w="3978" w:type="dxa"/>
            <w:vAlign w:val="center"/>
          </w:tcPr>
          <w:p w14:paraId="3EA11687">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rPr>
              <w:t>日</w:t>
            </w:r>
          </w:p>
        </w:tc>
        <w:tc>
          <w:tcPr>
            <w:tcW w:w="3176" w:type="dxa"/>
            <w:vAlign w:val="center"/>
          </w:tcPr>
          <w:p w14:paraId="2D2C1C80">
            <w:pPr>
              <w:wordWrap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1.浙江政府采购网（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"http://www.zjzfcg.gov.cn"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zfcg.czt.zj.gov.cn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3BD51BAB">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2.丽水市公共资源交易网（lssggzy.lishui.gov.cn）</w:t>
            </w:r>
          </w:p>
        </w:tc>
      </w:tr>
      <w:tr w14:paraId="1B95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5" w:type="dxa"/>
            <w:vAlign w:val="center"/>
          </w:tcPr>
          <w:p w14:paraId="72C398FE">
            <w:pPr>
              <w:ind w:left="-126" w:leftChars="-60" w:right="-99" w:rightChars="-4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149" w:type="dxa"/>
            <w:vAlign w:val="center"/>
          </w:tcPr>
          <w:p w14:paraId="3CC0ABA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发放磋商文件</w:t>
            </w:r>
          </w:p>
        </w:tc>
        <w:tc>
          <w:tcPr>
            <w:tcW w:w="3978" w:type="dxa"/>
            <w:vAlign w:val="center"/>
          </w:tcPr>
          <w:p w14:paraId="26725A4D">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rPr>
              <w:t>日起</w:t>
            </w:r>
          </w:p>
        </w:tc>
        <w:tc>
          <w:tcPr>
            <w:tcW w:w="3176" w:type="dxa"/>
            <w:vAlign w:val="center"/>
          </w:tcPr>
          <w:p w14:paraId="6E33EB8A">
            <w:pPr>
              <w:tabs>
                <w:tab w:val="left" w:pos="2752"/>
              </w:tabs>
              <w:rPr>
                <w:rFonts w:hint="eastAsia" w:ascii="仿宋" w:hAnsi="仿宋" w:eastAsia="仿宋" w:cs="仿宋"/>
                <w:color w:val="auto"/>
                <w:sz w:val="24"/>
                <w:highlight w:val="none"/>
              </w:rPr>
            </w:pPr>
            <w:r>
              <w:rPr>
                <w:rFonts w:hint="eastAsia" w:ascii="仿宋" w:hAnsi="仿宋" w:eastAsia="仿宋" w:cs="仿宋"/>
                <w:color w:val="auto"/>
                <w:sz w:val="24"/>
                <w:highlight w:val="none"/>
              </w:rPr>
              <w:t>获取方式：竞争性磋商采购公告附件自行下载</w:t>
            </w:r>
          </w:p>
        </w:tc>
      </w:tr>
      <w:tr w14:paraId="6FE7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35" w:type="dxa"/>
            <w:vAlign w:val="center"/>
          </w:tcPr>
          <w:p w14:paraId="3FA15524">
            <w:pPr>
              <w:ind w:left="-126" w:leftChars="-60" w:right="-99" w:rightChars="-4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149" w:type="dxa"/>
            <w:vAlign w:val="center"/>
          </w:tcPr>
          <w:p w14:paraId="02F2B74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现场踏勘和地点</w:t>
            </w:r>
          </w:p>
        </w:tc>
        <w:tc>
          <w:tcPr>
            <w:tcW w:w="3978" w:type="dxa"/>
            <w:vAlign w:val="center"/>
          </w:tcPr>
          <w:p w14:paraId="49F52451">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p w14:paraId="1B8B3441">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p>
          <w:p w14:paraId="6B65C5E5">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地点： </w:t>
            </w:r>
          </w:p>
        </w:tc>
        <w:tc>
          <w:tcPr>
            <w:tcW w:w="3176" w:type="dxa"/>
            <w:vAlign w:val="center"/>
          </w:tcPr>
          <w:p w14:paraId="17C34506">
            <w:pPr>
              <w:rPr>
                <w:rFonts w:hint="eastAsia" w:ascii="仿宋" w:hAnsi="仿宋" w:eastAsia="仿宋" w:cs="仿宋"/>
                <w:color w:val="auto"/>
                <w:sz w:val="24"/>
                <w:highlight w:val="none"/>
              </w:rPr>
            </w:pPr>
          </w:p>
        </w:tc>
      </w:tr>
      <w:tr w14:paraId="4735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535" w:type="dxa"/>
            <w:vAlign w:val="center"/>
          </w:tcPr>
          <w:p w14:paraId="0820B693">
            <w:pPr>
              <w:ind w:left="-126" w:leftChars="-60" w:right="-99" w:rightChars="-4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149" w:type="dxa"/>
            <w:vAlign w:val="center"/>
          </w:tcPr>
          <w:p w14:paraId="726D79B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更正公告</w:t>
            </w:r>
          </w:p>
        </w:tc>
        <w:tc>
          <w:tcPr>
            <w:tcW w:w="3978" w:type="dxa"/>
            <w:vAlign w:val="center"/>
          </w:tcPr>
          <w:p w14:paraId="13F501DA">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澄清或修改内容可能影响磋商响应文件编制的，响应文件提交截止</w:t>
            </w:r>
            <w:r>
              <w:rPr>
                <w:rFonts w:hint="eastAsia" w:ascii="仿宋" w:hAnsi="仿宋" w:eastAsia="仿宋" w:cs="仿宋"/>
                <w:color w:val="auto"/>
                <w:sz w:val="24"/>
                <w:highlight w:val="none"/>
                <w:lang w:eastAsia="zh-CN"/>
              </w:rPr>
              <w:t>时间</w:t>
            </w:r>
            <w:r>
              <w:rPr>
                <w:rFonts w:hint="eastAsia" w:ascii="仿宋" w:hAnsi="仿宋" w:eastAsia="仿宋" w:cs="仿宋"/>
                <w:color w:val="auto"/>
                <w:sz w:val="24"/>
                <w:highlight w:val="none"/>
              </w:rPr>
              <w:t>5日前，不足5日的，顺延响应文件提交截止时间；</w:t>
            </w:r>
          </w:p>
        </w:tc>
        <w:tc>
          <w:tcPr>
            <w:tcW w:w="3176" w:type="dxa"/>
            <w:vAlign w:val="center"/>
          </w:tcPr>
          <w:p w14:paraId="277E438D">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澄清或修改内容获取方式：更正公告</w:t>
            </w:r>
          </w:p>
        </w:tc>
      </w:tr>
      <w:tr w14:paraId="4C81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5" w:type="dxa"/>
            <w:vAlign w:val="center"/>
          </w:tcPr>
          <w:p w14:paraId="69E52D20">
            <w:pPr>
              <w:ind w:left="-126" w:leftChars="-60" w:right="-99" w:rightChars="-4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149" w:type="dxa"/>
            <w:vAlign w:val="center"/>
          </w:tcPr>
          <w:p w14:paraId="4D2CC02D">
            <w:pPr>
              <w:ind w:left="-44" w:leftChars="-53" w:right="-65" w:rightChars="-31" w:hanging="67" w:hangingChars="2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响应文件提交截止时间</w:t>
            </w:r>
          </w:p>
        </w:tc>
        <w:tc>
          <w:tcPr>
            <w:tcW w:w="3978" w:type="dxa"/>
            <w:vAlign w:val="center"/>
          </w:tcPr>
          <w:p w14:paraId="49C9A880">
            <w:pPr>
              <w:rPr>
                <w:rFonts w:hint="eastAsia" w:ascii="仿宋" w:hAnsi="仿宋" w:eastAsia="仿宋" w:cs="仿宋"/>
                <w:color w:val="auto"/>
                <w:sz w:val="24"/>
                <w:highlight w:val="none"/>
              </w:rPr>
            </w:pPr>
            <w:r>
              <w:rPr>
                <w:rFonts w:hint="eastAsia" w:ascii="仿宋" w:hAnsi="仿宋" w:eastAsia="仿宋" w:cs="仿宋"/>
                <w:color w:val="auto"/>
                <w:sz w:val="24"/>
                <w:highlight w:val="none"/>
              </w:rPr>
              <w:t>见第一章竞争性磋商采购公告（邀请）</w:t>
            </w:r>
          </w:p>
        </w:tc>
        <w:tc>
          <w:tcPr>
            <w:tcW w:w="3176" w:type="dxa"/>
            <w:vAlign w:val="center"/>
          </w:tcPr>
          <w:p w14:paraId="03AE1495">
            <w:pPr>
              <w:rPr>
                <w:rFonts w:hint="eastAsia" w:ascii="仿宋" w:hAnsi="仿宋" w:eastAsia="仿宋" w:cs="仿宋"/>
                <w:color w:val="auto"/>
                <w:sz w:val="24"/>
                <w:highlight w:val="none"/>
              </w:rPr>
            </w:pPr>
          </w:p>
        </w:tc>
      </w:tr>
      <w:tr w14:paraId="0DF8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5" w:type="dxa"/>
            <w:vAlign w:val="center"/>
          </w:tcPr>
          <w:p w14:paraId="19546C51">
            <w:pPr>
              <w:ind w:left="-126" w:leftChars="-60" w:right="-99" w:rightChars="-4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2149" w:type="dxa"/>
            <w:vAlign w:val="center"/>
          </w:tcPr>
          <w:p w14:paraId="3893B78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开启时间</w:t>
            </w:r>
          </w:p>
        </w:tc>
        <w:tc>
          <w:tcPr>
            <w:tcW w:w="3978" w:type="dxa"/>
            <w:vAlign w:val="center"/>
          </w:tcPr>
          <w:p w14:paraId="422BC5E6">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见第一章竞争性磋商采购公告（邀请）</w:t>
            </w:r>
          </w:p>
        </w:tc>
        <w:tc>
          <w:tcPr>
            <w:tcW w:w="3176" w:type="dxa"/>
            <w:vAlign w:val="center"/>
          </w:tcPr>
          <w:p w14:paraId="0522A0C3">
            <w:pPr>
              <w:rPr>
                <w:rFonts w:hint="eastAsia" w:ascii="仿宋" w:hAnsi="仿宋" w:eastAsia="仿宋" w:cs="仿宋"/>
                <w:color w:val="auto"/>
                <w:sz w:val="24"/>
                <w:highlight w:val="none"/>
              </w:rPr>
            </w:pPr>
          </w:p>
        </w:tc>
      </w:tr>
      <w:tr w14:paraId="5364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5" w:type="dxa"/>
            <w:vAlign w:val="center"/>
          </w:tcPr>
          <w:p w14:paraId="31422502">
            <w:pPr>
              <w:ind w:left="-126" w:leftChars="-60" w:right="-99" w:rightChars="-4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2149" w:type="dxa"/>
            <w:vAlign w:val="center"/>
          </w:tcPr>
          <w:p w14:paraId="6B2D0CD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成交公告及成交通知书</w:t>
            </w:r>
          </w:p>
        </w:tc>
        <w:tc>
          <w:tcPr>
            <w:tcW w:w="3978" w:type="dxa"/>
            <w:vAlign w:val="center"/>
          </w:tcPr>
          <w:p w14:paraId="4969B87F">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成交人确定之日起2个工作日内</w:t>
            </w:r>
          </w:p>
        </w:tc>
        <w:tc>
          <w:tcPr>
            <w:tcW w:w="3176" w:type="dxa"/>
            <w:vAlign w:val="center"/>
          </w:tcPr>
          <w:p w14:paraId="4ADDE838">
            <w:pPr>
              <w:rPr>
                <w:rFonts w:hint="eastAsia" w:ascii="仿宋" w:hAnsi="仿宋" w:eastAsia="仿宋" w:cs="仿宋"/>
                <w:color w:val="auto"/>
                <w:sz w:val="24"/>
                <w:highlight w:val="none"/>
              </w:rPr>
            </w:pPr>
          </w:p>
        </w:tc>
      </w:tr>
      <w:tr w14:paraId="7B0E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5" w:type="dxa"/>
            <w:vAlign w:val="center"/>
          </w:tcPr>
          <w:p w14:paraId="62826799">
            <w:pPr>
              <w:ind w:left="-126" w:leftChars="-60" w:right="-99" w:rightChars="-4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2149" w:type="dxa"/>
            <w:vAlign w:val="center"/>
          </w:tcPr>
          <w:p w14:paraId="657E160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成交结果质疑期限</w:t>
            </w:r>
          </w:p>
        </w:tc>
        <w:tc>
          <w:tcPr>
            <w:tcW w:w="3978" w:type="dxa"/>
            <w:vAlign w:val="center"/>
          </w:tcPr>
          <w:p w14:paraId="05C6D1D1">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成交结果公告期限届满之日起7个工作日内</w:t>
            </w:r>
          </w:p>
        </w:tc>
        <w:tc>
          <w:tcPr>
            <w:tcW w:w="3176" w:type="dxa"/>
            <w:vAlign w:val="center"/>
          </w:tcPr>
          <w:p w14:paraId="3014735E">
            <w:pPr>
              <w:rPr>
                <w:rFonts w:hint="eastAsia" w:ascii="仿宋" w:hAnsi="仿宋" w:eastAsia="仿宋" w:cs="仿宋"/>
                <w:color w:val="auto"/>
                <w:sz w:val="24"/>
                <w:highlight w:val="none"/>
              </w:rPr>
            </w:pPr>
          </w:p>
        </w:tc>
      </w:tr>
      <w:tr w14:paraId="096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5" w:type="dxa"/>
            <w:vAlign w:val="center"/>
          </w:tcPr>
          <w:p w14:paraId="3803E78E">
            <w:pPr>
              <w:ind w:left="-126" w:leftChars="-60" w:right="-99" w:rightChars="-4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2149" w:type="dxa"/>
            <w:vAlign w:val="center"/>
          </w:tcPr>
          <w:p w14:paraId="77A01DC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成交结果投诉期限</w:t>
            </w:r>
          </w:p>
        </w:tc>
        <w:tc>
          <w:tcPr>
            <w:tcW w:w="3978" w:type="dxa"/>
            <w:vAlign w:val="center"/>
          </w:tcPr>
          <w:p w14:paraId="25E2B4E4">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质疑答复期满后15个工作</w:t>
            </w:r>
            <w:r>
              <w:rPr>
                <w:rFonts w:hint="eastAsia" w:ascii="仿宋" w:hAnsi="仿宋" w:eastAsia="仿宋" w:cs="仿宋"/>
                <w:color w:val="auto"/>
                <w:sz w:val="24"/>
                <w:highlight w:val="none"/>
                <w:lang w:eastAsia="zh-CN"/>
              </w:rPr>
              <w:t>日内</w:t>
            </w:r>
          </w:p>
        </w:tc>
        <w:tc>
          <w:tcPr>
            <w:tcW w:w="3176" w:type="dxa"/>
            <w:vAlign w:val="center"/>
          </w:tcPr>
          <w:p w14:paraId="0135F13B">
            <w:pPr>
              <w:rPr>
                <w:rFonts w:hint="eastAsia" w:ascii="仿宋" w:hAnsi="仿宋" w:eastAsia="仿宋" w:cs="仿宋"/>
                <w:color w:val="auto"/>
                <w:sz w:val="24"/>
                <w:highlight w:val="none"/>
              </w:rPr>
            </w:pPr>
          </w:p>
        </w:tc>
      </w:tr>
      <w:tr w14:paraId="36CF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535" w:type="dxa"/>
            <w:vAlign w:val="center"/>
          </w:tcPr>
          <w:p w14:paraId="1B3C178F">
            <w:pPr>
              <w:ind w:left="-126" w:leftChars="-60" w:right="-99" w:rightChars="-4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2149" w:type="dxa"/>
            <w:vAlign w:val="center"/>
          </w:tcPr>
          <w:p w14:paraId="6CDDCFB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签订合同</w:t>
            </w:r>
          </w:p>
        </w:tc>
        <w:tc>
          <w:tcPr>
            <w:tcW w:w="3978" w:type="dxa"/>
            <w:vAlign w:val="center"/>
          </w:tcPr>
          <w:p w14:paraId="0AF15F60">
            <w:pPr>
              <w:rPr>
                <w:rFonts w:hint="eastAsia" w:ascii="仿宋" w:hAnsi="仿宋" w:eastAsia="仿宋" w:cs="仿宋"/>
                <w:color w:val="auto"/>
                <w:sz w:val="24"/>
                <w:highlight w:val="none"/>
              </w:rPr>
            </w:pPr>
            <w:r>
              <w:rPr>
                <w:rFonts w:hint="eastAsia" w:ascii="仿宋" w:hAnsi="仿宋" w:eastAsia="仿宋" w:cs="仿宋"/>
                <w:color w:val="auto"/>
                <w:sz w:val="24"/>
                <w:highlight w:val="none"/>
              </w:rPr>
              <w:t>成交通知书发出之日起</w:t>
            </w:r>
            <w:r>
              <w:rPr>
                <w:rFonts w:hint="eastAsia" w:ascii="仿宋" w:hAnsi="仿宋" w:eastAsia="仿宋" w:cs="仿宋"/>
                <w:color w:val="auto"/>
                <w:sz w:val="24"/>
                <w:highlight w:val="none"/>
                <w:u w:val="single"/>
              </w:rPr>
              <w:t>30</w:t>
            </w:r>
            <w:r>
              <w:rPr>
                <w:rFonts w:hint="eastAsia" w:ascii="仿宋" w:hAnsi="仿宋" w:eastAsia="仿宋" w:cs="仿宋"/>
                <w:color w:val="auto"/>
                <w:sz w:val="24"/>
                <w:highlight w:val="none"/>
              </w:rPr>
              <w:t>日内，按照磋商文件和成交人磋商响应文件的规定，与成交人签订书面合同。</w:t>
            </w:r>
          </w:p>
        </w:tc>
        <w:tc>
          <w:tcPr>
            <w:tcW w:w="3176" w:type="dxa"/>
            <w:vAlign w:val="center"/>
          </w:tcPr>
          <w:p w14:paraId="2722D6AD">
            <w:pPr>
              <w:rPr>
                <w:rFonts w:hint="eastAsia" w:ascii="仿宋" w:hAnsi="仿宋" w:eastAsia="仿宋" w:cs="仿宋"/>
                <w:color w:val="auto"/>
                <w:sz w:val="24"/>
                <w:highlight w:val="none"/>
              </w:rPr>
            </w:pPr>
          </w:p>
        </w:tc>
      </w:tr>
    </w:tbl>
    <w:p w14:paraId="32F0B4EF">
      <w:pPr>
        <w:snapToGrid w:val="0"/>
        <w:spacing w:line="360" w:lineRule="auto"/>
        <w:jc w:val="center"/>
        <w:rPr>
          <w:rFonts w:hint="eastAsia" w:ascii="仿宋" w:hAnsi="仿宋" w:eastAsia="仿宋" w:cs="仿宋"/>
          <w:b/>
          <w:color w:val="auto"/>
          <w:sz w:val="32"/>
          <w:szCs w:val="20"/>
          <w:highlight w:val="none"/>
        </w:rPr>
      </w:pPr>
    </w:p>
    <w:p w14:paraId="14DD8669">
      <w:pPr>
        <w:pStyle w:val="82"/>
        <w:rPr>
          <w:rFonts w:hint="eastAsia" w:ascii="仿宋" w:hAnsi="仿宋" w:eastAsia="仿宋" w:cs="仿宋"/>
          <w:b/>
          <w:color w:val="auto"/>
          <w:sz w:val="32"/>
          <w:szCs w:val="20"/>
          <w:highlight w:val="none"/>
        </w:rPr>
      </w:pPr>
    </w:p>
    <w:p w14:paraId="1D7892D3">
      <w:pPr>
        <w:pStyle w:val="82"/>
        <w:rPr>
          <w:rFonts w:hint="eastAsia" w:ascii="仿宋" w:hAnsi="仿宋" w:eastAsia="仿宋" w:cs="仿宋"/>
          <w:b/>
          <w:color w:val="auto"/>
          <w:sz w:val="32"/>
          <w:szCs w:val="20"/>
          <w:highlight w:val="none"/>
        </w:rPr>
      </w:pPr>
    </w:p>
    <w:p w14:paraId="2DB3A5A1">
      <w:pPr>
        <w:pStyle w:val="82"/>
        <w:rPr>
          <w:rFonts w:hint="eastAsia" w:ascii="仿宋" w:hAnsi="仿宋" w:eastAsia="仿宋" w:cs="仿宋"/>
          <w:b/>
          <w:color w:val="auto"/>
          <w:sz w:val="32"/>
          <w:szCs w:val="20"/>
          <w:highlight w:val="none"/>
        </w:rPr>
      </w:pPr>
    </w:p>
    <w:bookmarkEnd w:id="21"/>
    <w:p w14:paraId="549DEEAA">
      <w:pPr>
        <w:pStyle w:val="61"/>
        <w:widowControl w:val="0"/>
        <w:numPr>
          <w:ilvl w:val="0"/>
          <w:numId w:val="6"/>
        </w:numPr>
        <w:tabs>
          <w:tab w:val="left" w:pos="0"/>
        </w:tabs>
        <w:overflowPunct/>
        <w:autoSpaceDE/>
        <w:autoSpaceDN/>
        <w:adjustRightInd/>
        <w:spacing w:before="240" w:beforeLines="100" w:after="240" w:afterLines="100"/>
        <w:ind w:firstLine="0"/>
        <w:jc w:val="left"/>
        <w:textAlignment w:val="auto"/>
        <w:outlineLvl w:val="1"/>
        <w:rPr>
          <w:rFonts w:hint="eastAsia" w:ascii="仿宋" w:hAnsi="仿宋" w:eastAsia="仿宋" w:cs="仿宋"/>
          <w:bCs/>
          <w:color w:val="auto"/>
          <w:kern w:val="2"/>
          <w:sz w:val="30"/>
          <w:szCs w:val="30"/>
          <w:highlight w:val="none"/>
          <w:lang w:val="en-US"/>
        </w:rPr>
      </w:pPr>
      <w:bookmarkStart w:id="65" w:name="_Toc139797595"/>
      <w:bookmarkStart w:id="66" w:name="_Toc27277"/>
      <w:bookmarkStart w:id="67" w:name="_Toc11953"/>
      <w:bookmarkStart w:id="68" w:name="_Toc164416483"/>
      <w:bookmarkStart w:id="69" w:name="第三部分"/>
      <w:r>
        <w:rPr>
          <w:rFonts w:hint="eastAsia" w:ascii="仿宋" w:hAnsi="仿宋" w:eastAsia="仿宋" w:cs="仿宋"/>
          <w:bCs/>
          <w:color w:val="auto"/>
          <w:kern w:val="2"/>
          <w:sz w:val="30"/>
          <w:szCs w:val="30"/>
          <w:highlight w:val="none"/>
          <w:lang w:val="en-US"/>
        </w:rPr>
        <w:t>总则</w:t>
      </w:r>
      <w:bookmarkEnd w:id="65"/>
      <w:bookmarkEnd w:id="66"/>
      <w:bookmarkEnd w:id="67"/>
    </w:p>
    <w:p w14:paraId="559881AE">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rPr>
      </w:pPr>
      <w:bookmarkStart w:id="70" w:name="_Toc4582"/>
      <w:bookmarkStart w:id="71" w:name="_Toc139797596"/>
      <w:bookmarkStart w:id="72" w:name="_Toc30194"/>
      <w:r>
        <w:rPr>
          <w:rFonts w:hint="eastAsia" w:ascii="仿宋" w:hAnsi="仿宋" w:eastAsia="仿宋" w:cs="仿宋"/>
          <w:color w:val="auto"/>
          <w:szCs w:val="20"/>
          <w:highlight w:val="none"/>
        </w:rPr>
        <w:t>适用范围</w:t>
      </w:r>
      <w:bookmarkEnd w:id="70"/>
      <w:bookmarkEnd w:id="71"/>
      <w:bookmarkEnd w:id="72"/>
    </w:p>
    <w:p w14:paraId="20B0DB2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本采购文件适用于该项目的采购邀请、响应文件提交、响应文件开启、资格审查及信用信息查询、磋商、评审、成交供应商确定、合同、验收等行为（</w:t>
      </w:r>
      <w:r>
        <w:rPr>
          <w:rFonts w:hint="eastAsia" w:ascii="仿宋" w:hAnsi="仿宋" w:eastAsia="仿宋" w:cs="仿宋"/>
          <w:color w:val="auto"/>
          <w:sz w:val="24"/>
          <w:highlight w:val="none"/>
          <w:lang w:eastAsia="zh-CN"/>
        </w:rPr>
        <w:t>法律法规</w:t>
      </w:r>
      <w:r>
        <w:rPr>
          <w:rFonts w:hint="eastAsia" w:ascii="仿宋" w:hAnsi="仿宋" w:eastAsia="仿宋" w:cs="仿宋"/>
          <w:color w:val="auto"/>
          <w:sz w:val="24"/>
          <w:highlight w:val="none"/>
        </w:rPr>
        <w:t>另有规定的，从其规定）。</w:t>
      </w:r>
    </w:p>
    <w:p w14:paraId="12DB5794">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rPr>
      </w:pPr>
      <w:bookmarkStart w:id="73" w:name="_Toc139797597"/>
      <w:bookmarkStart w:id="74" w:name="_Toc5694"/>
      <w:bookmarkStart w:id="75" w:name="_Toc21051"/>
      <w:r>
        <w:rPr>
          <w:rFonts w:hint="eastAsia" w:ascii="仿宋" w:hAnsi="仿宋" w:eastAsia="仿宋" w:cs="仿宋"/>
          <w:color w:val="auto"/>
          <w:szCs w:val="20"/>
          <w:highlight w:val="none"/>
        </w:rPr>
        <w:t>定义</w:t>
      </w:r>
      <w:bookmarkEnd w:id="73"/>
      <w:bookmarkEnd w:id="74"/>
      <w:bookmarkEnd w:id="75"/>
    </w:p>
    <w:p w14:paraId="14FF629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“采购人”系指竞争性磋商公告中载明的本项目的采购人。</w:t>
      </w:r>
    </w:p>
    <w:p w14:paraId="24399E6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“采购代理机构”系指竞争性磋商公告中载明的本项目的采购代理机构。</w:t>
      </w:r>
    </w:p>
    <w:p w14:paraId="351A2F2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“供应商”系指是指按照本磋商文件的规定提交响应文件和报价、参与竞争性磋商采购活动的法人、其他组织或者自然人。</w:t>
      </w:r>
    </w:p>
    <w:p w14:paraId="0C03CCD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“负责人”系指法人企业的法定负责人，或其他组织为法律、行政法规规定代表单位行使职权的主要负责人，或自然人本人。</w:t>
      </w:r>
    </w:p>
    <w:p w14:paraId="58E33F42">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 “供应商代表”系指负责人或其授权的委托代理人；</w:t>
      </w:r>
    </w:p>
    <w:p w14:paraId="7BD16A28">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 “合同”系指采购人与成交人双方签署的规定双方权利与义务的协议，</w:t>
      </w:r>
    </w:p>
    <w:p w14:paraId="1AC46BB8">
      <w:pPr>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rPr>
        <w:t>以及所有附件、附录、磋商文件和磋商响应文件所提到的构成合同的所有文件；</w:t>
      </w:r>
    </w:p>
    <w:p w14:paraId="233354C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2.7“电子签名”系指数据电文中以电子形式所含、所附用于识别签名人身份并表明签名人认可其中内容的数据；“公章”系指单位法定名称章。</w:t>
      </w:r>
    </w:p>
    <w:p w14:paraId="7A64946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2.8“电子交易平台”系指本项目政府采购活动所依托的政府采购云平台（https://www.zcygov.cn/）。</w:t>
      </w:r>
    </w:p>
    <w:p w14:paraId="493FA31B">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  “电子磋商响应文件”系指供应商通过“政采云电子交易客户端”编</w:t>
      </w:r>
    </w:p>
    <w:p w14:paraId="36225B4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制的数据电文形式的“电子加密磋商响应文件”。</w:t>
      </w:r>
    </w:p>
    <w:p w14:paraId="5322B810">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2.10“备份磋商响应文件”系指与“电子磋商响应文件”同时生成的数据电</w:t>
      </w:r>
    </w:p>
    <w:p w14:paraId="4CBC5868">
      <w:pPr>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rPr>
        <w:t>文形式的电子文件。</w:t>
      </w:r>
    </w:p>
    <w:p w14:paraId="03A8F27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标有“▲”符号均属于“实质性条款”，不允许负偏离；</w:t>
      </w:r>
    </w:p>
    <w:p w14:paraId="5D6B531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标有“☑” 系指适用本项目的要求，“□” 系指不适用本项目的要求，标有“●”系指项目重要参数指标或条款；</w:t>
      </w:r>
    </w:p>
    <w:p w14:paraId="5ECF68BB">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“电子磋商响应文件”系指供应商通过“政采云电子交易客户端”编</w:t>
      </w:r>
    </w:p>
    <w:p w14:paraId="18EA70B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制的数据电文形式的“电子加密磋商响应文件”。</w:t>
      </w:r>
    </w:p>
    <w:p w14:paraId="09E55C18">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 “备份磋商响应文件”系指与“电子磋商响应文件”同时生成的数据</w:t>
      </w:r>
    </w:p>
    <w:p w14:paraId="2A0D02A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电文形式的电子文件。</w:t>
      </w:r>
    </w:p>
    <w:p w14:paraId="2F2E59D1">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  “磋商响应文件”系指供应商提交的首次响应文件及磋商过程中的所</w:t>
      </w:r>
    </w:p>
    <w:p w14:paraId="39BCDE7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有有效文件。</w:t>
      </w:r>
    </w:p>
    <w:p w14:paraId="4F9DED6A">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rPr>
      </w:pPr>
      <w:bookmarkStart w:id="76" w:name="_Toc139797598"/>
      <w:bookmarkStart w:id="77" w:name="_Toc3647"/>
      <w:bookmarkStart w:id="78" w:name="_Toc5351"/>
      <w:r>
        <w:rPr>
          <w:rFonts w:hint="eastAsia" w:ascii="仿宋" w:hAnsi="仿宋" w:eastAsia="仿宋" w:cs="仿宋"/>
          <w:color w:val="auto"/>
          <w:szCs w:val="20"/>
          <w:highlight w:val="none"/>
        </w:rPr>
        <w:t>采购项目需要落实的政府采购政策</w:t>
      </w:r>
      <w:bookmarkEnd w:id="76"/>
      <w:bookmarkEnd w:id="77"/>
      <w:bookmarkEnd w:id="78"/>
    </w:p>
    <w:p w14:paraId="0E9B01D8">
      <w:pPr>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3.1 是否允许采购进口产品要求</w:t>
      </w:r>
    </w:p>
    <w:p w14:paraId="214258E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仿宋" w:hAnsi="仿宋" w:eastAsia="仿宋" w:cs="仿宋"/>
          <w:color w:val="auto"/>
          <w:kern w:val="0"/>
          <w:sz w:val="24"/>
          <w:highlight w:val="none"/>
        </w:rPr>
        <w:t>优先采购向我国企业转让技术、与我国企业签订消化吸收再创新方案的供应商的进口产品</w:t>
      </w:r>
      <w:r>
        <w:rPr>
          <w:rFonts w:hint="eastAsia" w:ascii="仿宋" w:hAnsi="仿宋" w:eastAsia="仿宋" w:cs="仿宋"/>
          <w:color w:val="auto"/>
          <w:sz w:val="24"/>
          <w:highlight w:val="none"/>
        </w:rPr>
        <w:t>。</w:t>
      </w:r>
    </w:p>
    <w:p w14:paraId="3A395FB5">
      <w:pPr>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 支持绿色发展</w:t>
      </w:r>
    </w:p>
    <w:p w14:paraId="523D6CAA">
      <w:pPr>
        <w:snapToGrid w:val="0"/>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3.2.1采购人拟采购的产品</w:t>
      </w:r>
      <w:r>
        <w:rPr>
          <w:rFonts w:hint="eastAsia" w:ascii="仿宋" w:hAnsi="仿宋" w:eastAsia="仿宋" w:cs="仿宋"/>
          <w:color w:val="auto"/>
          <w:kern w:val="0"/>
          <w:sz w:val="24"/>
          <w:highlight w:val="none"/>
        </w:rPr>
        <w:t>属于</w:t>
      </w:r>
      <w:r>
        <w:rPr>
          <w:rFonts w:hint="eastAsia" w:ascii="仿宋" w:hAnsi="仿宋" w:eastAsia="仿宋" w:cs="仿宋"/>
          <w:color w:val="auto"/>
          <w:sz w:val="24"/>
          <w:highlight w:val="none"/>
        </w:rPr>
        <w:t>节能产品、环境标志产品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仿宋" w:hAnsi="仿宋" w:eastAsia="仿宋" w:cs="仿宋"/>
          <w:b/>
          <w:color w:val="auto"/>
          <w:sz w:val="24"/>
          <w:highlight w:val="none"/>
        </w:rPr>
        <w:t>采购人拟采购的产品属于政府强制采购的节能产品品目清单范围的，供应商未按采购文件要求提供国家确定的认证机构出具的、处于有效期之内的节能产品认证证书的，响应文件无效。</w:t>
      </w:r>
    </w:p>
    <w:p w14:paraId="20D1C7D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1DE1AC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快递包装政府采购需求标准（试行）》。鼓励采购单位优先采购秸秆环保板材等资源综合利用产品。鼓励采购单位优先采购绿色物流配送服务、提供新能源交通工具的租赁服务。</w:t>
      </w:r>
    </w:p>
    <w:p w14:paraId="65A384D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0493A99E">
      <w:pPr>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3.3支持中小企业发展</w:t>
      </w:r>
    </w:p>
    <w:p w14:paraId="0831E2D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D424C3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符合中小企业划分标准的个体工商户，在政府采购活动中视同中小企业。</w:t>
      </w:r>
    </w:p>
    <w:p w14:paraId="7C114617">
      <w:pPr>
        <w:widowControl/>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rPr>
        <w:t>3.3.2</w:t>
      </w:r>
      <w:r>
        <w:rPr>
          <w:rFonts w:hint="eastAsia" w:ascii="仿宋" w:hAnsi="仿宋" w:eastAsia="仿宋" w:cs="仿宋"/>
          <w:color w:val="auto"/>
          <w:kern w:val="0"/>
          <w:sz w:val="24"/>
          <w:highlight w:val="none"/>
        </w:rPr>
        <w:t>在政府采购活动中，供应商提供的服务符合下列情形的，享受中小企业扶持政策：</w:t>
      </w:r>
      <w:r>
        <w:rPr>
          <w:rFonts w:hint="eastAsia" w:ascii="仿宋" w:hAnsi="仿宋" w:eastAsia="仿宋" w:cs="仿宋"/>
          <w:color w:val="auto"/>
          <w:sz w:val="24"/>
          <w:highlight w:val="none"/>
        </w:rPr>
        <w:t>在</w:t>
      </w:r>
      <w:r>
        <w:rPr>
          <w:rFonts w:hint="eastAsia" w:ascii="仿宋" w:hAnsi="仿宋" w:eastAsia="仿宋" w:cs="仿宋"/>
          <w:color w:val="auto"/>
          <w:kern w:val="0"/>
          <w:sz w:val="24"/>
          <w:highlight w:val="none"/>
        </w:rPr>
        <w:t>服务</w:t>
      </w:r>
      <w:r>
        <w:rPr>
          <w:rFonts w:hint="eastAsia" w:ascii="仿宋" w:hAnsi="仿宋" w:eastAsia="仿宋" w:cs="仿宋"/>
          <w:color w:val="auto"/>
          <w:sz w:val="24"/>
          <w:highlight w:val="none"/>
        </w:rPr>
        <w:t>采购项目中，服务由中小企业承接，即提供服务的人员为中小企业依照《中华人民共和国劳动合同法》订立劳动合同的从业人员</w:t>
      </w:r>
      <w:r>
        <w:rPr>
          <w:rFonts w:hint="eastAsia" w:ascii="仿宋" w:hAnsi="仿宋" w:eastAsia="仿宋" w:cs="仿宋"/>
          <w:color w:val="auto"/>
          <w:kern w:val="0"/>
          <w:sz w:val="24"/>
          <w:highlight w:val="none"/>
        </w:rPr>
        <w:t>。</w:t>
      </w:r>
    </w:p>
    <w:p w14:paraId="0FF212B6">
      <w:pPr>
        <w:widowControl/>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以联合体形式参加政府采购活动，联合体各方均为中小企业的，联合体视同中小企业。其中，联合体各方均为</w:t>
      </w:r>
      <w:r>
        <w:rPr>
          <w:rFonts w:hint="eastAsia" w:ascii="仿宋" w:hAnsi="仿宋" w:eastAsia="仿宋" w:cs="仿宋"/>
          <w:color w:val="auto"/>
          <w:sz w:val="24"/>
          <w:highlight w:val="none"/>
        </w:rPr>
        <w:t>小型、微型</w:t>
      </w:r>
      <w:r>
        <w:rPr>
          <w:rFonts w:hint="eastAsia" w:ascii="仿宋" w:hAnsi="仿宋" w:eastAsia="仿宋" w:cs="仿宋"/>
          <w:color w:val="auto"/>
          <w:kern w:val="0"/>
          <w:sz w:val="24"/>
          <w:highlight w:val="none"/>
        </w:rPr>
        <w:t>企业的，联合体视同</w:t>
      </w:r>
      <w:r>
        <w:rPr>
          <w:rFonts w:hint="eastAsia" w:ascii="仿宋" w:hAnsi="仿宋" w:eastAsia="仿宋" w:cs="仿宋"/>
          <w:color w:val="auto"/>
          <w:sz w:val="24"/>
          <w:highlight w:val="none"/>
        </w:rPr>
        <w:t>小型、微型</w:t>
      </w:r>
      <w:r>
        <w:rPr>
          <w:rFonts w:hint="eastAsia" w:ascii="仿宋" w:hAnsi="仿宋" w:eastAsia="仿宋" w:cs="仿宋"/>
          <w:color w:val="auto"/>
          <w:kern w:val="0"/>
          <w:sz w:val="24"/>
          <w:highlight w:val="none"/>
        </w:rPr>
        <w:t>企业。</w:t>
      </w:r>
    </w:p>
    <w:p w14:paraId="5B235C6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3.3.3对于未预留份额专门面向中小企业的政府采购服务项目，以及预留份额政府采购工程项目中的非预留部分标项，对小型和微型企业的最后报价给予</w:t>
      </w:r>
      <w:r>
        <w:rPr>
          <w:rFonts w:hint="eastAsia" w:ascii="仿宋" w:hAnsi="仿宋" w:eastAsia="仿宋" w:cs="仿宋"/>
          <w:color w:val="auto"/>
          <w:sz w:val="24"/>
          <w:highlight w:val="none"/>
          <w:u w:val="single"/>
        </w:rPr>
        <w:t xml:space="preserve">      10%</w:t>
      </w:r>
      <w:r>
        <w:rPr>
          <w:rFonts w:hint="eastAsia" w:ascii="仿宋" w:hAnsi="仿宋" w:eastAsia="仿宋" w:cs="仿宋"/>
          <w:color w:val="auto"/>
          <w:sz w:val="24"/>
          <w:highlight w:val="none"/>
        </w:rPr>
        <w:t xml:space="preserve"> 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w:t>
      </w:r>
      <w:r>
        <w:rPr>
          <w:rFonts w:hint="eastAsia" w:ascii="仿宋" w:hAnsi="仿宋" w:eastAsia="仿宋" w:cs="仿宋"/>
          <w:color w:val="auto"/>
          <w:sz w:val="24"/>
          <w:highlight w:val="none"/>
          <w:u w:val="single"/>
        </w:rPr>
        <w:t>4%</w:t>
      </w:r>
      <w:r>
        <w:rPr>
          <w:rFonts w:hint="eastAsia" w:ascii="仿宋" w:hAnsi="仿宋" w:eastAsia="仿宋" w:cs="仿宋"/>
          <w:color w:val="auto"/>
          <w:sz w:val="24"/>
          <w:highlight w:val="none"/>
        </w:rPr>
        <w:t>的扣除，用扣除后的价格参加评审。组成联合体或者接受分包的小微企业与联合体内其他企业、分包企业之间存在直接控股、管理关系的，不享受价格扣除优惠政策。</w:t>
      </w:r>
    </w:p>
    <w:p w14:paraId="2CB29CB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3.3.4</w:t>
      </w:r>
      <w:r>
        <w:rPr>
          <w:rFonts w:hint="eastAsia" w:ascii="仿宋" w:hAnsi="仿宋" w:eastAsia="仿宋" w:cs="仿宋"/>
          <w:color w:val="auto"/>
          <w:kern w:val="0"/>
          <w:sz w:val="24"/>
          <w:highlight w:val="none"/>
        </w:rPr>
        <w:t>供应商</w:t>
      </w:r>
      <w:r>
        <w:rPr>
          <w:rFonts w:hint="eastAsia" w:ascii="仿宋" w:hAnsi="仿宋" w:eastAsia="仿宋" w:cs="仿宋"/>
          <w:color w:val="auto"/>
          <w:sz w:val="24"/>
          <w:highlight w:val="none"/>
        </w:rPr>
        <w:t>符合《关于促进残疾人就业政府采购政策的通知》（财库〔2017〕141号）规定的条件并提供《残疾人福利性单位声明函》的，则视同小型、微型企业，享受</w:t>
      </w:r>
      <w:r>
        <w:rPr>
          <w:rFonts w:hint="eastAsia" w:ascii="仿宋" w:hAnsi="仿宋" w:eastAsia="仿宋" w:cs="仿宋"/>
          <w:color w:val="auto"/>
          <w:kern w:val="0"/>
          <w:sz w:val="24"/>
          <w:highlight w:val="none"/>
        </w:rPr>
        <w:t>中小企业扶持政策</w:t>
      </w:r>
      <w:r>
        <w:rPr>
          <w:rFonts w:hint="eastAsia" w:ascii="仿宋" w:hAnsi="仿宋" w:eastAsia="仿宋" w:cs="仿宋"/>
          <w:color w:val="auto"/>
          <w:sz w:val="24"/>
          <w:highlight w:val="none"/>
        </w:rPr>
        <w:t>；</w:t>
      </w:r>
    </w:p>
    <w:p w14:paraId="62F5AC8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3.3.5</w:t>
      </w:r>
      <w:r>
        <w:rPr>
          <w:rFonts w:hint="eastAsia" w:ascii="仿宋" w:hAnsi="仿宋" w:eastAsia="仿宋" w:cs="仿宋"/>
          <w:color w:val="auto"/>
          <w:kern w:val="0"/>
          <w:sz w:val="24"/>
          <w:highlight w:val="none"/>
        </w:rPr>
        <w:t>供应商</w:t>
      </w:r>
      <w:r>
        <w:rPr>
          <w:rFonts w:hint="eastAsia" w:ascii="仿宋" w:hAnsi="仿宋" w:eastAsia="仿宋" w:cs="仿宋"/>
          <w:color w:val="auto"/>
          <w:sz w:val="24"/>
          <w:highlight w:val="none"/>
        </w:rPr>
        <w:t>符合《关于政府采购支持监狱企业发展有关问题的通知》（财库</w:t>
      </w:r>
      <w:r>
        <w:rPr>
          <w:rFonts w:hint="eastAsia" w:ascii="仿宋" w:hAnsi="仿宋" w:eastAsia="仿宋" w:cs="仿宋"/>
          <w:color w:val="auto"/>
          <w:sz w:val="24"/>
          <w:highlight w:val="none"/>
          <w:lang w:eastAsia="zh-CN"/>
        </w:rPr>
        <w:t>〔2014〕68号</w:t>
      </w:r>
      <w:r>
        <w:rPr>
          <w:rFonts w:hint="eastAsia" w:ascii="仿宋" w:hAnsi="仿宋" w:eastAsia="仿宋" w:cs="仿宋"/>
          <w:color w:val="auto"/>
          <w:sz w:val="24"/>
          <w:highlight w:val="none"/>
        </w:rPr>
        <w:t>）规定的监狱企业并提供由省级以上监狱管理局、戒毒管理局（含新疆生产建设兵团）出具的属于监狱企业证明文件的，则视同小型、微型企业，享受</w:t>
      </w:r>
      <w:r>
        <w:rPr>
          <w:rFonts w:hint="eastAsia" w:ascii="仿宋" w:hAnsi="仿宋" w:eastAsia="仿宋" w:cs="仿宋"/>
          <w:color w:val="auto"/>
          <w:kern w:val="0"/>
          <w:sz w:val="24"/>
          <w:highlight w:val="none"/>
        </w:rPr>
        <w:t>中小企业扶持政策</w:t>
      </w:r>
      <w:r>
        <w:rPr>
          <w:rFonts w:hint="eastAsia" w:ascii="仿宋" w:hAnsi="仿宋" w:eastAsia="仿宋" w:cs="仿宋"/>
          <w:color w:val="auto"/>
          <w:sz w:val="24"/>
          <w:highlight w:val="none"/>
        </w:rPr>
        <w:t>。</w:t>
      </w:r>
    </w:p>
    <w:p w14:paraId="7DE64B3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3.3.6可享受中小企业扶持政策的供应商应按照采购文件格式要求提供《中小企业声明函》，供应商提供的《中小企业声明函》与实际情况不符的，不享受中小企业扶持政策。声明内容不实的，属于提供虚假材料谋取中标、成交的，依法承担法律责任。</w:t>
      </w:r>
    </w:p>
    <w:p w14:paraId="57907FC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3.3.7中小企业享受扶持政策获得政府采购合同的，小微企业不得将合同分包给大中型企业，中型企业不得将合同分包给大型企业。</w:t>
      </w:r>
    </w:p>
    <w:p w14:paraId="27804135">
      <w:pPr>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3.4支持创新发展</w:t>
      </w:r>
    </w:p>
    <w:p w14:paraId="02096B3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3.4.1 采购人优先采购被认定为首台套产品和“制造精品”的自主创新产品。</w:t>
      </w:r>
    </w:p>
    <w:p w14:paraId="4CF890F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0B9EFDE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3.5平等对待内外资企业和符合条件的破产重整企业：</w:t>
      </w:r>
    </w:p>
    <w:p w14:paraId="27F6585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平等对待内外资企业和符合条件的破产重整企业，切实保障企业公平竞争，平等维护企业的合法利益。</w:t>
      </w:r>
    </w:p>
    <w:p w14:paraId="40BB2D00">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rPr>
      </w:pPr>
      <w:bookmarkStart w:id="79" w:name="_Toc3450"/>
      <w:bookmarkStart w:id="80" w:name="_Toc139797599"/>
      <w:bookmarkStart w:id="81" w:name="_Toc10828"/>
      <w:r>
        <w:rPr>
          <w:rFonts w:hint="eastAsia" w:ascii="仿宋" w:hAnsi="仿宋" w:eastAsia="仿宋" w:cs="仿宋"/>
          <w:color w:val="auto"/>
          <w:szCs w:val="20"/>
          <w:highlight w:val="none"/>
          <w:lang w:val="zh-CN"/>
        </w:rPr>
        <w:t>询问、质疑、投诉</w:t>
      </w:r>
      <w:bookmarkEnd w:id="79"/>
      <w:bookmarkEnd w:id="80"/>
      <w:bookmarkEnd w:id="81"/>
    </w:p>
    <w:p w14:paraId="0DDD1363">
      <w:pPr>
        <w:pStyle w:val="892"/>
        <w:shd w:val="clear" w:color="auto" w:fill="FFFFFF"/>
        <w:adjustRightInd w:val="0"/>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4.1在线询问、质疑、投诉</w:t>
      </w:r>
    </w:p>
    <w:p w14:paraId="2FC01D45">
      <w:pPr>
        <w:pStyle w:val="892"/>
        <w:shd w:val="clear" w:color="auto" w:fill="FFFFFF"/>
        <w:adjustRightInd w:val="0"/>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根据《浙江省财政厅关于进一步促进政府采购公平竞争打造最优营商环境的通知》（浙财采监</w:t>
      </w:r>
      <w:r>
        <w:rPr>
          <w:rFonts w:hint="eastAsia" w:ascii="仿宋" w:hAnsi="仿宋" w:eastAsia="仿宋" w:cs="仿宋"/>
          <w:color w:val="auto"/>
          <w:highlight w:val="none"/>
          <w:lang w:eastAsia="zh-CN"/>
        </w:rPr>
        <w:t>〔2021〕22号</w:t>
      </w:r>
      <w:r>
        <w:rPr>
          <w:rFonts w:hint="eastAsia" w:ascii="仿宋" w:hAnsi="仿宋" w:eastAsia="仿宋" w:cs="仿宋"/>
          <w:color w:val="auto"/>
          <w:highlight w:val="none"/>
        </w:rPr>
        <w:t>）文件关于“健全行政裁决机制”要求，鼓励供应商在线提起询问，路径为：政采云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项目采购</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询问质疑投诉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询问列表；鼓励供应商在线提起质疑，路径为：政采云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项目采购</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询问质疑投诉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质疑列表。质疑供应商对在线质疑答复不满意的，可在线提起投诉，路径为：浙江政府服务网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政府采购投诉处理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在线办理。</w:t>
      </w:r>
    </w:p>
    <w:p w14:paraId="5D3F3973">
      <w:pPr>
        <w:autoSpaceDE w:val="0"/>
        <w:autoSpaceDN w:val="0"/>
        <w:snapToGrid w:val="0"/>
        <w:spacing w:line="360" w:lineRule="auto"/>
        <w:ind w:firstLine="482" w:firstLineChars="200"/>
        <w:jc w:val="left"/>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zh-CN"/>
        </w:rPr>
        <w:t>4.2供应商询问</w:t>
      </w:r>
    </w:p>
    <w:p w14:paraId="47BDC361">
      <w:pPr>
        <w:autoSpaceDE w:val="0"/>
        <w:autoSpaceDN w:val="0"/>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EA5DB16">
      <w:pPr>
        <w:autoSpaceDE w:val="0"/>
        <w:autoSpaceDN w:val="0"/>
        <w:snapToGrid w:val="0"/>
        <w:spacing w:line="360" w:lineRule="auto"/>
        <w:ind w:firstLine="482" w:firstLineChars="200"/>
        <w:jc w:val="left"/>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zh-CN"/>
        </w:rPr>
        <w:t>4.3供应商质疑</w:t>
      </w:r>
    </w:p>
    <w:p w14:paraId="66984402">
      <w:pPr>
        <w:pStyle w:val="34"/>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.1提出质疑的供应商应当是参与所质疑项目采购活动的供应商。潜在供应商已依法获取其可质疑的采购文件的，可以对该文件提出质疑。</w:t>
      </w:r>
    </w:p>
    <w:p w14:paraId="23EFF26B">
      <w:pPr>
        <w:pStyle w:val="34"/>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A0EF267">
      <w:pPr>
        <w:spacing w:line="360" w:lineRule="auto"/>
        <w:ind w:firstLine="480" w:firstLineChars="200"/>
        <w:rPr>
          <w:rFonts w:hint="eastAsia" w:ascii="仿宋" w:hAnsi="仿宋" w:eastAsia="仿宋" w:cs="仿宋"/>
          <w:snapToGrid/>
          <w:color w:val="auto"/>
          <w:kern w:val="2"/>
          <w:sz w:val="24"/>
          <w:highlight w:val="none"/>
        </w:rPr>
      </w:pPr>
      <w:r>
        <w:rPr>
          <w:rFonts w:hint="eastAsia" w:ascii="仿宋" w:hAnsi="仿宋" w:eastAsia="仿宋" w:cs="仿宋"/>
          <w:snapToGrid/>
          <w:color w:val="auto"/>
          <w:kern w:val="2"/>
          <w:sz w:val="24"/>
          <w:highlight w:val="none"/>
        </w:rPr>
        <w:t>4.3.2.1对采购文件提出质疑的，质疑期限为供应商获得采购文件之日或者采购文件公告期限届满之日起计算。</w:t>
      </w:r>
    </w:p>
    <w:p w14:paraId="7C4D3424">
      <w:pPr>
        <w:pStyle w:val="34"/>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4.3.2.2对采购过程提出质疑的，质疑期限为各采购程序环节结束之日起计算。</w:t>
      </w:r>
    </w:p>
    <w:p w14:paraId="4D9D037A">
      <w:pPr>
        <w:pStyle w:val="34"/>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4.3.2.3对采购结果提出质疑的，质疑期限自采购结果公告期限届满之日起计算。</w:t>
      </w:r>
    </w:p>
    <w:p w14:paraId="7797D3A2">
      <w:pPr>
        <w:pStyle w:val="34"/>
        <w:snapToGrid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w:t>
      </w:r>
      <w:r>
        <w:rPr>
          <w:rFonts w:hint="eastAsia" w:ascii="仿宋" w:hAnsi="仿宋" w:eastAsia="仿宋" w:cs="仿宋"/>
          <w:color w:val="auto"/>
          <w:sz w:val="24"/>
          <w:highlight w:val="none"/>
        </w:rPr>
        <w:t>供应商提出质疑应当提交质疑函和必要的证明材料。质疑函应当包括下列内容：</w:t>
      </w:r>
    </w:p>
    <w:p w14:paraId="4EABC52D">
      <w:pPr>
        <w:pStyle w:val="34"/>
        <w:snapToGrid w:val="0"/>
        <w:spacing w:line="360" w:lineRule="auto"/>
        <w:ind w:firstLine="720" w:firstLineChars="3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4.3.3.1供应商的姓名或者名称、地址、邮编、联系人及联系电话；</w:t>
      </w:r>
    </w:p>
    <w:p w14:paraId="182A8618">
      <w:pPr>
        <w:pStyle w:val="34"/>
        <w:snapToGrid w:val="0"/>
        <w:spacing w:line="360" w:lineRule="auto"/>
        <w:ind w:firstLine="720" w:firstLineChars="3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4.3.3.2质疑项目的名称、编号；</w:t>
      </w:r>
    </w:p>
    <w:p w14:paraId="48E5CB96">
      <w:pPr>
        <w:pStyle w:val="34"/>
        <w:snapToGrid w:val="0"/>
        <w:spacing w:line="360" w:lineRule="auto"/>
        <w:ind w:firstLine="720" w:firstLineChars="3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4.3.3.3具体、明确的质疑事项和与质疑事项相关的请求；</w:t>
      </w:r>
    </w:p>
    <w:p w14:paraId="7666AE92">
      <w:pPr>
        <w:pStyle w:val="34"/>
        <w:snapToGrid w:val="0"/>
        <w:spacing w:line="360" w:lineRule="auto"/>
        <w:ind w:firstLine="720" w:firstLineChars="3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4.3.3.4事实依据；</w:t>
      </w:r>
    </w:p>
    <w:p w14:paraId="50CB37C0">
      <w:pPr>
        <w:pStyle w:val="34"/>
        <w:snapToGrid w:val="0"/>
        <w:spacing w:line="360" w:lineRule="auto"/>
        <w:ind w:firstLine="720" w:firstLineChars="3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4.3.3.5必要的法律依据；</w:t>
      </w:r>
    </w:p>
    <w:p w14:paraId="54B6E269">
      <w:pPr>
        <w:pStyle w:val="34"/>
        <w:snapToGrid w:val="0"/>
        <w:spacing w:line="360" w:lineRule="auto"/>
        <w:ind w:firstLine="720" w:firstLineChars="3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4.3.3.6提出质疑的日期。</w:t>
      </w:r>
    </w:p>
    <w:p w14:paraId="6F5824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质疑人可直接在线提交、传真或邮寄方式提交质疑函（一式三份以上）。以其他方式提出的质疑，采购人或采购代理机构可不予接受、答复。</w:t>
      </w:r>
    </w:p>
    <w:p w14:paraId="0AB3746F">
      <w:pPr>
        <w:numPr>
          <w:ilvl w:val="0"/>
          <w:numId w:val="8"/>
        </w:numPr>
        <w:spacing w:line="360" w:lineRule="auto"/>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政采云在线提起质疑，路径为：政采云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询问质疑投诉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质疑列表。</w:t>
      </w:r>
    </w:p>
    <w:p w14:paraId="500F9AD4">
      <w:pPr>
        <w:numPr>
          <w:ilvl w:val="0"/>
          <w:numId w:val="8"/>
        </w:numPr>
        <w:spacing w:line="360" w:lineRule="auto"/>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邮寄方式送达质疑函的，以采购人或采购代理机构实际收到邮件之日作为收到质疑的日期。</w:t>
      </w:r>
    </w:p>
    <w:p w14:paraId="67669EB1">
      <w:pPr>
        <w:numPr>
          <w:ilvl w:val="0"/>
          <w:numId w:val="8"/>
        </w:numPr>
        <w:spacing w:line="360" w:lineRule="auto"/>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传真方式送达质疑函的，质疑人应当取得采购人或采购代理机构确认收到传真的意见，并及时将质疑函原件送达采购人或采购代理机构。采购人或采购代理机构以实际收到原件之日作为收到质疑的日期。</w:t>
      </w:r>
    </w:p>
    <w:p w14:paraId="7AD0BA5F">
      <w:pPr>
        <w:numPr>
          <w:ilvl w:val="0"/>
          <w:numId w:val="8"/>
        </w:numPr>
        <w:spacing w:line="360" w:lineRule="auto"/>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在质疑期限届满前，质疑函已经邮寄或传真成功的，质疑不视为过期。</w:t>
      </w:r>
    </w:p>
    <w:p w14:paraId="67F4BA58">
      <w:pPr>
        <w:pStyle w:val="892"/>
        <w:shd w:val="clear" w:color="auto" w:fill="FFFFFF"/>
        <w:adjustRightInd w:val="0"/>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4.3.4对同一采购程序环节的质疑，供应商须在法定质疑期内一次性提出。</w:t>
      </w:r>
    </w:p>
    <w:p w14:paraId="372F9A99">
      <w:pPr>
        <w:pStyle w:val="892"/>
        <w:shd w:val="clear" w:color="auto" w:fill="FFFFFF"/>
        <w:adjustRightInd w:val="0"/>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4.3.5相关当事人提供外文证书或者外国语视听资料的，应当附有中文译本，由翻译机构盖章或者翻译人员签名。</w:t>
      </w:r>
    </w:p>
    <w:p w14:paraId="0FBDB9F4">
      <w:pPr>
        <w:pStyle w:val="892"/>
        <w:shd w:val="clear" w:color="auto" w:fill="FFFFFF"/>
        <w:adjustRightInd w:val="0"/>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2C02F335">
      <w:pPr>
        <w:pStyle w:val="892"/>
        <w:shd w:val="clear" w:color="auto" w:fill="FFFFFF"/>
        <w:adjustRightInd w:val="0"/>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.6询问或者质疑事项可能影响采购结果的，采购人应当暂停签订合同，已经签订合同的，应当中止履行合同。</w:t>
      </w:r>
    </w:p>
    <w:p w14:paraId="73CAB769">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4.3.7质疑人捏造事实、提供虚假材料进行质疑的，采购人或采购代理机构</w:t>
      </w:r>
    </w:p>
    <w:p w14:paraId="1AF057B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报告同级政府采购监督管理部门，由同级政府采购监督管理部门审查，情况属实的，应列入不良行为记录，并在指定的媒体上公告；</w:t>
      </w:r>
    </w:p>
    <w:p w14:paraId="56618B30">
      <w:pPr>
        <w:pStyle w:val="3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4.3.8</w:t>
      </w:r>
      <w:r>
        <w:rPr>
          <w:rFonts w:hint="eastAsia" w:ascii="仿宋" w:hAnsi="仿宋" w:eastAsia="仿宋" w:cs="仿宋"/>
          <w:b/>
          <w:color w:val="auto"/>
          <w:sz w:val="24"/>
          <w:szCs w:val="24"/>
          <w:highlight w:val="none"/>
        </w:rPr>
        <w:t>质疑答复</w:t>
      </w:r>
    </w:p>
    <w:p w14:paraId="249FAD09">
      <w:pPr>
        <w:pStyle w:val="3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质疑答复责任主体如下：</w:t>
      </w:r>
    </w:p>
    <w:p w14:paraId="3FB9E981">
      <w:pPr>
        <w:widowControl/>
        <w:adjustRightInd/>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质疑答复责任主体一览表</w:t>
      </w:r>
    </w:p>
    <w:tbl>
      <w:tblPr>
        <w:tblStyle w:val="65"/>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3789"/>
        <w:gridCol w:w="2685"/>
      </w:tblGrid>
      <w:tr w14:paraId="677F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109" w:type="dxa"/>
            <w:gridSpan w:val="2"/>
            <w:vAlign w:val="center"/>
          </w:tcPr>
          <w:p w14:paraId="314DEF5F">
            <w:pPr>
              <w:pStyle w:val="3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质疑内容</w:t>
            </w:r>
          </w:p>
        </w:tc>
        <w:tc>
          <w:tcPr>
            <w:tcW w:w="2685" w:type="dxa"/>
            <w:vAlign w:val="center"/>
          </w:tcPr>
          <w:p w14:paraId="3ECDC0DC">
            <w:pPr>
              <w:pStyle w:val="3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质疑答复责任主体</w:t>
            </w:r>
          </w:p>
        </w:tc>
      </w:tr>
      <w:tr w14:paraId="50A7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vMerge w:val="restart"/>
            <w:vAlign w:val="center"/>
          </w:tcPr>
          <w:p w14:paraId="3910444F">
            <w:pPr>
              <w:pStyle w:val="3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对采购文件提出质疑</w:t>
            </w:r>
          </w:p>
        </w:tc>
        <w:tc>
          <w:tcPr>
            <w:tcW w:w="3789" w:type="dxa"/>
            <w:vAlign w:val="center"/>
          </w:tcPr>
          <w:p w14:paraId="184B3D0E">
            <w:pPr>
              <w:pStyle w:val="3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对采购文件中特定资格条件、采购需求、评审办法、评审标准提出的质疑</w:t>
            </w:r>
          </w:p>
        </w:tc>
        <w:tc>
          <w:tcPr>
            <w:tcW w:w="2685" w:type="dxa"/>
            <w:vMerge w:val="restart"/>
            <w:vAlign w:val="center"/>
          </w:tcPr>
          <w:p w14:paraId="5C1B4528">
            <w:pPr>
              <w:pStyle w:val="3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采购人和采购代理机构</w:t>
            </w:r>
          </w:p>
        </w:tc>
      </w:tr>
      <w:tr w14:paraId="394B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vMerge w:val="continue"/>
            <w:vAlign w:val="center"/>
          </w:tcPr>
          <w:p w14:paraId="3C187E80">
            <w:pPr>
              <w:pStyle w:val="34"/>
              <w:jc w:val="center"/>
              <w:rPr>
                <w:rFonts w:hint="eastAsia" w:ascii="仿宋" w:hAnsi="仿宋" w:eastAsia="仿宋" w:cs="仿宋"/>
                <w:color w:val="auto"/>
                <w:sz w:val="24"/>
                <w:szCs w:val="24"/>
                <w:highlight w:val="none"/>
              </w:rPr>
            </w:pPr>
          </w:p>
        </w:tc>
        <w:tc>
          <w:tcPr>
            <w:tcW w:w="3789" w:type="dxa"/>
            <w:vAlign w:val="center"/>
          </w:tcPr>
          <w:p w14:paraId="1D91418C">
            <w:pPr>
              <w:pStyle w:val="3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对采购文件中其他内容提出的质疑</w:t>
            </w:r>
          </w:p>
        </w:tc>
        <w:tc>
          <w:tcPr>
            <w:tcW w:w="2685" w:type="dxa"/>
            <w:vMerge w:val="continue"/>
            <w:vAlign w:val="center"/>
          </w:tcPr>
          <w:p w14:paraId="5019092A">
            <w:pPr>
              <w:pStyle w:val="34"/>
              <w:jc w:val="center"/>
              <w:rPr>
                <w:rFonts w:hint="eastAsia" w:ascii="仿宋" w:hAnsi="仿宋" w:eastAsia="仿宋" w:cs="仿宋"/>
                <w:color w:val="auto"/>
                <w:sz w:val="24"/>
                <w:szCs w:val="24"/>
                <w:highlight w:val="none"/>
              </w:rPr>
            </w:pPr>
          </w:p>
        </w:tc>
      </w:tr>
      <w:tr w14:paraId="3907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vMerge w:val="restart"/>
            <w:vAlign w:val="center"/>
          </w:tcPr>
          <w:p w14:paraId="55140B24">
            <w:pPr>
              <w:pStyle w:val="3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对采购过程</w:t>
            </w:r>
            <w:r>
              <w:rPr>
                <w:rFonts w:hint="eastAsia" w:ascii="仿宋" w:hAnsi="仿宋" w:eastAsia="仿宋" w:cs="仿宋"/>
                <w:color w:val="auto"/>
                <w:sz w:val="24"/>
                <w:szCs w:val="24"/>
                <w:highlight w:val="none"/>
                <w:lang w:eastAsia="zh-CN"/>
              </w:rPr>
              <w:t>质疑</w:t>
            </w:r>
          </w:p>
        </w:tc>
        <w:tc>
          <w:tcPr>
            <w:tcW w:w="3789" w:type="dxa"/>
            <w:vAlign w:val="center"/>
          </w:tcPr>
          <w:p w14:paraId="2D1B0AE6">
            <w:pPr>
              <w:pStyle w:val="3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有关现场考察或开启响应文件前答疑会事项提出的质疑</w:t>
            </w:r>
          </w:p>
        </w:tc>
        <w:tc>
          <w:tcPr>
            <w:tcW w:w="2685" w:type="dxa"/>
            <w:vMerge w:val="continue"/>
            <w:vAlign w:val="center"/>
          </w:tcPr>
          <w:p w14:paraId="059E917D">
            <w:pPr>
              <w:pStyle w:val="34"/>
              <w:jc w:val="center"/>
              <w:rPr>
                <w:rFonts w:hint="eastAsia" w:ascii="仿宋" w:hAnsi="仿宋" w:eastAsia="仿宋" w:cs="仿宋"/>
                <w:color w:val="auto"/>
                <w:sz w:val="24"/>
                <w:szCs w:val="24"/>
                <w:highlight w:val="none"/>
              </w:rPr>
            </w:pPr>
          </w:p>
        </w:tc>
      </w:tr>
      <w:tr w14:paraId="1386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vMerge w:val="continue"/>
            <w:vAlign w:val="center"/>
          </w:tcPr>
          <w:p w14:paraId="6819A43C">
            <w:pPr>
              <w:pStyle w:val="34"/>
              <w:jc w:val="center"/>
              <w:rPr>
                <w:rFonts w:hint="eastAsia" w:ascii="仿宋" w:hAnsi="仿宋" w:eastAsia="仿宋" w:cs="仿宋"/>
                <w:color w:val="auto"/>
                <w:sz w:val="24"/>
                <w:szCs w:val="24"/>
                <w:highlight w:val="none"/>
              </w:rPr>
            </w:pPr>
          </w:p>
        </w:tc>
        <w:tc>
          <w:tcPr>
            <w:tcW w:w="3789" w:type="dxa"/>
            <w:vAlign w:val="center"/>
          </w:tcPr>
          <w:p w14:paraId="4491F9BA">
            <w:pPr>
              <w:pStyle w:val="3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对采购过程中</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事项提出的质疑</w:t>
            </w:r>
          </w:p>
        </w:tc>
        <w:tc>
          <w:tcPr>
            <w:tcW w:w="2685" w:type="dxa"/>
            <w:vMerge w:val="continue"/>
            <w:vAlign w:val="center"/>
          </w:tcPr>
          <w:p w14:paraId="3175CB76">
            <w:pPr>
              <w:pStyle w:val="34"/>
              <w:jc w:val="center"/>
              <w:rPr>
                <w:rFonts w:hint="eastAsia" w:ascii="仿宋" w:hAnsi="仿宋" w:eastAsia="仿宋" w:cs="仿宋"/>
                <w:color w:val="auto"/>
                <w:sz w:val="24"/>
                <w:szCs w:val="24"/>
                <w:highlight w:val="none"/>
              </w:rPr>
            </w:pPr>
          </w:p>
        </w:tc>
      </w:tr>
      <w:tr w14:paraId="04E3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vAlign w:val="center"/>
          </w:tcPr>
          <w:p w14:paraId="0C1B94C6">
            <w:pPr>
              <w:pStyle w:val="3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对采购结果</w:t>
            </w:r>
            <w:r>
              <w:rPr>
                <w:rFonts w:hint="eastAsia" w:ascii="仿宋" w:hAnsi="仿宋" w:eastAsia="仿宋" w:cs="仿宋"/>
                <w:color w:val="auto"/>
                <w:sz w:val="24"/>
                <w:szCs w:val="24"/>
                <w:highlight w:val="none"/>
                <w:lang w:eastAsia="zh-CN"/>
              </w:rPr>
              <w:t>质疑</w:t>
            </w:r>
          </w:p>
        </w:tc>
        <w:tc>
          <w:tcPr>
            <w:tcW w:w="3789" w:type="dxa"/>
            <w:vAlign w:val="center"/>
          </w:tcPr>
          <w:p w14:paraId="2FDCD166">
            <w:pPr>
              <w:pStyle w:val="3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对采购结果提出的质疑</w:t>
            </w:r>
          </w:p>
        </w:tc>
        <w:tc>
          <w:tcPr>
            <w:tcW w:w="2685" w:type="dxa"/>
            <w:vMerge w:val="continue"/>
            <w:vAlign w:val="center"/>
          </w:tcPr>
          <w:p w14:paraId="592501C7">
            <w:pPr>
              <w:pStyle w:val="34"/>
              <w:jc w:val="center"/>
              <w:rPr>
                <w:rFonts w:hint="eastAsia" w:ascii="仿宋" w:hAnsi="仿宋" w:eastAsia="仿宋" w:cs="仿宋"/>
                <w:color w:val="auto"/>
                <w:sz w:val="24"/>
                <w:szCs w:val="24"/>
                <w:highlight w:val="none"/>
              </w:rPr>
            </w:pPr>
          </w:p>
        </w:tc>
      </w:tr>
    </w:tbl>
    <w:p w14:paraId="1165E803">
      <w:pPr>
        <w:pStyle w:val="23"/>
        <w:rPr>
          <w:rFonts w:hint="eastAsia" w:ascii="仿宋" w:hAnsi="仿宋" w:eastAsia="仿宋" w:cs="仿宋"/>
          <w:color w:val="auto"/>
          <w:highlight w:val="none"/>
          <w:lang w:val="en-US"/>
        </w:rPr>
      </w:pPr>
    </w:p>
    <w:p w14:paraId="28998413">
      <w:pPr>
        <w:pStyle w:val="892"/>
        <w:shd w:val="clear" w:color="auto" w:fill="FFFFFF"/>
        <w:adjustRightInd w:val="0"/>
        <w:snapToGrid w:val="0"/>
        <w:spacing w:before="0" w:beforeAutospacing="0" w:after="0" w:afterAutospacing="0" w:line="360" w:lineRule="auto"/>
        <w:ind w:firstLine="482" w:firstLineChars="200"/>
        <w:contextualSpacing/>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4.4供应商投诉</w:t>
      </w:r>
    </w:p>
    <w:p w14:paraId="0CF86EAF">
      <w:pPr>
        <w:pStyle w:val="892"/>
        <w:shd w:val="clear" w:color="auto" w:fill="FFFFFF"/>
        <w:adjustRightInd w:val="0"/>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5D1929D5">
      <w:pPr>
        <w:pStyle w:val="892"/>
        <w:shd w:val="clear" w:color="auto" w:fill="FFFFFF"/>
        <w:adjustRightInd w:val="0"/>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4.4.</w:t>
      </w:r>
      <w:r>
        <w:rPr>
          <w:rFonts w:hint="eastAsia" w:ascii="仿宋" w:hAnsi="仿宋" w:eastAsia="仿宋" w:cs="仿宋"/>
          <w:color w:val="auto"/>
          <w:highlight w:val="none"/>
          <w:lang w:val="zh-CN"/>
        </w:rPr>
        <w:t>2</w:t>
      </w:r>
      <w:r>
        <w:rPr>
          <w:rFonts w:hint="eastAsia" w:ascii="仿宋" w:hAnsi="仿宋" w:eastAsia="仿宋" w:cs="仿宋"/>
          <w:color w:val="auto"/>
          <w:highlight w:val="none"/>
        </w:rPr>
        <w:t>供应商投诉的事项不得超出已质疑事项的范围，基于质疑答复内容提出的投诉事项除外。</w:t>
      </w:r>
    </w:p>
    <w:p w14:paraId="7C110F69">
      <w:pPr>
        <w:pStyle w:val="892"/>
        <w:shd w:val="clear" w:color="auto" w:fill="FFFFFF"/>
        <w:adjustRightInd w:val="0"/>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4.4.3供应商投诉应当有明确的请求和必要的证明材料。</w:t>
      </w:r>
    </w:p>
    <w:p w14:paraId="4D28910E">
      <w:pPr>
        <w:pStyle w:val="892"/>
        <w:shd w:val="clear" w:color="auto" w:fill="FFFFFF"/>
        <w:adjustRightInd w:val="0"/>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4.4.4以联合体形式参加政府采购活动的，其投诉应当由组成联合体的所有供应商共同提出。</w:t>
      </w:r>
    </w:p>
    <w:p w14:paraId="37F8BDBD">
      <w:pPr>
        <w:pStyle w:val="892"/>
        <w:shd w:val="clear" w:color="auto" w:fill="FFFFFF"/>
        <w:adjustRightInd w:val="0"/>
        <w:snapToGrid w:val="0"/>
        <w:spacing w:before="0" w:beforeAutospacing="0" w:after="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质疑函、投诉书范本详见附件1、附件2。</w:t>
      </w:r>
    </w:p>
    <w:p w14:paraId="4F279138">
      <w:pPr>
        <w:spacing w:line="360" w:lineRule="auto"/>
        <w:rPr>
          <w:rFonts w:hint="eastAsia" w:ascii="仿宋" w:hAnsi="仿宋" w:eastAsia="仿宋" w:cs="仿宋"/>
          <w:color w:val="auto"/>
          <w:sz w:val="24"/>
          <w:highlight w:val="none"/>
        </w:rPr>
      </w:pPr>
      <w:bookmarkStart w:id="82" w:name="_Toc531358992"/>
      <w:bookmarkStart w:id="83" w:name="_Toc530551837"/>
      <w:bookmarkStart w:id="84" w:name="_Toc9966"/>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 xml:space="preserve">  4.5特别声明</w:t>
      </w:r>
      <w:bookmarkEnd w:id="82"/>
      <w:bookmarkEnd w:id="83"/>
      <w:bookmarkEnd w:id="84"/>
    </w:p>
    <w:p w14:paraId="1DA75FB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4.5.1 ▲单位负责人为同一人或者存在直接控股、管理关系的不同供应商，不得参加同一合同项下的政府采购活动；</w:t>
      </w:r>
    </w:p>
    <w:p w14:paraId="33F5C93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4.5.2 ▲为采购项目提供整体设计、规范编制或者项目管理、监理、检测等服务的供应商，不得再参加该采购项目的其他采购活动；</w:t>
      </w:r>
    </w:p>
    <w:p w14:paraId="528C24C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4.5.3  ▲金融、保险、通讯等特定行业的全国性企业所设立的区域性分支机构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或分公司</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，如果已经获得总公司（总机构）授权或能够提供房产权证或其他有效财产证明材料，证明其具备实际承担责任的能力和法定的缔结合同能力，可以允许其独立参加政府采购活动，但不得使用总公司</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总机构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的资质、业绩和人员；</w:t>
      </w:r>
    </w:p>
    <w:p w14:paraId="5D98AC8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4.5.4 本项目排名第一的成交候选人未注册成为浙江省政府采购网“正式供应商”的，将会影响该项目合同备案及付款，由此造成的不利影响由供应商自行承担。</w:t>
      </w:r>
    </w:p>
    <w:p w14:paraId="5A7A23B1">
      <w:pPr>
        <w:pStyle w:val="144"/>
        <w:snapToGrid w:val="0"/>
        <w:spacing w:before="0"/>
        <w:ind w:firstLine="360"/>
        <w:rPr>
          <w:rFonts w:hint="eastAsia" w:ascii="仿宋" w:hAnsi="仿宋" w:eastAsia="仿宋" w:cs="仿宋"/>
          <w:color w:val="auto"/>
          <w:sz w:val="18"/>
          <w:szCs w:val="18"/>
          <w:highlight w:val="none"/>
        </w:rPr>
      </w:pPr>
    </w:p>
    <w:p w14:paraId="297EC659">
      <w:pPr>
        <w:pStyle w:val="61"/>
        <w:widowControl w:val="0"/>
        <w:numPr>
          <w:ilvl w:val="0"/>
          <w:numId w:val="6"/>
        </w:numPr>
        <w:tabs>
          <w:tab w:val="left" w:pos="0"/>
        </w:tabs>
        <w:overflowPunct/>
        <w:autoSpaceDE/>
        <w:autoSpaceDN/>
        <w:adjustRightInd/>
        <w:spacing w:before="240" w:beforeLines="100" w:after="240" w:afterLines="100"/>
        <w:ind w:firstLine="0"/>
        <w:jc w:val="left"/>
        <w:textAlignment w:val="auto"/>
        <w:outlineLvl w:val="1"/>
        <w:rPr>
          <w:rFonts w:hint="eastAsia" w:ascii="仿宋" w:hAnsi="仿宋" w:eastAsia="仿宋" w:cs="仿宋"/>
          <w:bCs/>
          <w:color w:val="auto"/>
          <w:kern w:val="2"/>
          <w:sz w:val="30"/>
          <w:szCs w:val="30"/>
          <w:highlight w:val="none"/>
          <w:lang w:val="en-US"/>
        </w:rPr>
      </w:pPr>
      <w:bookmarkStart w:id="85" w:name="_Toc139797600"/>
      <w:bookmarkStart w:id="86" w:name="_Toc20584"/>
      <w:bookmarkStart w:id="87" w:name="_Toc19561"/>
      <w:r>
        <w:rPr>
          <w:rFonts w:hint="eastAsia" w:ascii="仿宋" w:hAnsi="仿宋" w:eastAsia="仿宋" w:cs="仿宋"/>
          <w:bCs/>
          <w:color w:val="auto"/>
          <w:kern w:val="2"/>
          <w:sz w:val="30"/>
          <w:szCs w:val="30"/>
          <w:highlight w:val="none"/>
          <w:lang w:val="en-US"/>
        </w:rPr>
        <w:t>采购文件的构成、澄清、修改</w:t>
      </w:r>
      <w:bookmarkEnd w:id="85"/>
      <w:bookmarkEnd w:id="86"/>
      <w:bookmarkEnd w:id="87"/>
    </w:p>
    <w:p w14:paraId="4644D4F4">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88" w:name="_Toc5716"/>
      <w:bookmarkStart w:id="89" w:name="_Toc139797601"/>
      <w:bookmarkStart w:id="90" w:name="_Toc14726"/>
      <w:r>
        <w:rPr>
          <w:rFonts w:hint="eastAsia" w:ascii="仿宋" w:hAnsi="仿宋" w:eastAsia="仿宋" w:cs="仿宋"/>
          <w:color w:val="auto"/>
          <w:szCs w:val="20"/>
          <w:highlight w:val="none"/>
          <w:lang w:val="zh-CN"/>
        </w:rPr>
        <w:t>采购文件的构成</w:t>
      </w:r>
      <w:bookmarkEnd w:id="88"/>
      <w:bookmarkEnd w:id="89"/>
      <w:bookmarkEnd w:id="90"/>
    </w:p>
    <w:p w14:paraId="70D17CEE">
      <w:pPr>
        <w:pStyle w:val="3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采购文件包括下列文件及附件：</w:t>
      </w:r>
    </w:p>
    <w:p w14:paraId="42D066B1">
      <w:pPr>
        <w:pStyle w:val="34"/>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5.1.1竞争性磋商公告（邀请）；</w:t>
      </w:r>
    </w:p>
    <w:p w14:paraId="365007ED">
      <w:pPr>
        <w:pStyle w:val="34"/>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5.1.2供应商须知；</w:t>
      </w:r>
    </w:p>
    <w:p w14:paraId="77F3363B">
      <w:pPr>
        <w:pStyle w:val="34"/>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5.1.3采购需求；</w:t>
      </w:r>
    </w:p>
    <w:p w14:paraId="5F1CDC91">
      <w:pPr>
        <w:pStyle w:val="34"/>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5.1.4评审办法；</w:t>
      </w:r>
    </w:p>
    <w:p w14:paraId="751191FF">
      <w:pPr>
        <w:pStyle w:val="34"/>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5.1.5拟签订的合同文本；</w:t>
      </w:r>
    </w:p>
    <w:p w14:paraId="449A6053">
      <w:pPr>
        <w:pStyle w:val="34"/>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5.1.6</w:t>
      </w:r>
      <w:r>
        <w:rPr>
          <w:rFonts w:hint="eastAsia" w:ascii="仿宋" w:hAnsi="仿宋" w:eastAsia="仿宋" w:cs="仿宋"/>
          <w:color w:val="auto"/>
          <w:sz w:val="24"/>
          <w:szCs w:val="24"/>
          <w:highlight w:val="none"/>
        </w:rPr>
        <w:t>磋商响应文件格式。</w:t>
      </w:r>
    </w:p>
    <w:p w14:paraId="2F9976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5.2与本项目有关的</w:t>
      </w:r>
      <w:r>
        <w:rPr>
          <w:rFonts w:hint="eastAsia" w:ascii="仿宋" w:hAnsi="仿宋" w:eastAsia="仿宋" w:cs="仿宋"/>
          <w:bCs/>
          <w:color w:val="auto"/>
          <w:sz w:val="24"/>
          <w:highlight w:val="none"/>
        </w:rPr>
        <w:t>澄清或者修改的内容为采购文件的组成部分</w:t>
      </w:r>
      <w:r>
        <w:rPr>
          <w:rFonts w:hint="eastAsia" w:ascii="仿宋" w:hAnsi="仿宋" w:eastAsia="仿宋" w:cs="仿宋"/>
          <w:color w:val="auto"/>
          <w:sz w:val="24"/>
          <w:highlight w:val="none"/>
        </w:rPr>
        <w:t>。</w:t>
      </w:r>
    </w:p>
    <w:p w14:paraId="2596B5FD">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91" w:name="_Toc29266"/>
      <w:bookmarkStart w:id="92" w:name="_Toc25182"/>
      <w:bookmarkStart w:id="93" w:name="_Toc139797602"/>
      <w:r>
        <w:rPr>
          <w:rFonts w:hint="eastAsia" w:ascii="仿宋" w:hAnsi="仿宋" w:eastAsia="仿宋" w:cs="仿宋"/>
          <w:color w:val="auto"/>
          <w:szCs w:val="20"/>
          <w:highlight w:val="none"/>
          <w:lang w:val="zh-CN"/>
        </w:rPr>
        <w:t>采购文件的澄清、修改</w:t>
      </w:r>
      <w:bookmarkEnd w:id="91"/>
      <w:bookmarkEnd w:id="92"/>
      <w:bookmarkEnd w:id="93"/>
    </w:p>
    <w:p w14:paraId="3E653AF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   供应商应仔细阅读和检查磋商文件的全部内容。发现其中有误或有不合理要求的，应当在磋商文件的澄清、修改截止时间前以书面形式要求采购人或采购代理机构对磋商文件予以澄清、修改；</w:t>
      </w:r>
    </w:p>
    <w:p w14:paraId="44533A7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   澄清或修改内容可能影响磋商响应文件编制的，采购代理机构在响应文件提交截止时间5日前，将以发布更正公告的形式通知各潜在的供应商。不足5日的，采购代理机构有权顺延响应文件提交截止时间；</w:t>
      </w:r>
    </w:p>
    <w:p w14:paraId="3CE0F73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6.3   响应文件提交截止时间前，采购代理机构可以对发出的磋商文件进行必要的澄清或修改，澄清或修改后的补充文件，作为磋商文件的组成部分，对各供应商起同等约束作用；</w:t>
      </w:r>
    </w:p>
    <w:p w14:paraId="4F01B36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6.4   澄清、修改等更正内容发布网址：政采云平台（https://www.zcygov.cn/） ；</w:t>
      </w:r>
    </w:p>
    <w:p w14:paraId="6A183F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6.5   当磋商文件与澄清或修改文件就同一内容的表述不一致时，以最后发出的澄清或修改文件为准。</w:t>
      </w:r>
    </w:p>
    <w:p w14:paraId="76C57538">
      <w:pPr>
        <w:pStyle w:val="144"/>
        <w:snapToGrid w:val="0"/>
        <w:spacing w:before="0"/>
        <w:ind w:firstLine="482"/>
        <w:rPr>
          <w:rFonts w:hint="eastAsia" w:ascii="仿宋" w:hAnsi="仿宋" w:eastAsia="仿宋" w:cs="仿宋"/>
          <w:color w:val="auto"/>
          <w:highlight w:val="none"/>
        </w:rPr>
      </w:pPr>
      <w:r>
        <w:rPr>
          <w:rFonts w:hint="eastAsia" w:ascii="仿宋" w:hAnsi="仿宋" w:eastAsia="仿宋" w:cs="仿宋"/>
          <w:b/>
          <w:color w:val="auto"/>
          <w:highlight w:val="none"/>
        </w:rPr>
        <w:t>▲</w:t>
      </w:r>
      <w:r>
        <w:rPr>
          <w:rFonts w:hint="eastAsia" w:ascii="仿宋" w:hAnsi="仿宋" w:eastAsia="仿宋" w:cs="仿宋"/>
          <w:b/>
          <w:color w:val="auto"/>
          <w:szCs w:val="21"/>
          <w:highlight w:val="none"/>
        </w:rPr>
        <w:t>响应文件未按磋商文件的澄清、修改的内容编制，又不符合实质性要求的，响应无效。</w:t>
      </w:r>
    </w:p>
    <w:p w14:paraId="4F0237AC">
      <w:pPr>
        <w:rPr>
          <w:rFonts w:hint="eastAsia" w:ascii="仿宋" w:hAnsi="仿宋" w:eastAsia="仿宋" w:cs="仿宋"/>
          <w:color w:val="auto"/>
          <w:highlight w:val="none"/>
        </w:rPr>
      </w:pPr>
    </w:p>
    <w:p w14:paraId="312E8146">
      <w:pPr>
        <w:pStyle w:val="61"/>
        <w:widowControl w:val="0"/>
        <w:numPr>
          <w:ilvl w:val="0"/>
          <w:numId w:val="6"/>
        </w:numPr>
        <w:tabs>
          <w:tab w:val="left" w:pos="0"/>
        </w:tabs>
        <w:overflowPunct/>
        <w:autoSpaceDE/>
        <w:autoSpaceDN/>
        <w:adjustRightInd/>
        <w:spacing w:before="240" w:beforeLines="100" w:after="240" w:afterLines="100"/>
        <w:ind w:firstLine="0"/>
        <w:jc w:val="left"/>
        <w:textAlignment w:val="auto"/>
        <w:outlineLvl w:val="1"/>
        <w:rPr>
          <w:rFonts w:hint="eastAsia" w:ascii="仿宋" w:hAnsi="仿宋" w:eastAsia="仿宋" w:cs="仿宋"/>
          <w:bCs/>
          <w:color w:val="auto"/>
          <w:kern w:val="2"/>
          <w:sz w:val="30"/>
          <w:szCs w:val="30"/>
          <w:highlight w:val="none"/>
          <w:lang w:val="en-US"/>
        </w:rPr>
      </w:pPr>
      <w:bookmarkStart w:id="94" w:name="_Toc139797603"/>
      <w:bookmarkStart w:id="95" w:name="_Toc7427"/>
      <w:bookmarkStart w:id="96" w:name="_Toc1807"/>
      <w:r>
        <w:rPr>
          <w:rFonts w:hint="eastAsia" w:ascii="仿宋" w:hAnsi="仿宋" w:eastAsia="仿宋" w:cs="仿宋"/>
          <w:bCs/>
          <w:color w:val="auto"/>
          <w:kern w:val="2"/>
          <w:sz w:val="30"/>
          <w:szCs w:val="30"/>
          <w:highlight w:val="none"/>
          <w:lang w:val="en-US"/>
        </w:rPr>
        <w:t>提交响应文件</w:t>
      </w:r>
      <w:bookmarkEnd w:id="94"/>
      <w:bookmarkEnd w:id="95"/>
      <w:bookmarkEnd w:id="96"/>
    </w:p>
    <w:p w14:paraId="3B361B40">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97" w:name="_Toc11270"/>
      <w:bookmarkStart w:id="98" w:name="_Toc139797604"/>
      <w:bookmarkStart w:id="99" w:name="_Toc16737"/>
      <w:r>
        <w:rPr>
          <w:rFonts w:hint="eastAsia" w:ascii="仿宋" w:hAnsi="仿宋" w:eastAsia="仿宋" w:cs="仿宋"/>
          <w:color w:val="auto"/>
          <w:szCs w:val="20"/>
          <w:highlight w:val="none"/>
          <w:lang w:val="zh-CN"/>
        </w:rPr>
        <w:t>备份响应文件</w:t>
      </w:r>
      <w:bookmarkEnd w:id="97"/>
      <w:bookmarkEnd w:id="98"/>
      <w:bookmarkEnd w:id="99"/>
    </w:p>
    <w:p w14:paraId="0E2C86F3">
      <w:pPr>
        <w:pStyle w:val="34"/>
        <w:snapToGrid w:val="0"/>
        <w:spacing w:line="360" w:lineRule="auto"/>
        <w:ind w:firstLine="360" w:firstLineChars="1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7.1供应商在电子交易平台传输递交响应文件后，还可以在响应文件提交（上传）截止时间前直接提交或者以邮件方式递交备份响应文件1份，</w:t>
      </w:r>
      <w:r>
        <w:rPr>
          <w:rFonts w:hint="eastAsia" w:ascii="仿宋" w:hAnsi="仿宋" w:eastAsia="仿宋" w:cs="仿宋"/>
          <w:b/>
          <w:color w:val="auto"/>
          <w:sz w:val="24"/>
          <w:szCs w:val="24"/>
          <w:highlight w:val="none"/>
        </w:rPr>
        <w:t>但采购人、采购代理机构不强制或变相强制供应商提交备份响应文件。</w:t>
      </w:r>
    </w:p>
    <w:p w14:paraId="00BDB3AC">
      <w:pPr>
        <w:pStyle w:val="34"/>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7.2备份响应文件须在“政采云投标客户端”制作生成，以电子邮件方式提交一份，由供应商自行确定是否提交；若提交请将备份磋商响应文件以电子邮件的形式发送至</w:t>
      </w:r>
      <w:r>
        <w:rPr>
          <w:rFonts w:hint="eastAsia" w:ascii="仿宋" w:hAnsi="仿宋" w:eastAsia="仿宋" w:cs="仿宋"/>
          <w:snapToGrid/>
          <w:color w:val="auto"/>
          <w:sz w:val="24"/>
          <w:szCs w:val="24"/>
          <w:highlight w:val="none"/>
        </w:rPr>
        <w:t>（596722349@qq.com）。</w:t>
      </w:r>
    </w:p>
    <w:p w14:paraId="64AA4733">
      <w:pPr>
        <w:pStyle w:val="3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电子加密磋商响应文件按时解密成功的，备份磋商响应文件自动失效；电子加密磋商响应文件解密失败，按采购文件规定提交备份磋商响应文件且有效的，以备份磋商响应文件为准；电子加密磋商响应文件解密失败，又未提交备份磋商响应文件，视同放弃投标。</w:t>
      </w:r>
    </w:p>
    <w:p w14:paraId="6A308FA3">
      <w:pPr>
        <w:pStyle w:val="34"/>
        <w:snapToGrid w:val="0"/>
        <w:spacing w:line="360" w:lineRule="auto"/>
        <w:ind w:firstLine="479" w:firstLineChars="19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7.4</w:t>
      </w:r>
      <w:r>
        <w:rPr>
          <w:rFonts w:hint="eastAsia" w:ascii="仿宋" w:hAnsi="仿宋" w:eastAsia="仿宋" w:cs="仿宋"/>
          <w:color w:val="auto"/>
          <w:sz w:val="24"/>
          <w:szCs w:val="20"/>
          <w:highlight w:val="none"/>
        </w:rPr>
        <w:t>▲</w:t>
      </w:r>
      <w:r>
        <w:rPr>
          <w:rFonts w:hint="eastAsia" w:ascii="仿宋" w:hAnsi="仿宋" w:eastAsia="仿宋" w:cs="仿宋"/>
          <w:b/>
          <w:color w:val="auto"/>
          <w:sz w:val="24"/>
          <w:szCs w:val="24"/>
          <w:highlight w:val="none"/>
        </w:rPr>
        <w:t>供应商仅提交备份响应文件，未在电子交易平台传输递交响应文件的，响应文件无效。</w:t>
      </w:r>
    </w:p>
    <w:p w14:paraId="63872D62">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00" w:name="_Toc15282"/>
      <w:bookmarkStart w:id="101" w:name="_Toc15335"/>
      <w:bookmarkStart w:id="102" w:name="_Toc139797605"/>
      <w:r>
        <w:rPr>
          <w:rFonts w:hint="eastAsia" w:ascii="仿宋" w:hAnsi="仿宋" w:eastAsia="仿宋" w:cs="仿宋"/>
          <w:color w:val="auto"/>
          <w:szCs w:val="20"/>
          <w:highlight w:val="none"/>
          <w:lang w:val="zh-CN"/>
        </w:rPr>
        <w:t>采购文件的获取</w:t>
      </w:r>
      <w:bookmarkEnd w:id="100"/>
      <w:bookmarkEnd w:id="101"/>
      <w:bookmarkEnd w:id="102"/>
    </w:p>
    <w:p w14:paraId="374663CF">
      <w:pPr>
        <w:spacing w:line="360" w:lineRule="auto"/>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详见竞争性磋商公告中获取采购文件的时间期限、地点、方式及采购文件售价。</w:t>
      </w:r>
    </w:p>
    <w:p w14:paraId="287C2253">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03" w:name="_Toc10729"/>
      <w:bookmarkStart w:id="104" w:name="_Toc22184"/>
      <w:bookmarkStart w:id="105" w:name="_Toc139797606"/>
      <w:r>
        <w:rPr>
          <w:rFonts w:hint="eastAsia" w:ascii="仿宋" w:hAnsi="仿宋" w:eastAsia="仿宋" w:cs="仿宋"/>
          <w:color w:val="auto"/>
          <w:szCs w:val="20"/>
          <w:highlight w:val="none"/>
          <w:lang w:val="zh-CN"/>
        </w:rPr>
        <w:t>磋商前答疑会或现场考察</w:t>
      </w:r>
      <w:bookmarkEnd w:id="103"/>
      <w:bookmarkEnd w:id="104"/>
      <w:bookmarkEnd w:id="105"/>
    </w:p>
    <w:p w14:paraId="4995C201">
      <w:pPr>
        <w:pStyle w:val="3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采购人组织潜在供应商现场考察或者召开磋商前答疑会的，潜在供应商按第四部分供应商须知前附表的规定参加现场考察或者磋商前答疑会。</w:t>
      </w:r>
    </w:p>
    <w:p w14:paraId="13B30019">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06" w:name="_Toc139797607"/>
      <w:bookmarkStart w:id="107" w:name="_Toc31937"/>
      <w:bookmarkStart w:id="108" w:name="_Toc25560"/>
      <w:r>
        <w:rPr>
          <w:rFonts w:hint="eastAsia" w:ascii="仿宋" w:hAnsi="仿宋" w:eastAsia="仿宋" w:cs="仿宋"/>
          <w:color w:val="auto"/>
          <w:szCs w:val="20"/>
          <w:highlight w:val="none"/>
          <w:lang w:val="zh-CN"/>
        </w:rPr>
        <w:t>磋商保证金</w:t>
      </w:r>
      <w:bookmarkEnd w:id="106"/>
      <w:bookmarkEnd w:id="107"/>
      <w:bookmarkEnd w:id="108"/>
    </w:p>
    <w:p w14:paraId="01C97D8D">
      <w:pPr>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本项目不需缴纳磋商保证金。</w:t>
      </w:r>
    </w:p>
    <w:p w14:paraId="4D28B154">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09" w:name="_Toc139797608"/>
      <w:bookmarkStart w:id="110" w:name="_Toc28320"/>
      <w:bookmarkStart w:id="111" w:name="_Toc3121"/>
      <w:r>
        <w:rPr>
          <w:rFonts w:hint="eastAsia" w:ascii="仿宋" w:hAnsi="仿宋" w:eastAsia="仿宋" w:cs="仿宋"/>
          <w:color w:val="auto"/>
          <w:szCs w:val="20"/>
          <w:highlight w:val="none"/>
          <w:lang w:val="zh-CN"/>
        </w:rPr>
        <w:t>响应文件的语言</w:t>
      </w:r>
      <w:bookmarkEnd w:id="109"/>
      <w:bookmarkEnd w:id="110"/>
      <w:bookmarkEnd w:id="111"/>
    </w:p>
    <w:p w14:paraId="56B52ACD">
      <w:p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响应文件及供应商与采购有关的来往通知、函件和文件均应使用中文。</w:t>
      </w:r>
    </w:p>
    <w:p w14:paraId="0D08CAAC">
      <w:pPr>
        <w:rPr>
          <w:rFonts w:hint="eastAsia" w:ascii="仿宋" w:hAnsi="仿宋" w:eastAsia="仿宋" w:cs="仿宋"/>
          <w:color w:val="auto"/>
          <w:highlight w:val="none"/>
          <w:lang w:val="zh-CN"/>
        </w:rPr>
      </w:pPr>
    </w:p>
    <w:p w14:paraId="2C6A2F7E">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12" w:name="_Toc5939"/>
      <w:bookmarkStart w:id="113" w:name="_Toc25769"/>
      <w:bookmarkStart w:id="114" w:name="_Toc139797609"/>
      <w:r>
        <w:rPr>
          <w:rFonts w:hint="eastAsia" w:ascii="仿宋" w:hAnsi="仿宋" w:eastAsia="仿宋" w:cs="仿宋"/>
          <w:color w:val="auto"/>
          <w:szCs w:val="20"/>
          <w:highlight w:val="none"/>
          <w:lang w:val="zh-CN"/>
        </w:rPr>
        <w:t>响应文件的组成</w:t>
      </w:r>
      <w:bookmarkEnd w:id="112"/>
      <w:bookmarkEnd w:id="113"/>
      <w:bookmarkEnd w:id="114"/>
    </w:p>
    <w:p w14:paraId="7225F1C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w:t>
      </w:r>
      <w:r>
        <w:rPr>
          <w:rFonts w:hint="eastAsia" w:ascii="仿宋" w:hAnsi="仿宋" w:eastAsia="仿宋" w:cs="仿宋"/>
          <w:b/>
          <w:color w:val="auto"/>
          <w:sz w:val="24"/>
          <w:highlight w:val="none"/>
        </w:rPr>
        <w:t>资格审查文件</w:t>
      </w:r>
      <w:r>
        <w:rPr>
          <w:rFonts w:hint="eastAsia" w:ascii="仿宋" w:hAnsi="仿宋" w:eastAsia="仿宋" w:cs="仿宋"/>
          <w:color w:val="auto"/>
          <w:sz w:val="24"/>
          <w:highlight w:val="none"/>
        </w:rPr>
        <w:t>：</w:t>
      </w:r>
    </w:p>
    <w:p w14:paraId="44E4F332">
      <w:pPr>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资格审查文件的组成：见采购文件第六部分。</w:t>
      </w:r>
    </w:p>
    <w:p w14:paraId="0E635CA9">
      <w:pPr>
        <w:snapToGrid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1</w:t>
      </w: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zh-CN"/>
        </w:rPr>
        <w:t>.</w:t>
      </w: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zh-CN"/>
        </w:rPr>
        <w:t xml:space="preserve">  </w:t>
      </w:r>
      <w:r>
        <w:rPr>
          <w:rFonts w:hint="eastAsia" w:ascii="仿宋" w:hAnsi="仿宋" w:eastAsia="仿宋" w:cs="仿宋"/>
          <w:b/>
          <w:bCs/>
          <w:color w:val="auto"/>
          <w:sz w:val="24"/>
          <w:highlight w:val="none"/>
        </w:rPr>
        <w:t>资信商务及技术文件</w:t>
      </w:r>
      <w:r>
        <w:rPr>
          <w:rFonts w:hint="eastAsia" w:ascii="仿宋" w:hAnsi="仿宋" w:eastAsia="仿宋" w:cs="仿宋"/>
          <w:b/>
          <w:bCs/>
          <w:color w:val="auto"/>
          <w:sz w:val="24"/>
          <w:highlight w:val="none"/>
          <w:lang w:val="zh-CN"/>
        </w:rPr>
        <w:t>：</w:t>
      </w:r>
    </w:p>
    <w:p w14:paraId="7FF05526">
      <w:pPr>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资信商务及技术文件的组成：见采购文件第六部分。</w:t>
      </w:r>
    </w:p>
    <w:p w14:paraId="72B8D1FA">
      <w:pPr>
        <w:snapToGrid w:val="0"/>
        <w:spacing w:line="360" w:lineRule="auto"/>
        <w:ind w:firstLine="482" w:firstLineChars="200"/>
        <w:rPr>
          <w:rFonts w:hint="eastAsia" w:ascii="仿宋" w:hAnsi="仿宋" w:eastAsia="仿宋" w:cs="仿宋"/>
          <w:b/>
          <w:bCs/>
          <w:color w:val="auto"/>
          <w:sz w:val="24"/>
          <w:highlight w:val="none"/>
          <w:u w:val="single"/>
          <w:lang w:val="zh-CN"/>
        </w:rPr>
      </w:pPr>
      <w:r>
        <w:rPr>
          <w:rFonts w:hint="eastAsia" w:ascii="仿宋" w:hAnsi="仿宋" w:eastAsia="仿宋" w:cs="仿宋"/>
          <w:b/>
          <w:bCs/>
          <w:color w:val="auto"/>
          <w:kern w:val="0"/>
          <w:sz w:val="24"/>
          <w:highlight w:val="none"/>
          <w:lang w:val="zh-CN"/>
        </w:rPr>
        <w:t>1</w:t>
      </w:r>
      <w:r>
        <w:rPr>
          <w:rFonts w:hint="eastAsia" w:ascii="仿宋" w:hAnsi="仿宋" w:eastAsia="仿宋" w:cs="仿宋"/>
          <w:b/>
          <w:bCs/>
          <w:color w:val="auto"/>
          <w:kern w:val="0"/>
          <w:sz w:val="24"/>
          <w:highlight w:val="none"/>
        </w:rPr>
        <w:t>2</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kern w:val="0"/>
          <w:sz w:val="24"/>
          <w:highlight w:val="none"/>
        </w:rPr>
        <w:t>3</w:t>
      </w:r>
      <w:r>
        <w:rPr>
          <w:rFonts w:hint="eastAsia" w:ascii="仿宋" w:hAnsi="仿宋" w:eastAsia="仿宋" w:cs="仿宋"/>
          <w:b/>
          <w:bCs/>
          <w:color w:val="auto"/>
          <w:sz w:val="24"/>
          <w:highlight w:val="none"/>
        </w:rPr>
        <w:t xml:space="preserve">报价文件： </w:t>
      </w:r>
    </w:p>
    <w:p w14:paraId="0D07B917">
      <w:pPr>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报价文件的组成：见采购文件第六部分。</w:t>
      </w:r>
    </w:p>
    <w:p w14:paraId="0E357F15">
      <w:pPr>
        <w:spacing w:line="36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响应文件含有采购人不能接受的附加条件的，响应文件无效；</w:t>
      </w:r>
    </w:p>
    <w:p w14:paraId="669FEDDC">
      <w:pPr>
        <w:spacing w:line="36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供应商提供虚假材料的，响应文件无效。</w:t>
      </w:r>
    </w:p>
    <w:p w14:paraId="37547A0A">
      <w:pPr>
        <w:rPr>
          <w:rFonts w:hint="eastAsia" w:ascii="仿宋" w:hAnsi="仿宋" w:eastAsia="仿宋" w:cs="仿宋"/>
          <w:color w:val="auto"/>
          <w:highlight w:val="none"/>
        </w:rPr>
      </w:pPr>
    </w:p>
    <w:p w14:paraId="1B41296F">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15" w:name="_Toc139797610"/>
      <w:bookmarkStart w:id="116" w:name="_Toc10969"/>
      <w:bookmarkStart w:id="117" w:name="_Toc25323"/>
      <w:r>
        <w:rPr>
          <w:rFonts w:hint="eastAsia" w:ascii="仿宋" w:hAnsi="仿宋" w:eastAsia="仿宋" w:cs="仿宋"/>
          <w:color w:val="auto"/>
          <w:szCs w:val="20"/>
          <w:highlight w:val="none"/>
          <w:lang w:val="zh-CN"/>
        </w:rPr>
        <w:t>响应文件的编制</w:t>
      </w:r>
      <w:bookmarkEnd w:id="115"/>
      <w:bookmarkEnd w:id="116"/>
      <w:bookmarkEnd w:id="117"/>
    </w:p>
    <w:p w14:paraId="6CD2171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rPr>
        <w:t xml:space="preserve"> ▲</w:t>
      </w:r>
      <w:r>
        <w:rPr>
          <w:rFonts w:hint="eastAsia" w:ascii="仿宋" w:hAnsi="仿宋" w:eastAsia="仿宋" w:cs="仿宋"/>
          <w:color w:val="auto"/>
          <w:sz w:val="24"/>
          <w:highlight w:val="none"/>
        </w:rPr>
        <w:t>本磋商文件中若有多标项的，若参与多标项磋商的，则按每个标项分别独立编制磋商响应文件。</w:t>
      </w:r>
    </w:p>
    <w:p w14:paraId="4B659E57">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rPr>
        <w:t xml:space="preserve">13.2 </w:t>
      </w:r>
      <w:r>
        <w:rPr>
          <w:rFonts w:hint="eastAsia" w:ascii="仿宋" w:hAnsi="仿宋" w:eastAsia="仿宋" w:cs="仿宋"/>
          <w:color w:val="auto"/>
          <w:kern w:val="0"/>
          <w:sz w:val="24"/>
          <w:highlight w:val="none"/>
          <w:lang w:val="zh-CN"/>
        </w:rPr>
        <w:t>响应文件分为资格审查文件、资信商务及技术文件、报价文件三部分。各供应商在编制响应文件时请按照采购文件第六部分规定的格式进行，混乱地编排导致响应文件被误读或磋商小组查找不到有效文件是供应商的风险。</w:t>
      </w:r>
    </w:p>
    <w:p w14:paraId="650FDC4C">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供应商进行电子投标应安装客户端软件—“政采云电子交易客户端”，并按照采购文件和电子交易平台的要求编制并加密响应文件。</w:t>
      </w:r>
      <w:r>
        <w:rPr>
          <w:rFonts w:hint="eastAsia" w:ascii="仿宋" w:hAnsi="仿宋" w:eastAsia="仿宋" w:cs="仿宋"/>
          <w:b/>
          <w:bCs/>
          <w:color w:val="auto"/>
          <w:sz w:val="24"/>
          <w:highlight w:val="none"/>
          <w:lang w:val="zh-CN"/>
        </w:rPr>
        <w:t>供应商未按规定加密的响应文件，电子交易平台将拒收并提示。</w:t>
      </w:r>
    </w:p>
    <w:p w14:paraId="68C79847">
      <w:pPr>
        <w:snapToGrid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val="zh-CN"/>
        </w:rPr>
        <w:t>使用“政采云电子交易客户端”需要提前申领CA数字证书，申领流程请自行前往“浙江政府采购网-下载专区－电子交易客户端-CA驱动和申领流程”进行查阅。</w:t>
      </w:r>
    </w:p>
    <w:p w14:paraId="38B0E809">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18" w:name="_Toc139797611"/>
      <w:bookmarkStart w:id="119" w:name="_Toc3808"/>
      <w:bookmarkStart w:id="120" w:name="_Toc32177"/>
      <w:r>
        <w:rPr>
          <w:rFonts w:hint="eastAsia" w:ascii="仿宋" w:hAnsi="仿宋" w:eastAsia="仿宋" w:cs="仿宋"/>
          <w:color w:val="auto"/>
          <w:szCs w:val="20"/>
          <w:highlight w:val="none"/>
          <w:lang w:val="zh-CN"/>
        </w:rPr>
        <w:t>响应文件的签署、盖章</w:t>
      </w:r>
      <w:bookmarkEnd w:id="118"/>
      <w:bookmarkEnd w:id="119"/>
      <w:bookmarkEnd w:id="120"/>
    </w:p>
    <w:p w14:paraId="01E75658">
      <w:pPr>
        <w:pStyle w:val="144"/>
        <w:snapToGrid w:val="0"/>
        <w:spacing w:before="0"/>
        <w:ind w:firstLine="480"/>
        <w:rPr>
          <w:rFonts w:hint="eastAsia" w:ascii="仿宋" w:hAnsi="仿宋" w:eastAsia="仿宋" w:cs="仿宋"/>
          <w:b/>
          <w:color w:val="auto"/>
          <w:highlight w:val="none"/>
        </w:rPr>
      </w:pPr>
      <w:r>
        <w:rPr>
          <w:rFonts w:hint="eastAsia" w:ascii="仿宋" w:hAnsi="仿宋" w:eastAsia="仿宋" w:cs="仿宋"/>
          <w:color w:val="auto"/>
          <w:szCs w:val="24"/>
          <w:highlight w:val="none"/>
        </w:rPr>
        <w:t>14.1响应文件按照采购文件第六部分格式要</w:t>
      </w:r>
      <w:r>
        <w:rPr>
          <w:rFonts w:hint="eastAsia" w:ascii="仿宋" w:hAnsi="仿宋" w:eastAsia="仿宋" w:cs="仿宋"/>
          <w:color w:val="auto"/>
          <w:highlight w:val="none"/>
        </w:rPr>
        <w:t>求进行签署、盖章。</w:t>
      </w:r>
      <w:r>
        <w:rPr>
          <w:rFonts w:hint="eastAsia" w:ascii="仿宋" w:hAnsi="仿宋" w:eastAsia="仿宋" w:cs="仿宋"/>
          <w:b/>
          <w:color w:val="auto"/>
          <w:highlight w:val="none"/>
        </w:rPr>
        <w:t>▲</w:t>
      </w:r>
      <w:r>
        <w:rPr>
          <w:rFonts w:hint="eastAsia" w:ascii="仿宋" w:hAnsi="仿宋" w:eastAsia="仿宋" w:cs="仿宋"/>
          <w:b/>
          <w:bCs/>
          <w:color w:val="auto"/>
          <w:szCs w:val="24"/>
          <w:highlight w:val="none"/>
        </w:rPr>
        <w:t>供应商的响应文件未按照采购文件要求签署、盖章的，其响应文件无效。</w:t>
      </w:r>
    </w:p>
    <w:p w14:paraId="53DE6ACB">
      <w:pPr>
        <w:pStyle w:val="144"/>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14.2为确保网上操作合法、有效和安全，供应商应当在响应文件提交（上传）截止时间前完成在“政府采购云平台”的身份认证，确保在电子投标过程中能够对相关数据电文进行加密和使用电子签名。</w:t>
      </w:r>
    </w:p>
    <w:p w14:paraId="2374E05E">
      <w:pPr>
        <w:pStyle w:val="144"/>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highlight w:val="none"/>
        </w:rPr>
        <w:t>14.3采购文件对响应文件签署、盖章的要求适用于电子签名。</w:t>
      </w:r>
    </w:p>
    <w:p w14:paraId="06ED5541">
      <w:pPr>
        <w:pStyle w:val="144"/>
        <w:snapToGrid w:val="0"/>
        <w:spacing w:before="0"/>
        <w:ind w:firstLine="0" w:firstLineChars="0"/>
        <w:rPr>
          <w:rFonts w:hint="eastAsia" w:ascii="仿宋" w:hAnsi="仿宋" w:eastAsia="仿宋" w:cs="仿宋"/>
          <w:b/>
          <w:color w:val="auto"/>
          <w:szCs w:val="24"/>
          <w:highlight w:val="none"/>
        </w:rPr>
      </w:pPr>
    </w:p>
    <w:p w14:paraId="2808FFEC">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21" w:name="_Toc139797612"/>
      <w:bookmarkStart w:id="122" w:name="_Toc6235"/>
      <w:bookmarkStart w:id="123" w:name="_Toc32603"/>
      <w:r>
        <w:rPr>
          <w:rFonts w:hint="eastAsia" w:ascii="仿宋" w:hAnsi="仿宋" w:eastAsia="仿宋" w:cs="仿宋"/>
          <w:color w:val="auto"/>
          <w:szCs w:val="20"/>
          <w:highlight w:val="none"/>
          <w:lang w:val="zh-CN"/>
        </w:rPr>
        <w:t>响应文件的提交、补充、修改、撤回</w:t>
      </w:r>
      <w:bookmarkEnd w:id="121"/>
      <w:bookmarkEnd w:id="122"/>
      <w:bookmarkEnd w:id="123"/>
    </w:p>
    <w:p w14:paraId="3849B797">
      <w:pPr>
        <w:pStyle w:val="144"/>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w:t>
      </w:r>
      <w:r>
        <w:rPr>
          <w:rFonts w:hint="eastAsia" w:ascii="仿宋" w:hAnsi="仿宋" w:eastAsia="仿宋" w:cs="仿宋"/>
          <w:b/>
          <w:bCs/>
          <w:color w:val="auto"/>
          <w:szCs w:val="24"/>
          <w:highlight w:val="none"/>
        </w:rPr>
        <w:t>响应文件提交（上传）截止时间后递交的响应文件，电子交易平台将拒收。</w:t>
      </w:r>
    </w:p>
    <w:p w14:paraId="22B974B4">
      <w:pPr>
        <w:pStyle w:val="144"/>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15.2电子交易平台收到响应文件，将妥善保存并即时向供应商发出确认回执通知。在响应文件提交（上传）截止时间前，除供应商补充、修改或者撤回响应文件外，任何单位和个人不得解密或提取响应文件。在响应截止时间以后，不能补充、修改响应文件。</w:t>
      </w:r>
    </w:p>
    <w:p w14:paraId="4460D91C">
      <w:pPr>
        <w:pStyle w:val="144"/>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15.3 在响应截止时间以后，不能补充、修改响应文件。</w:t>
      </w:r>
    </w:p>
    <w:p w14:paraId="10518538">
      <w:pPr>
        <w:pStyle w:val="144"/>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15.4 在提交“最后报价”后，供应商不能退出磋商。</w:t>
      </w:r>
    </w:p>
    <w:p w14:paraId="7CBF1430">
      <w:pPr>
        <w:pStyle w:val="144"/>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15.5 采购人、采购代理机构可以视情况延长响应文件提交的截止时间。在上述情况下，采购代理机构与供应商以前在响应文件提交截止时间方面的全部权利、责任和义务，将适用于延长至新的响应文件提交截止时间。</w:t>
      </w:r>
    </w:p>
    <w:p w14:paraId="47C68A0F">
      <w:pPr>
        <w:pStyle w:val="144"/>
        <w:snapToGrid w:val="0"/>
        <w:spacing w:before="0"/>
        <w:ind w:firstLine="480"/>
        <w:rPr>
          <w:rFonts w:hint="eastAsia" w:ascii="仿宋" w:hAnsi="仿宋" w:eastAsia="仿宋" w:cs="仿宋"/>
          <w:color w:val="auto"/>
          <w:szCs w:val="24"/>
          <w:highlight w:val="none"/>
        </w:rPr>
      </w:pPr>
    </w:p>
    <w:p w14:paraId="4BB95F36">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24" w:name="_Toc17528"/>
      <w:bookmarkStart w:id="125" w:name="_Toc139797613"/>
      <w:bookmarkStart w:id="126" w:name="_Toc11211"/>
      <w:r>
        <w:rPr>
          <w:rFonts w:hint="eastAsia" w:ascii="仿宋" w:hAnsi="仿宋" w:eastAsia="仿宋" w:cs="仿宋"/>
          <w:color w:val="auto"/>
          <w:szCs w:val="20"/>
          <w:highlight w:val="none"/>
          <w:lang w:val="zh-CN"/>
        </w:rPr>
        <w:t>响应文件的无效处理</w:t>
      </w:r>
      <w:bookmarkEnd w:id="124"/>
      <w:bookmarkEnd w:id="125"/>
      <w:bookmarkEnd w:id="126"/>
    </w:p>
    <w:p w14:paraId="40EEA1A5">
      <w:pPr>
        <w:pStyle w:val="26"/>
        <w:spacing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有采购文件第七部分4.2规定的情形之一的，响应文件无效：</w:t>
      </w:r>
    </w:p>
    <w:p w14:paraId="7D260180">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27" w:name="_Toc27328"/>
      <w:bookmarkStart w:id="128" w:name="_Toc23555"/>
      <w:bookmarkStart w:id="129" w:name="_Toc139797614"/>
      <w:r>
        <w:rPr>
          <w:rFonts w:hint="eastAsia" w:ascii="仿宋" w:hAnsi="仿宋" w:eastAsia="仿宋" w:cs="仿宋"/>
          <w:color w:val="auto"/>
          <w:szCs w:val="20"/>
          <w:highlight w:val="none"/>
          <w:lang w:val="zh-CN"/>
        </w:rPr>
        <w:t>响应文件有效期</w:t>
      </w:r>
      <w:bookmarkEnd w:id="127"/>
      <w:bookmarkEnd w:id="128"/>
      <w:bookmarkEnd w:id="129"/>
    </w:p>
    <w:p w14:paraId="0070B143">
      <w:pPr>
        <w:spacing w:line="360" w:lineRule="auto"/>
        <w:ind w:firstLine="480" w:firstLineChars="200"/>
        <w:rPr>
          <w:rFonts w:hint="eastAsia" w:ascii="仿宋" w:hAnsi="仿宋" w:eastAsia="仿宋" w:cs="仿宋"/>
          <w:b/>
          <w:color w:val="auto"/>
          <w:sz w:val="24"/>
          <w:szCs w:val="21"/>
          <w:highlight w:val="none"/>
        </w:rPr>
      </w:pPr>
      <w:r>
        <w:rPr>
          <w:rFonts w:hint="eastAsia" w:ascii="仿宋" w:hAnsi="仿宋" w:eastAsia="仿宋" w:cs="仿宋"/>
          <w:color w:val="auto"/>
          <w:sz w:val="24"/>
          <w:szCs w:val="20"/>
          <w:highlight w:val="none"/>
        </w:rPr>
        <w:t>17.1响应文件有效期为从提交响应文件的截止之日起90天。▲</w:t>
      </w:r>
      <w:r>
        <w:rPr>
          <w:rFonts w:hint="eastAsia" w:ascii="仿宋" w:hAnsi="仿宋" w:eastAsia="仿宋" w:cs="仿宋"/>
          <w:b/>
          <w:color w:val="auto"/>
          <w:sz w:val="24"/>
          <w:szCs w:val="20"/>
          <w:highlight w:val="none"/>
        </w:rPr>
        <w:t>供应商的响应文件中承</w:t>
      </w:r>
      <w:r>
        <w:rPr>
          <w:rFonts w:hint="eastAsia" w:ascii="仿宋" w:hAnsi="仿宋" w:eastAsia="仿宋" w:cs="仿宋"/>
          <w:b/>
          <w:color w:val="auto"/>
          <w:sz w:val="24"/>
          <w:szCs w:val="21"/>
          <w:highlight w:val="none"/>
        </w:rPr>
        <w:t>诺的响应文件有效期少于采购文件中载明的响应文件有效期的，响应文件无效。</w:t>
      </w:r>
    </w:p>
    <w:p w14:paraId="70B37873">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17.2响应文件合格投递后，自响应文件提交截止时间起，在响应文件有效期内有效。</w:t>
      </w:r>
    </w:p>
    <w:p w14:paraId="337F1C8A">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17.3在原定响应文件有效期满之前，如果出现特殊情况，采购代理机构可以以书面形式通知供应商延长响应文件有效期。供应商同意延长的，不得要求或被允许修改其响应文件，供应商拒绝延长的，其响应文件无效。</w:t>
      </w:r>
    </w:p>
    <w:p w14:paraId="5E227DDF">
      <w:pPr>
        <w:pStyle w:val="61"/>
        <w:widowControl w:val="0"/>
        <w:numPr>
          <w:ilvl w:val="0"/>
          <w:numId w:val="6"/>
        </w:numPr>
        <w:tabs>
          <w:tab w:val="left" w:pos="0"/>
        </w:tabs>
        <w:overflowPunct/>
        <w:autoSpaceDE/>
        <w:autoSpaceDN/>
        <w:adjustRightInd/>
        <w:spacing w:before="240" w:beforeLines="100" w:after="240" w:afterLines="100"/>
        <w:jc w:val="left"/>
        <w:textAlignment w:val="auto"/>
        <w:outlineLvl w:val="1"/>
        <w:rPr>
          <w:rFonts w:hint="eastAsia" w:ascii="仿宋" w:hAnsi="仿宋" w:eastAsia="仿宋" w:cs="仿宋"/>
          <w:bCs/>
          <w:color w:val="auto"/>
          <w:kern w:val="2"/>
          <w:sz w:val="30"/>
          <w:szCs w:val="30"/>
          <w:highlight w:val="none"/>
          <w:lang w:val="en-US"/>
        </w:rPr>
      </w:pPr>
      <w:bookmarkStart w:id="130" w:name="_Toc139797615"/>
      <w:bookmarkStart w:id="131" w:name="_Toc23855"/>
      <w:bookmarkStart w:id="132" w:name="_Toc23356"/>
      <w:r>
        <w:rPr>
          <w:rFonts w:hint="eastAsia" w:ascii="仿宋" w:hAnsi="仿宋" w:eastAsia="仿宋" w:cs="仿宋"/>
          <w:bCs/>
          <w:color w:val="auto"/>
          <w:kern w:val="2"/>
          <w:sz w:val="30"/>
          <w:szCs w:val="30"/>
          <w:highlight w:val="none"/>
          <w:lang w:val="en-US"/>
        </w:rPr>
        <w:t>响应文件开启、资格审查与信用信息查询</w:t>
      </w:r>
      <w:bookmarkEnd w:id="130"/>
      <w:bookmarkEnd w:id="131"/>
      <w:bookmarkEnd w:id="132"/>
    </w:p>
    <w:p w14:paraId="630ED035">
      <w:pPr>
        <w:spacing w:line="360" w:lineRule="auto"/>
        <w:ind w:firstLine="480" w:firstLineChars="200"/>
        <w:rPr>
          <w:rFonts w:hint="eastAsia" w:ascii="仿宋" w:hAnsi="仿宋" w:eastAsia="仿宋" w:cs="仿宋"/>
          <w:color w:val="auto"/>
          <w:kern w:val="0"/>
          <w:sz w:val="24"/>
          <w:szCs w:val="20"/>
          <w:highlight w:val="none"/>
          <w:lang w:val="zh-CN"/>
        </w:rPr>
      </w:pPr>
      <w:r>
        <w:rPr>
          <w:rFonts w:hint="eastAsia" w:ascii="仿宋" w:hAnsi="仿宋" w:eastAsia="仿宋" w:cs="仿宋"/>
          <w:color w:val="auto"/>
          <w:kern w:val="0"/>
          <w:sz w:val="24"/>
          <w:szCs w:val="20"/>
          <w:highlight w:val="none"/>
          <w:lang w:val="zh-CN"/>
        </w:rPr>
        <w:t>本项目通过政府采购云平台进行开标、资格审查、评审、询标，供应商应当准时在线参加，否则产生的风险由供应商自行承担（供应商务必不要离开电脑太久，并留意手机短信，建议供应商提前做好检查“政府采购云平台”内，关于“项目采购”的岗位权限是否勾选。如有问题，请致电</w:t>
      </w:r>
      <w:r>
        <w:rPr>
          <w:rFonts w:hint="eastAsia" w:ascii="仿宋" w:hAnsi="仿宋" w:eastAsia="仿宋" w:cs="仿宋"/>
          <w:color w:val="auto"/>
          <w:kern w:val="0"/>
          <w:sz w:val="24"/>
          <w:szCs w:val="20"/>
          <w:highlight w:val="none"/>
          <w:lang w:val="en-US" w:eastAsia="zh-CN"/>
        </w:rPr>
        <w:t>95763</w:t>
      </w:r>
      <w:r>
        <w:rPr>
          <w:rFonts w:hint="eastAsia" w:ascii="仿宋" w:hAnsi="仿宋" w:eastAsia="仿宋" w:cs="仿宋"/>
          <w:color w:val="auto"/>
          <w:kern w:val="0"/>
          <w:sz w:val="24"/>
          <w:szCs w:val="20"/>
          <w:highlight w:val="none"/>
          <w:lang w:val="zh-CN"/>
        </w:rPr>
        <w:t>）。</w:t>
      </w:r>
    </w:p>
    <w:p w14:paraId="24F627AA">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33" w:name="_Toc139797616"/>
      <w:bookmarkStart w:id="134" w:name="_Toc30271"/>
      <w:bookmarkStart w:id="135" w:name="_Toc19684"/>
      <w:r>
        <w:rPr>
          <w:rFonts w:hint="eastAsia" w:ascii="仿宋" w:hAnsi="仿宋" w:eastAsia="仿宋" w:cs="仿宋"/>
          <w:color w:val="auto"/>
          <w:szCs w:val="20"/>
          <w:highlight w:val="none"/>
          <w:lang w:val="zh-CN"/>
        </w:rPr>
        <w:t>响应文件开启</w:t>
      </w:r>
      <w:bookmarkEnd w:id="133"/>
      <w:bookmarkEnd w:id="134"/>
      <w:bookmarkEnd w:id="135"/>
      <w:r>
        <w:rPr>
          <w:rFonts w:hint="eastAsia" w:ascii="仿宋" w:hAnsi="仿宋" w:eastAsia="仿宋" w:cs="仿宋"/>
          <w:color w:val="auto"/>
          <w:szCs w:val="20"/>
          <w:highlight w:val="none"/>
          <w:lang w:val="zh-CN"/>
        </w:rPr>
        <w:t xml:space="preserve"> </w:t>
      </w:r>
    </w:p>
    <w:p w14:paraId="45913E1D">
      <w:pPr>
        <w:pStyle w:val="563"/>
        <w:snapToGrid w:val="0"/>
        <w:spacing w:before="0" w:line="360" w:lineRule="auto"/>
        <w:ind w:left="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18.1采购代理机构按照磋商文件规定的时间通过电子交易平台组织响应文件开启，所有供应商均应当准时在线参加，否则视同认可开启结果，事后不得对采购相关人员、开启过程和开启结果提出质疑。</w:t>
      </w:r>
      <w:r>
        <w:rPr>
          <w:rFonts w:hint="eastAsia" w:ascii="仿宋" w:hAnsi="仿宋" w:eastAsia="仿宋" w:cs="仿宋"/>
          <w:b/>
          <w:bCs/>
          <w:color w:val="auto"/>
          <w:sz w:val="24"/>
          <w:highlight w:val="none"/>
        </w:rPr>
        <w:t>供应商数量不符合规定的，不得开启响应文件。</w:t>
      </w:r>
    </w:p>
    <w:p w14:paraId="3F3E0A44">
      <w:pPr>
        <w:pStyle w:val="563"/>
        <w:snapToGrid w:val="0"/>
        <w:spacing w:before="0" w:line="360" w:lineRule="auto"/>
        <w:ind w:left="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18.2响应文件开启时，电子交易平台按响应文件开启时间自动提取所有响应文件。采购代理机构依托电子交易平台发起开始解密指令，供应商按照平台提示和采购文件的规定完成在线解密（解密时间为响应文件提交截止时间后30分钟内）。</w:t>
      </w:r>
    </w:p>
    <w:p w14:paraId="5AE567E3">
      <w:pPr>
        <w:pStyle w:val="563"/>
        <w:snapToGrid w:val="0"/>
        <w:spacing w:before="0" w:line="360" w:lineRule="auto"/>
        <w:ind w:left="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18.3</w:t>
      </w:r>
      <w:r>
        <w:rPr>
          <w:rFonts w:hint="eastAsia" w:ascii="仿宋" w:hAnsi="仿宋" w:eastAsia="仿宋" w:cs="仿宋"/>
          <w:b/>
          <w:bCs/>
          <w:color w:val="auto"/>
          <w:sz w:val="24"/>
          <w:highlight w:val="none"/>
        </w:rPr>
        <w:t>响应文件未按时解密，供应商提供了备份响应文件的，以备份响应文件作为依据，否则视为响应文件撤回。响应文件已按时解密的，备份响应文件自动失效。</w:t>
      </w:r>
    </w:p>
    <w:p w14:paraId="39C77FAA">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36" w:name="_Toc27145"/>
      <w:bookmarkStart w:id="137" w:name="_Toc139797617"/>
      <w:bookmarkStart w:id="138" w:name="_Toc23679"/>
      <w:r>
        <w:rPr>
          <w:rFonts w:hint="eastAsia" w:ascii="仿宋" w:hAnsi="仿宋" w:eastAsia="仿宋" w:cs="仿宋"/>
          <w:color w:val="auto"/>
          <w:szCs w:val="20"/>
          <w:highlight w:val="none"/>
          <w:lang w:val="zh-CN"/>
        </w:rPr>
        <w:t>资格审查</w:t>
      </w:r>
      <w:bookmarkEnd w:id="136"/>
      <w:bookmarkEnd w:id="137"/>
      <w:bookmarkEnd w:id="138"/>
    </w:p>
    <w:p w14:paraId="47BED4C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19.1</w:t>
      </w:r>
      <w:r>
        <w:rPr>
          <w:rFonts w:hint="eastAsia" w:ascii="仿宋" w:hAnsi="仿宋" w:eastAsia="仿宋" w:cs="仿宋"/>
          <w:color w:val="auto"/>
          <w:sz w:val="24"/>
          <w:highlight w:val="none"/>
        </w:rPr>
        <w:t>采购人、采购代理机构或磋商小组依据法律法规和采购文件的规定，对供应商的资格进行审查。</w:t>
      </w:r>
    </w:p>
    <w:p w14:paraId="3232D7B4">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19.2供应商未按照采购文件要求提供与</w:t>
      </w:r>
      <w:r>
        <w:rPr>
          <w:rFonts w:hint="eastAsia" w:ascii="仿宋" w:hAnsi="仿宋" w:eastAsia="仿宋" w:cs="仿宋"/>
          <w:color w:val="auto"/>
          <w:highlight w:val="none"/>
        </w:rPr>
        <w:t>资格条件相应的</w:t>
      </w:r>
      <w:r>
        <w:rPr>
          <w:rFonts w:hint="eastAsia" w:ascii="仿宋" w:hAnsi="仿宋" w:eastAsia="仿宋" w:cs="仿宋"/>
          <w:color w:val="auto"/>
          <w:kern w:val="0"/>
          <w:szCs w:val="24"/>
          <w:highlight w:val="none"/>
        </w:rPr>
        <w:t>有效资格证明材料的，视为</w:t>
      </w:r>
      <w:r>
        <w:rPr>
          <w:rFonts w:hint="eastAsia" w:ascii="仿宋" w:hAnsi="仿宋" w:eastAsia="仿宋" w:cs="仿宋"/>
          <w:color w:val="auto"/>
          <w:highlight w:val="none"/>
        </w:rPr>
        <w:t>供应商不具备采购文件中规定的资格要求，其响应文件无效。</w:t>
      </w:r>
    </w:p>
    <w:p w14:paraId="77628B7A">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rPr>
        <w:t>3对未通过资格审查的供应商，采购人或采购代理机构告知其未通过的原因。</w:t>
      </w:r>
    </w:p>
    <w:p w14:paraId="567B85A4">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rPr>
        <w:t>4合格供应商不足3家的，不再评审。</w:t>
      </w:r>
    </w:p>
    <w:p w14:paraId="2BE081C0">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  ▲资格审查：全部满足下表要求的供应商为合格供应商，否则资格审查不</w:t>
      </w:r>
      <w:r>
        <w:rPr>
          <w:rFonts w:hint="eastAsia" w:ascii="仿宋" w:hAnsi="仿宋" w:eastAsia="仿宋" w:cs="仿宋"/>
          <w:color w:val="auto"/>
          <w:sz w:val="24"/>
          <w:highlight w:val="none"/>
          <w:lang w:eastAsia="zh-CN"/>
        </w:rPr>
        <w:t>予</w:t>
      </w:r>
      <w:r>
        <w:rPr>
          <w:rFonts w:hint="eastAsia" w:ascii="仿宋" w:hAnsi="仿宋" w:eastAsia="仿宋" w:cs="仿宋"/>
          <w:color w:val="auto"/>
          <w:sz w:val="24"/>
          <w:highlight w:val="none"/>
        </w:rPr>
        <w:t>通过；</w:t>
      </w:r>
    </w:p>
    <w:tbl>
      <w:tblPr>
        <w:tblStyle w:val="64"/>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014"/>
        <w:gridCol w:w="6051"/>
      </w:tblGrid>
      <w:tr w14:paraId="38EE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Align w:val="center"/>
          </w:tcPr>
          <w:p w14:paraId="2E7C4B9D">
            <w:pPr>
              <w:ind w:left="-90" w:leftChars="-43" w:right="-101" w:rightChars="-4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14" w:type="dxa"/>
            <w:vAlign w:val="center"/>
          </w:tcPr>
          <w:p w14:paraId="4DB008AC">
            <w:pPr>
              <w:ind w:left="-92" w:leftChars="-44" w:right="-80" w:rightChars="-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资格审查内容</w:t>
            </w:r>
          </w:p>
        </w:tc>
        <w:tc>
          <w:tcPr>
            <w:tcW w:w="6051" w:type="dxa"/>
            <w:vAlign w:val="center"/>
          </w:tcPr>
          <w:p w14:paraId="51B2E65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审查因素</w:t>
            </w:r>
          </w:p>
        </w:tc>
      </w:tr>
      <w:tr w14:paraId="6671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Merge w:val="restart"/>
            <w:vAlign w:val="center"/>
          </w:tcPr>
          <w:p w14:paraId="23DE5BA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014" w:type="dxa"/>
            <w:vAlign w:val="center"/>
          </w:tcPr>
          <w:p w14:paraId="50D96FE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w:t>
            </w:r>
          </w:p>
        </w:tc>
        <w:tc>
          <w:tcPr>
            <w:tcW w:w="6051" w:type="dxa"/>
            <w:vAlign w:val="center"/>
          </w:tcPr>
          <w:p w14:paraId="23F250B9">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营业期限在有效期内；</w:t>
            </w:r>
          </w:p>
        </w:tc>
      </w:tr>
      <w:tr w14:paraId="7A56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Merge w:val="continue"/>
            <w:vAlign w:val="center"/>
          </w:tcPr>
          <w:p w14:paraId="3075C762">
            <w:pPr>
              <w:jc w:val="center"/>
              <w:rPr>
                <w:rFonts w:hint="eastAsia" w:ascii="仿宋" w:hAnsi="仿宋" w:eastAsia="仿宋" w:cs="仿宋"/>
                <w:color w:val="auto"/>
                <w:sz w:val="24"/>
                <w:highlight w:val="none"/>
              </w:rPr>
            </w:pPr>
          </w:p>
        </w:tc>
        <w:tc>
          <w:tcPr>
            <w:tcW w:w="2014" w:type="dxa"/>
            <w:vAlign w:val="center"/>
          </w:tcPr>
          <w:p w14:paraId="231F582E">
            <w:pPr>
              <w:ind w:left="-92" w:leftChars="-44" w:right="-80" w:rightChars="-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负责人身份</w:t>
            </w:r>
          </w:p>
        </w:tc>
        <w:tc>
          <w:tcPr>
            <w:tcW w:w="6051" w:type="dxa"/>
            <w:vAlign w:val="center"/>
          </w:tcPr>
          <w:p w14:paraId="21E78C12">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负责人身份证正、反面电子文档；</w:t>
            </w:r>
          </w:p>
          <w:p w14:paraId="584F2A3F">
            <w:pPr>
              <w:ind w:left="-92" w:leftChars="-44" w:right="-80" w:rightChars="-38"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和营业执照上的法定代表人或负责人一致；</w:t>
            </w:r>
          </w:p>
        </w:tc>
      </w:tr>
      <w:tr w14:paraId="5EBB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Merge w:val="continue"/>
            <w:vAlign w:val="center"/>
          </w:tcPr>
          <w:p w14:paraId="750F6598">
            <w:pPr>
              <w:jc w:val="center"/>
              <w:rPr>
                <w:rFonts w:hint="eastAsia" w:ascii="仿宋" w:hAnsi="仿宋" w:eastAsia="仿宋" w:cs="仿宋"/>
                <w:color w:val="auto"/>
                <w:sz w:val="24"/>
                <w:highlight w:val="none"/>
              </w:rPr>
            </w:pPr>
          </w:p>
        </w:tc>
        <w:tc>
          <w:tcPr>
            <w:tcW w:w="2014" w:type="dxa"/>
            <w:vAlign w:val="center"/>
          </w:tcPr>
          <w:p w14:paraId="1811C88A">
            <w:pPr>
              <w:ind w:left="-92" w:leftChars="-44" w:right="-80" w:rightChars="-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授权委托书及委托代理人</w:t>
            </w:r>
          </w:p>
        </w:tc>
        <w:tc>
          <w:tcPr>
            <w:tcW w:w="6051" w:type="dxa"/>
            <w:vAlign w:val="center"/>
          </w:tcPr>
          <w:p w14:paraId="09B82E44">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是否按授权委托书格式内容填写且盖章；</w:t>
            </w:r>
          </w:p>
          <w:p w14:paraId="5EBC98A4">
            <w:pPr>
              <w:ind w:left="-92" w:leftChars="-44" w:right="-80" w:rightChars="-38"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委托代理人的身份证正、反面电子文档；</w:t>
            </w:r>
          </w:p>
        </w:tc>
      </w:tr>
      <w:tr w14:paraId="1531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Align w:val="center"/>
          </w:tcPr>
          <w:p w14:paraId="76E62BF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014" w:type="dxa"/>
            <w:vAlign w:val="center"/>
          </w:tcPr>
          <w:p w14:paraId="06DACE3E">
            <w:pPr>
              <w:ind w:left="-92" w:leftChars="-44" w:right="-80" w:rightChars="-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财务状况报告依法缴纳税收和社会保障资金</w:t>
            </w:r>
          </w:p>
        </w:tc>
        <w:tc>
          <w:tcPr>
            <w:tcW w:w="6051" w:type="dxa"/>
            <w:vAlign w:val="center"/>
          </w:tcPr>
          <w:p w14:paraId="7DFAD266">
            <w:pPr>
              <w:rPr>
                <w:rFonts w:hint="eastAsia" w:ascii="仿宋" w:hAnsi="仿宋" w:eastAsia="仿宋" w:cs="仿宋"/>
                <w:color w:val="auto"/>
                <w:highlight w:val="none"/>
              </w:rPr>
            </w:pPr>
            <w:r>
              <w:rPr>
                <w:rFonts w:hint="eastAsia" w:ascii="仿宋" w:hAnsi="仿宋" w:eastAsia="仿宋" w:cs="仿宋"/>
                <w:color w:val="auto"/>
                <w:sz w:val="24"/>
                <w:highlight w:val="none"/>
              </w:rPr>
              <w:t>是否按《具有良好的财务会计制度、依法缴纳税收和社会保障资金的承诺函》格式填写且盖章</w:t>
            </w:r>
          </w:p>
        </w:tc>
      </w:tr>
      <w:tr w14:paraId="202F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Align w:val="center"/>
          </w:tcPr>
          <w:p w14:paraId="7E6B33A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014" w:type="dxa"/>
            <w:vAlign w:val="center"/>
          </w:tcPr>
          <w:p w14:paraId="36416DC4">
            <w:pPr>
              <w:ind w:left="-92" w:leftChars="-44" w:right="-80" w:rightChars="-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履行合同所必需的设备和专业技术能力</w:t>
            </w:r>
          </w:p>
        </w:tc>
        <w:tc>
          <w:tcPr>
            <w:tcW w:w="6051" w:type="dxa"/>
            <w:vAlign w:val="center"/>
          </w:tcPr>
          <w:p w14:paraId="4211B367">
            <w:pPr>
              <w:ind w:left="13" w:leftChars="6"/>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是否按《具有履行合同所必需设备和专业技术能力的承诺函》格式填写且盖章</w:t>
            </w:r>
          </w:p>
        </w:tc>
      </w:tr>
      <w:tr w14:paraId="7864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Align w:val="center"/>
          </w:tcPr>
          <w:p w14:paraId="201E3D7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014" w:type="dxa"/>
            <w:vAlign w:val="center"/>
          </w:tcPr>
          <w:p w14:paraId="3A0248C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无重大违法记录</w:t>
            </w:r>
          </w:p>
        </w:tc>
        <w:tc>
          <w:tcPr>
            <w:tcW w:w="6051" w:type="dxa"/>
            <w:vAlign w:val="center"/>
          </w:tcPr>
          <w:p w14:paraId="7BCE60C6">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是否按《无重大违法记录声明书》格式填写且盖章</w:t>
            </w:r>
          </w:p>
        </w:tc>
      </w:tr>
      <w:tr w14:paraId="074C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Align w:val="center"/>
          </w:tcPr>
          <w:p w14:paraId="5B7AD6C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014" w:type="dxa"/>
            <w:vAlign w:val="center"/>
          </w:tcPr>
          <w:p w14:paraId="199B318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信用信息查询</w:t>
            </w:r>
          </w:p>
        </w:tc>
        <w:tc>
          <w:tcPr>
            <w:tcW w:w="6051" w:type="dxa"/>
            <w:vAlign w:val="center"/>
          </w:tcPr>
          <w:p w14:paraId="59EA59C0">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查询网址：</w:t>
            </w:r>
          </w:p>
          <w:p w14:paraId="61DE7D2C">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信用中国（</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Style w:val="78"/>
                <w:rFonts w:hint="eastAsia" w:ascii="仿宋" w:hAnsi="仿宋" w:eastAsia="仿宋" w:cs="仿宋"/>
                <w:color w:val="auto"/>
                <w:sz w:val="24"/>
                <w:szCs w:val="24"/>
                <w:highlight w:val="none"/>
              </w:rPr>
              <w:t>www.creditchina.gov.cn</w:t>
            </w:r>
            <w:r>
              <w:rPr>
                <w:rStyle w:val="78"/>
                <w:rFonts w:hint="eastAsia" w:ascii="仿宋" w:hAnsi="仿宋" w:eastAsia="仿宋" w:cs="仿宋"/>
                <w:color w:val="auto"/>
                <w:sz w:val="24"/>
                <w:szCs w:val="24"/>
                <w:highlight w:val="none"/>
              </w:rPr>
              <w:fldChar w:fldCharType="end"/>
            </w:r>
            <w:r>
              <w:rPr>
                <w:rFonts w:hint="eastAsia" w:ascii="仿宋" w:hAnsi="仿宋" w:eastAsia="仿宋" w:cs="仿宋"/>
                <w:color w:val="auto"/>
                <w:sz w:val="24"/>
                <w:highlight w:val="none"/>
              </w:rPr>
              <w:t>）</w:t>
            </w:r>
          </w:p>
          <w:p w14:paraId="3B69FD01">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"http://www.ccgp.gov.cn" </w:instrText>
            </w:r>
            <w:r>
              <w:rPr>
                <w:rFonts w:hint="eastAsia" w:ascii="仿宋" w:hAnsi="仿宋" w:eastAsia="仿宋" w:cs="仿宋"/>
                <w:color w:val="auto"/>
                <w:highlight w:val="none"/>
              </w:rPr>
              <w:fldChar w:fldCharType="separate"/>
            </w:r>
            <w:r>
              <w:rPr>
                <w:rStyle w:val="78"/>
                <w:rFonts w:hint="eastAsia" w:ascii="仿宋" w:hAnsi="仿宋" w:eastAsia="仿宋" w:cs="仿宋"/>
                <w:color w:val="auto"/>
                <w:sz w:val="24"/>
                <w:szCs w:val="24"/>
                <w:highlight w:val="none"/>
              </w:rPr>
              <w:t>www.ccgp.gov.cn</w:t>
            </w:r>
            <w:r>
              <w:rPr>
                <w:rStyle w:val="78"/>
                <w:rFonts w:hint="eastAsia" w:ascii="仿宋" w:hAnsi="仿宋" w:eastAsia="仿宋" w:cs="仿宋"/>
                <w:color w:val="auto"/>
                <w:sz w:val="24"/>
                <w:szCs w:val="24"/>
                <w:highlight w:val="none"/>
              </w:rPr>
              <w:fldChar w:fldCharType="end"/>
            </w:r>
            <w:r>
              <w:rPr>
                <w:rFonts w:hint="eastAsia" w:ascii="仿宋" w:hAnsi="仿宋" w:eastAsia="仿宋" w:cs="仿宋"/>
                <w:color w:val="auto"/>
                <w:sz w:val="24"/>
                <w:highlight w:val="none"/>
              </w:rPr>
              <w:t>）</w:t>
            </w:r>
          </w:p>
          <w:p w14:paraId="6EF3D3B9">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核对事项：</w:t>
            </w:r>
          </w:p>
          <w:p w14:paraId="7C2918EA">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有无被列入失信被执行人、重大税收违法失信主体、政府采购严重违法失信行为记录名单；</w:t>
            </w:r>
          </w:p>
          <w:p w14:paraId="71E0CD6E">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注：信用信息已修复的，以修复后的信息为准。</w:t>
            </w:r>
          </w:p>
        </w:tc>
      </w:tr>
      <w:tr w14:paraId="54A6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Align w:val="center"/>
          </w:tcPr>
          <w:p w14:paraId="6F3EC92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2014" w:type="dxa"/>
            <w:vAlign w:val="center"/>
          </w:tcPr>
          <w:p w14:paraId="1BEAE75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w:t>
            </w:r>
          </w:p>
          <w:p w14:paraId="66B9B34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（若有）</w:t>
            </w:r>
          </w:p>
        </w:tc>
        <w:tc>
          <w:tcPr>
            <w:tcW w:w="6051" w:type="dxa"/>
            <w:vAlign w:val="center"/>
          </w:tcPr>
          <w:p w14:paraId="07CBA8D3">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是否按联合体协议书格式内容填写且盖章；</w:t>
            </w:r>
          </w:p>
          <w:p w14:paraId="2EFF7C8C">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联合体各方资料是否齐全；</w:t>
            </w:r>
          </w:p>
          <w:p w14:paraId="799552B3">
            <w:pPr>
              <w:ind w:left="347" w:leftChars="-6" w:right="-78" w:rightChars="-37" w:hanging="360" w:hanging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 联合体各方资料审查内容按上述要求提供，委托书由主办方提供一份。</w:t>
            </w:r>
          </w:p>
        </w:tc>
      </w:tr>
      <w:tr w14:paraId="1CB0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Align w:val="center"/>
          </w:tcPr>
          <w:p w14:paraId="020815C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2014" w:type="dxa"/>
            <w:vAlign w:val="center"/>
          </w:tcPr>
          <w:p w14:paraId="62F2654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分包意向书（若有）</w:t>
            </w:r>
          </w:p>
        </w:tc>
        <w:tc>
          <w:tcPr>
            <w:tcW w:w="6051" w:type="dxa"/>
            <w:vAlign w:val="center"/>
          </w:tcPr>
          <w:p w14:paraId="61C2727D">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是否按分包意向书格式内容填写且盖章；</w:t>
            </w:r>
          </w:p>
        </w:tc>
      </w:tr>
      <w:tr w14:paraId="4A7F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Align w:val="center"/>
          </w:tcPr>
          <w:p w14:paraId="5ACBE7E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2014" w:type="dxa"/>
            <w:vAlign w:val="center"/>
          </w:tcPr>
          <w:p w14:paraId="28740E6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特定资格条件（若有）</w:t>
            </w:r>
          </w:p>
        </w:tc>
        <w:tc>
          <w:tcPr>
            <w:tcW w:w="6051" w:type="dxa"/>
            <w:vAlign w:val="center"/>
          </w:tcPr>
          <w:p w14:paraId="3B904983">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提供特定资格条件相关证书电子文档。</w:t>
            </w:r>
          </w:p>
        </w:tc>
      </w:tr>
      <w:tr w14:paraId="2546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 w:type="dxa"/>
            <w:vAlign w:val="center"/>
          </w:tcPr>
          <w:p w14:paraId="48179A0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2014" w:type="dxa"/>
            <w:vAlign w:val="center"/>
          </w:tcPr>
          <w:p w14:paraId="2D7DA8F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企业类型声明函</w:t>
            </w:r>
          </w:p>
          <w:p w14:paraId="59D57F3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（专门面向中小企业提供）</w:t>
            </w:r>
          </w:p>
        </w:tc>
        <w:tc>
          <w:tcPr>
            <w:tcW w:w="6051" w:type="dxa"/>
            <w:vAlign w:val="center"/>
          </w:tcPr>
          <w:p w14:paraId="1424CE9C">
            <w:pPr>
              <w:ind w:left="-92" w:leftChars="-44" w:firstLine="91" w:firstLineChars="3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是否按声明书格式内容填写且盖章；</w:t>
            </w:r>
          </w:p>
        </w:tc>
      </w:tr>
      <w:tr w14:paraId="02E2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69" w:type="dxa"/>
            <w:gridSpan w:val="3"/>
            <w:vAlign w:val="center"/>
          </w:tcPr>
          <w:p w14:paraId="6909945F">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注：以上资料内容须清晰可辨，模糊不清造成资格审查不</w:t>
            </w:r>
            <w:r>
              <w:rPr>
                <w:rFonts w:hint="eastAsia" w:ascii="仿宋" w:hAnsi="仿宋" w:eastAsia="仿宋" w:cs="仿宋"/>
                <w:color w:val="auto"/>
                <w:sz w:val="24"/>
                <w:highlight w:val="none"/>
                <w:lang w:eastAsia="zh-CN"/>
              </w:rPr>
              <w:t>予</w:t>
            </w:r>
            <w:r>
              <w:rPr>
                <w:rFonts w:hint="eastAsia" w:ascii="仿宋" w:hAnsi="仿宋" w:eastAsia="仿宋" w:cs="仿宋"/>
                <w:color w:val="auto"/>
                <w:sz w:val="24"/>
                <w:highlight w:val="none"/>
              </w:rPr>
              <w:t>通过，由供应商自行负责；</w:t>
            </w:r>
          </w:p>
        </w:tc>
      </w:tr>
    </w:tbl>
    <w:p w14:paraId="6AF97B5B">
      <w:pPr>
        <w:spacing w:line="360" w:lineRule="auto"/>
        <w:ind w:left="960" w:hanging="960" w:hangingChars="400"/>
        <w:rPr>
          <w:rFonts w:hint="eastAsia" w:ascii="仿宋" w:hAnsi="仿宋" w:eastAsia="仿宋" w:cs="仿宋"/>
          <w:color w:val="auto"/>
          <w:sz w:val="24"/>
          <w:highlight w:val="none"/>
        </w:rPr>
      </w:pPr>
    </w:p>
    <w:p w14:paraId="438A1207">
      <w:pPr>
        <w:spacing w:line="360" w:lineRule="auto"/>
        <w:ind w:left="959" w:leftChars="114" w:hanging="720" w:hanging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19.6 供应商家数要求</w:t>
      </w:r>
    </w:p>
    <w:p w14:paraId="330164E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因市场竞争不充分的科研项目以及需要扶持的科技成果转化项目提交最后报价的供应商可以为2家；</w:t>
      </w:r>
    </w:p>
    <w:p w14:paraId="725B8EB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政府购买服务项目（含政府和社会资格合作项目）在符合性审查、提交最后报价过程中，符合要求的供应商只有2家的，采购活动可以继续进行；</w:t>
      </w:r>
    </w:p>
    <w:p w14:paraId="2C3D5E5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3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⑶</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上述2种情形除外，采购过程中有效供应商均不得少于3家，否则不得进入评审，并按相关规定重新组织采购。</w:t>
      </w:r>
    </w:p>
    <w:p w14:paraId="4112836A">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39" w:name="_Toc15355"/>
      <w:bookmarkStart w:id="140" w:name="_Toc139797618"/>
      <w:bookmarkStart w:id="141" w:name="_Toc19923"/>
      <w:r>
        <w:rPr>
          <w:rFonts w:hint="eastAsia" w:ascii="仿宋" w:hAnsi="仿宋" w:eastAsia="仿宋" w:cs="仿宋"/>
          <w:color w:val="auto"/>
          <w:szCs w:val="20"/>
          <w:highlight w:val="none"/>
          <w:lang w:val="zh-CN"/>
        </w:rPr>
        <w:t>信用信息查询</w:t>
      </w:r>
      <w:bookmarkEnd w:id="139"/>
      <w:bookmarkEnd w:id="140"/>
      <w:bookmarkEnd w:id="141"/>
    </w:p>
    <w:p w14:paraId="5C33303B">
      <w:pPr>
        <w:pStyle w:val="144"/>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20.1信用信息查询渠道及截止时间：采购代理机构将在资格审查时通过“信用中国”网站</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www.creditchina.gov.cn</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、中国政府采购网</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www.ccgp.gov.cn</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渠道查询供应商接受资格审查时的信用记录。</w:t>
      </w:r>
    </w:p>
    <w:p w14:paraId="0739CD65">
      <w:pPr>
        <w:pStyle w:val="144"/>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20.2信用信息查询记录和证据留存的具体方式：现场查询的供应商的信用记录、查询结果经确认后将与采购文件一起存档。</w:t>
      </w:r>
    </w:p>
    <w:p w14:paraId="598F4EFD">
      <w:pPr>
        <w:pStyle w:val="144"/>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20.3信用信息的使用规则：经查询列入失信被执行人名单、重大税收违法失信主体、政府采购严重违法失信行为记录名单的供应商将被拒绝参与政府采购活动。</w:t>
      </w:r>
    </w:p>
    <w:p w14:paraId="3327755A">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highlight w:val="none"/>
        </w:rPr>
        <w:t>。</w:t>
      </w:r>
    </w:p>
    <w:p w14:paraId="135B5DAB">
      <w:pPr>
        <w:pStyle w:val="61"/>
        <w:widowControl w:val="0"/>
        <w:numPr>
          <w:ilvl w:val="0"/>
          <w:numId w:val="6"/>
        </w:numPr>
        <w:tabs>
          <w:tab w:val="left" w:pos="0"/>
        </w:tabs>
        <w:overflowPunct/>
        <w:autoSpaceDE/>
        <w:autoSpaceDN/>
        <w:adjustRightInd/>
        <w:spacing w:before="240" w:beforeLines="100" w:after="240" w:afterLines="100"/>
        <w:jc w:val="left"/>
        <w:textAlignment w:val="auto"/>
        <w:outlineLvl w:val="1"/>
        <w:rPr>
          <w:rFonts w:hint="eastAsia" w:ascii="仿宋" w:hAnsi="仿宋" w:eastAsia="仿宋" w:cs="仿宋"/>
          <w:bCs/>
          <w:color w:val="auto"/>
          <w:kern w:val="2"/>
          <w:sz w:val="30"/>
          <w:szCs w:val="30"/>
          <w:highlight w:val="none"/>
          <w:lang w:val="en-US"/>
        </w:rPr>
      </w:pPr>
      <w:bookmarkStart w:id="142" w:name="_Toc139797619"/>
      <w:bookmarkStart w:id="143" w:name="_Toc16249"/>
      <w:bookmarkStart w:id="144" w:name="_Toc28621"/>
      <w:r>
        <w:rPr>
          <w:rFonts w:hint="eastAsia" w:ascii="仿宋" w:hAnsi="仿宋" w:eastAsia="仿宋" w:cs="仿宋"/>
          <w:bCs/>
          <w:color w:val="auto"/>
          <w:kern w:val="2"/>
          <w:sz w:val="30"/>
          <w:szCs w:val="30"/>
          <w:highlight w:val="none"/>
          <w:lang w:val="en-US"/>
        </w:rPr>
        <w:t>评审</w:t>
      </w:r>
      <w:bookmarkEnd w:id="142"/>
      <w:bookmarkEnd w:id="143"/>
      <w:bookmarkEnd w:id="144"/>
    </w:p>
    <w:p w14:paraId="33F34A10">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45" w:name="_Toc10418"/>
      <w:bookmarkStart w:id="146" w:name="_Toc16744"/>
      <w:bookmarkStart w:id="147" w:name="_Toc139797620"/>
      <w:bookmarkStart w:id="148" w:name="_Toc91899903"/>
      <w:r>
        <w:rPr>
          <w:rFonts w:hint="eastAsia" w:ascii="仿宋" w:hAnsi="仿宋" w:eastAsia="仿宋" w:cs="仿宋"/>
          <w:color w:val="auto"/>
          <w:szCs w:val="20"/>
          <w:highlight w:val="none"/>
          <w:lang w:val="zh-CN"/>
        </w:rPr>
        <w:t>评审办法</w:t>
      </w:r>
      <w:bookmarkEnd w:id="145"/>
      <w:bookmarkEnd w:id="146"/>
      <w:bookmarkEnd w:id="147"/>
    </w:p>
    <w:p w14:paraId="011C2C46">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磋商小组将根据采购文件和有关规定，履行评审工作职责，并按照评审方法及评分标准，全面衡量各供应商对采购文件的响应情况。对实质上响应采购文件的供应商</w:t>
      </w:r>
      <w:r>
        <w:rPr>
          <w:rFonts w:hint="eastAsia" w:ascii="仿宋" w:hAnsi="仿宋" w:eastAsia="仿宋" w:cs="仿宋"/>
          <w:color w:val="auto"/>
          <w:kern w:val="0"/>
          <w:sz w:val="24"/>
          <w:highlight w:val="none"/>
        </w:rPr>
        <w:t>，按照评审得分由高到低顺序推荐3名成交候选供应商，并编写评审报告。符合</w:t>
      </w:r>
      <w:r>
        <w:rPr>
          <w:rFonts w:hint="eastAsia" w:ascii="仿宋" w:hAnsi="仿宋" w:eastAsia="仿宋" w:cs="仿宋"/>
          <w:color w:val="auto"/>
          <w:sz w:val="24"/>
          <w:highlight w:val="none"/>
        </w:rPr>
        <w:t>财库〔2014〕214号</w:t>
      </w:r>
      <w:r>
        <w:rPr>
          <w:rFonts w:hint="eastAsia" w:ascii="仿宋" w:hAnsi="仿宋" w:eastAsia="仿宋" w:cs="仿宋"/>
          <w:color w:val="auto"/>
          <w:kern w:val="0"/>
          <w:sz w:val="24"/>
          <w:highlight w:val="none"/>
        </w:rPr>
        <w:t>第二十一条第三款情形的，可以推荐2家成交候选供应商。评审得分相同的，按照最后报价由低到高的顺序推荐。评审得分且最后报价相同的，按照技术指标优劣顺序推荐。</w:t>
      </w:r>
      <w:r>
        <w:rPr>
          <w:rFonts w:hint="eastAsia" w:ascii="仿宋" w:hAnsi="仿宋" w:eastAsia="仿宋" w:cs="仿宋"/>
          <w:b/>
          <w:color w:val="auto"/>
          <w:sz w:val="24"/>
          <w:highlight w:val="none"/>
        </w:rPr>
        <w:t>详见采购文件第七部分评审办法。</w:t>
      </w:r>
    </w:p>
    <w:p w14:paraId="3BDABB2C">
      <w:pPr>
        <w:pStyle w:val="61"/>
        <w:widowControl w:val="0"/>
        <w:numPr>
          <w:ilvl w:val="0"/>
          <w:numId w:val="6"/>
        </w:numPr>
        <w:tabs>
          <w:tab w:val="left" w:pos="0"/>
        </w:tabs>
        <w:overflowPunct/>
        <w:autoSpaceDE/>
        <w:autoSpaceDN/>
        <w:adjustRightInd/>
        <w:spacing w:before="240" w:beforeLines="100" w:after="240" w:afterLines="100"/>
        <w:jc w:val="left"/>
        <w:textAlignment w:val="auto"/>
        <w:outlineLvl w:val="1"/>
        <w:rPr>
          <w:rFonts w:hint="eastAsia" w:ascii="仿宋" w:hAnsi="仿宋" w:eastAsia="仿宋" w:cs="仿宋"/>
          <w:bCs/>
          <w:color w:val="auto"/>
          <w:kern w:val="2"/>
          <w:sz w:val="30"/>
          <w:szCs w:val="30"/>
          <w:highlight w:val="none"/>
          <w:lang w:val="en-US"/>
        </w:rPr>
      </w:pPr>
      <w:bookmarkStart w:id="149" w:name="_Toc139797621"/>
      <w:bookmarkStart w:id="150" w:name="_Toc13019"/>
      <w:bookmarkStart w:id="151" w:name="_Toc6572"/>
      <w:r>
        <w:rPr>
          <w:rFonts w:hint="eastAsia" w:ascii="仿宋" w:hAnsi="仿宋" w:eastAsia="仿宋" w:cs="仿宋"/>
          <w:bCs/>
          <w:color w:val="auto"/>
          <w:kern w:val="2"/>
          <w:sz w:val="30"/>
          <w:szCs w:val="30"/>
          <w:highlight w:val="none"/>
          <w:lang w:val="en-US"/>
        </w:rPr>
        <w:t>成交供应商确定</w:t>
      </w:r>
      <w:bookmarkEnd w:id="149"/>
      <w:bookmarkEnd w:id="150"/>
      <w:bookmarkEnd w:id="151"/>
    </w:p>
    <w:p w14:paraId="61E43BF9">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52" w:name="_Toc3731"/>
      <w:bookmarkStart w:id="153" w:name="_Toc139797622"/>
      <w:bookmarkStart w:id="154" w:name="_Toc8207"/>
      <w:r>
        <w:rPr>
          <w:rFonts w:hint="eastAsia" w:ascii="仿宋" w:hAnsi="仿宋" w:eastAsia="仿宋" w:cs="仿宋"/>
          <w:color w:val="auto"/>
          <w:szCs w:val="20"/>
          <w:highlight w:val="none"/>
          <w:lang w:val="zh-CN"/>
        </w:rPr>
        <w:t>确定成交供应商</w:t>
      </w:r>
      <w:bookmarkEnd w:id="152"/>
      <w:bookmarkEnd w:id="153"/>
      <w:bookmarkEnd w:id="154"/>
    </w:p>
    <w:p w14:paraId="73E7B706">
      <w:pPr>
        <w:pStyle w:val="144"/>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22.1政府采购项目实行全流程电子化，评审报告送交、采购结果确定和结果公告均在线完成。采购代理机构在评审结束后2个工作日内将评审报告提交采购人确认，成交通知书和成交结果公告应当在规定时间内同时发出。</w:t>
      </w:r>
    </w:p>
    <w:p w14:paraId="662C16FC">
      <w:pPr>
        <w:pStyle w:val="144"/>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22.2 采购人应当自收到评审报告之日起5个工作日内，在评审报告确定的成交候选人名单中按顺序确定成交人；</w:t>
      </w:r>
    </w:p>
    <w:p w14:paraId="454D9D47">
      <w:pPr>
        <w:pStyle w:val="144"/>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22.3 采购人在收到评审报告5个工作日内未按评审报告推荐的成交候选人顺序确定成交人，又不能说明合法理由的，视同按评审报告推荐的顺序确定排名第一的成交候选人为成交人；</w:t>
      </w:r>
    </w:p>
    <w:p w14:paraId="4B619537">
      <w:pPr>
        <w:pStyle w:val="144"/>
        <w:snapToGrid w:val="0"/>
        <w:spacing w:before="0"/>
        <w:ind w:firstLine="48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22.4 成交人拒绝与采购人签订合同的，采购人可以按照评审报告推荐的成交人名单排序，确定下一候选人为成交人，也可以重新开展政府采购活动。</w:t>
      </w:r>
    </w:p>
    <w:p w14:paraId="6BC1B9E7">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55" w:name="_Toc18422"/>
      <w:bookmarkStart w:id="156" w:name="_Toc24021"/>
      <w:bookmarkStart w:id="157" w:name="_Toc139797623"/>
      <w:r>
        <w:rPr>
          <w:rFonts w:hint="eastAsia" w:ascii="仿宋" w:hAnsi="仿宋" w:eastAsia="仿宋" w:cs="仿宋"/>
          <w:color w:val="auto"/>
          <w:szCs w:val="20"/>
          <w:highlight w:val="none"/>
          <w:lang w:val="zh-CN"/>
        </w:rPr>
        <w:t>成交通知与成交结果公告</w:t>
      </w:r>
      <w:bookmarkEnd w:id="155"/>
      <w:bookmarkEnd w:id="156"/>
      <w:bookmarkEnd w:id="157"/>
    </w:p>
    <w:p w14:paraId="2FB9AAC8">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23.1自成交供应商确定之日起1个工作日内，采购代理机构通过电子交易平台向成交供应商发出成交通知书，同时编制发布采购结果公告。采购代理机构也可以以纸质形式进行成交通知；</w:t>
      </w:r>
    </w:p>
    <w:p w14:paraId="26A8B25E">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23.2成交结果公告内容包括采购人及其委托的采购代理机构的名称、地址、联系方式，项目名称和项目编号，成交供应商名称、地址和成交金额，主要成交标的的名称、规格型号、数量、单价、服务要求，开标记录、资格审查情况、评审专家抽取规则、符合性审查情况、未成交情况说明、成交结果公告期限以及评审专家名单、评分汇总及明细；</w:t>
      </w:r>
    </w:p>
    <w:p w14:paraId="333691F1">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23.3公告期限为1个工作日；</w:t>
      </w:r>
    </w:p>
    <w:p w14:paraId="439C0BE8">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23.4采购代理机构将在成交结果公告中附成交通知书，视同向成交人发出</w:t>
      </w:r>
    </w:p>
    <w:p w14:paraId="77906C1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成交通知书，同时成交人应在成交结果公告发布后签订合同前，赴政府采购代理机构项目负责人处领取书面成交通知书；</w:t>
      </w:r>
    </w:p>
    <w:p w14:paraId="62D397DB">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23.5成交通知书发出后，采购人不得改变成交结果，成交人无正当理由不</w:t>
      </w:r>
    </w:p>
    <w:p w14:paraId="07F4842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得放弃成交。否则将作为不良行为记录上报财政部门，由财政部门按相关法律法规给予处理。</w:t>
      </w:r>
    </w:p>
    <w:p w14:paraId="6CB43FEC">
      <w:pPr>
        <w:pStyle w:val="61"/>
        <w:widowControl w:val="0"/>
        <w:numPr>
          <w:ilvl w:val="0"/>
          <w:numId w:val="6"/>
        </w:numPr>
        <w:tabs>
          <w:tab w:val="left" w:pos="0"/>
        </w:tabs>
        <w:overflowPunct/>
        <w:autoSpaceDE/>
        <w:autoSpaceDN/>
        <w:adjustRightInd/>
        <w:spacing w:before="240" w:beforeLines="100" w:after="240" w:afterLines="100"/>
        <w:jc w:val="left"/>
        <w:textAlignment w:val="auto"/>
        <w:outlineLvl w:val="1"/>
        <w:rPr>
          <w:rFonts w:hint="eastAsia" w:ascii="仿宋" w:hAnsi="仿宋" w:eastAsia="仿宋" w:cs="仿宋"/>
          <w:bCs/>
          <w:color w:val="auto"/>
          <w:kern w:val="2"/>
          <w:sz w:val="30"/>
          <w:szCs w:val="30"/>
          <w:highlight w:val="none"/>
          <w:lang w:val="en-US"/>
        </w:rPr>
      </w:pPr>
      <w:bookmarkStart w:id="158" w:name="_Toc139797624"/>
      <w:bookmarkStart w:id="159" w:name="_Toc24564"/>
      <w:bookmarkStart w:id="160" w:name="_Toc23311"/>
      <w:r>
        <w:rPr>
          <w:rFonts w:hint="eastAsia" w:ascii="仿宋" w:hAnsi="仿宋" w:eastAsia="仿宋" w:cs="仿宋"/>
          <w:bCs/>
          <w:color w:val="auto"/>
          <w:kern w:val="2"/>
          <w:sz w:val="30"/>
          <w:szCs w:val="30"/>
          <w:highlight w:val="none"/>
          <w:lang w:val="en-US"/>
        </w:rPr>
        <w:t>合同授予</w:t>
      </w:r>
      <w:bookmarkEnd w:id="158"/>
      <w:bookmarkEnd w:id="159"/>
      <w:bookmarkEnd w:id="160"/>
    </w:p>
    <w:p w14:paraId="705C6B8A">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61" w:name="_Toc11185"/>
      <w:bookmarkStart w:id="162" w:name="_Toc26167"/>
      <w:bookmarkStart w:id="163" w:name="_Toc139797625"/>
      <w:r>
        <w:rPr>
          <w:rFonts w:hint="eastAsia" w:ascii="仿宋" w:hAnsi="仿宋" w:eastAsia="仿宋" w:cs="仿宋"/>
          <w:color w:val="auto"/>
          <w:szCs w:val="20"/>
          <w:highlight w:val="none"/>
          <w:lang w:val="zh-CN"/>
        </w:rPr>
        <w:t>合同的签订</w:t>
      </w:r>
      <w:bookmarkEnd w:id="161"/>
      <w:bookmarkEnd w:id="162"/>
      <w:bookmarkEnd w:id="163"/>
    </w:p>
    <w:p w14:paraId="035E940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24.1合同主要条款详见第五部分拟签订的合同文本；</w:t>
      </w:r>
    </w:p>
    <w:p w14:paraId="29BDC069">
      <w:pPr>
        <w:widowControl/>
        <w:shd w:val="clear" w:color="auto" w:fill="FFFFFF"/>
        <w:snapToGrid w:val="0"/>
        <w:spacing w:line="36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24.2</w:t>
      </w:r>
      <w:r>
        <w:rPr>
          <w:rFonts w:hint="eastAsia" w:ascii="仿宋" w:hAnsi="仿宋" w:eastAsia="仿宋" w:cs="仿宋"/>
          <w:color w:val="auto"/>
          <w:kern w:val="0"/>
          <w:sz w:val="24"/>
          <w:highlight w:val="none"/>
        </w:rPr>
        <w:t xml:space="preserve"> 采购人与成交供应商应当通过电子交易平台在成交通知书发出之日起三十日内，按照采购文件确定的事项签订政府采购合同，并在签订之日起2个工作日内将政府采购合同在浙江政府采购网上公告。鼓励有条件的采购人视情缩减采购合同签订时限，提高采购效率，杜绝“冷、硬、横、推”等不当行为。</w:t>
      </w:r>
    </w:p>
    <w:p w14:paraId="60B11550">
      <w:pPr>
        <w:pStyle w:val="144"/>
        <w:snapToGrid w:val="0"/>
        <w:spacing w:before="0"/>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lang w:val="zh-CN"/>
        </w:rPr>
        <w:t>2</w:t>
      </w:r>
      <w:r>
        <w:rPr>
          <w:rFonts w:hint="eastAsia" w:ascii="仿宋" w:hAnsi="仿宋" w:eastAsia="仿宋" w:cs="仿宋"/>
          <w:color w:val="auto"/>
          <w:kern w:val="0"/>
          <w:highlight w:val="none"/>
        </w:rPr>
        <w:t>4.3</w:t>
      </w:r>
      <w:r>
        <w:rPr>
          <w:rFonts w:hint="eastAsia" w:ascii="仿宋" w:hAnsi="仿宋" w:eastAsia="仿宋" w:cs="仿宋"/>
          <w:color w:val="auto"/>
          <w:kern w:val="0"/>
          <w:highlight w:val="none"/>
          <w:lang w:val="zh-CN"/>
        </w:rPr>
        <w:t>成交供应商按规定的日期、时间、地点，由法定代表人或其授权代表与采购人代表签订合同。如成交供应商为联合体的，由联合体成员各方法定代表人或其授权代表与采购人代表签订合同。</w:t>
      </w:r>
    </w:p>
    <w:p w14:paraId="60BAC571">
      <w:pPr>
        <w:pStyle w:val="144"/>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24.4如签订合同并生效后，供应商无故拒绝或延期，除按照合同条款处理外，列入不良行为记录一次，并给予通报。</w:t>
      </w:r>
    </w:p>
    <w:p w14:paraId="28EF8D74">
      <w:pPr>
        <w:pStyle w:val="144"/>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24.5成交供应商拒绝与采购人签订合同的，采购人可以按照《政府采购竞争性磋商采购方式管理暂行办法》第二十八条第二款规定的原则确定其他供应商作为成交供应商并签订政府采购合同，也可以重新开展政府采购活动。拒绝与采购人签订合同的成交供应商应承担采购代理服务费、评审专家劳务报酬等相关费用。拒绝签订政府采购合同的成交供应商不得参加对该项目重新开展的采购活动。</w:t>
      </w:r>
    </w:p>
    <w:p w14:paraId="03906557">
      <w:pPr>
        <w:pStyle w:val="144"/>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24.6采购合同由采购人与成交供应商根据采购文件、响应文件等内容通过政府采购电子交易平台在线签订，自动备案。</w:t>
      </w:r>
    </w:p>
    <w:p w14:paraId="5CF2845F">
      <w:pPr>
        <w:pStyle w:val="144"/>
        <w:snapToGrid w:val="0"/>
        <w:spacing w:before="0"/>
        <w:ind w:firstLine="480"/>
        <w:rPr>
          <w:rFonts w:hint="eastAsia" w:ascii="仿宋" w:hAnsi="仿宋" w:eastAsia="仿宋" w:cs="仿宋"/>
          <w:color w:val="auto"/>
          <w:highlight w:val="none"/>
        </w:rPr>
      </w:pPr>
    </w:p>
    <w:p w14:paraId="6A2B12AB">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64" w:name="_Toc22701"/>
      <w:bookmarkStart w:id="165" w:name="_Toc139797626"/>
      <w:bookmarkStart w:id="166" w:name="_Toc23815"/>
      <w:r>
        <w:rPr>
          <w:rFonts w:hint="eastAsia" w:ascii="仿宋" w:hAnsi="仿宋" w:eastAsia="仿宋" w:cs="仿宋"/>
          <w:color w:val="auto"/>
          <w:szCs w:val="20"/>
          <w:highlight w:val="none"/>
          <w:lang w:val="zh-CN"/>
        </w:rPr>
        <w:t>履约保证金</w:t>
      </w:r>
      <w:bookmarkEnd w:id="164"/>
      <w:bookmarkEnd w:id="165"/>
      <w:bookmarkEnd w:id="166"/>
    </w:p>
    <w:p w14:paraId="64A35BF7">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25.1履约保证金：见供应商须知前附表（一）。</w:t>
      </w:r>
    </w:p>
    <w:p w14:paraId="2225B3D3">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25.2成交供应商提供的工程、服务及相关货物符合合同约定并经验收合格</w:t>
      </w:r>
    </w:p>
    <w:p w14:paraId="3608F7B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其履约保证金按规定要求由采购人无息退还。</w:t>
      </w:r>
    </w:p>
    <w:p w14:paraId="0F0004DE">
      <w:pPr>
        <w:tabs>
          <w:tab w:val="left" w:pos="0"/>
        </w:tabs>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25.3拟签订的合同文本要求成交供应商提交履约保证金的，供应商应当以支票、汇票、本票或者金融机构、担保机构出具的保函等非现金形式提交</w:t>
      </w:r>
      <w:r>
        <w:rPr>
          <w:rFonts w:hint="eastAsia" w:ascii="仿宋" w:hAnsi="仿宋" w:eastAsia="仿宋" w:cs="仿宋"/>
          <w:color w:val="auto"/>
          <w:sz w:val="24"/>
          <w:highlight w:val="none"/>
        </w:rPr>
        <w:t>。</w:t>
      </w:r>
      <w:r>
        <w:rPr>
          <w:rFonts w:hint="eastAsia" w:ascii="仿宋" w:hAnsi="仿宋" w:eastAsia="仿宋" w:cs="仿宋"/>
          <w:color w:val="auto"/>
          <w:sz w:val="24"/>
          <w:szCs w:val="28"/>
          <w:highlight w:val="none"/>
          <w:lang w:val="zh-CN"/>
        </w:rPr>
        <w:t>采购人可以根据中标供应商信用等情况</w:t>
      </w:r>
      <w:r>
        <w:rPr>
          <w:rFonts w:hint="eastAsia" w:ascii="仿宋" w:hAnsi="仿宋" w:eastAsia="仿宋" w:cs="仿宋"/>
          <w:color w:val="auto"/>
          <w:sz w:val="24"/>
          <w:highlight w:val="none"/>
        </w:rPr>
        <w:t>，决定是否免收履约保证金。确需收取履约保证金的，履约保证金缴纳最高</w:t>
      </w:r>
      <w:r>
        <w:rPr>
          <w:rFonts w:hint="eastAsia" w:ascii="仿宋" w:hAnsi="仿宋" w:eastAsia="仿宋" w:cs="仿宋"/>
          <w:color w:val="auto"/>
          <w:sz w:val="24"/>
          <w:highlight w:val="none"/>
          <w:lang w:eastAsia="zh-CN"/>
        </w:rPr>
        <w:t>比例</w:t>
      </w:r>
      <w:r>
        <w:rPr>
          <w:rFonts w:hint="eastAsia" w:ascii="仿宋" w:hAnsi="仿宋" w:eastAsia="仿宋" w:cs="仿宋"/>
          <w:color w:val="auto"/>
          <w:sz w:val="24"/>
          <w:highlight w:val="none"/>
        </w:rPr>
        <w:t>不超过合同金额的1%，鼓励根据项目特点、供应商诚信等因素免收履约保证金或降低缴纳比例。采购单位鼓励供应商采取履约保函形式提供信用保证；供应商提供保函的，采购单位不得拒收。项目验收结束后应及时退还，延迟退还的，应当按照合同约定和法律规定承担相应的赔偿责任。</w:t>
      </w:r>
    </w:p>
    <w:p w14:paraId="19AB8CE5">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供应商可登录政采云平台</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rPr>
        <w:t>【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3971C189">
      <w:pPr>
        <w:rPr>
          <w:rFonts w:hint="eastAsia" w:ascii="仿宋" w:hAnsi="仿宋" w:eastAsia="仿宋" w:cs="仿宋"/>
          <w:color w:val="auto"/>
          <w:highlight w:val="none"/>
        </w:rPr>
      </w:pPr>
    </w:p>
    <w:p w14:paraId="2D5A46CC">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lang w:val="zh-CN"/>
        </w:rPr>
      </w:pPr>
      <w:bookmarkStart w:id="167" w:name="_Toc10945"/>
      <w:bookmarkStart w:id="168" w:name="_Toc139797627"/>
      <w:bookmarkStart w:id="169" w:name="_Toc25024"/>
      <w:r>
        <w:rPr>
          <w:rFonts w:hint="eastAsia" w:ascii="仿宋" w:hAnsi="仿宋" w:eastAsia="仿宋" w:cs="仿宋"/>
          <w:color w:val="auto"/>
          <w:szCs w:val="20"/>
          <w:highlight w:val="none"/>
        </w:rPr>
        <w:t>预付款</w:t>
      </w:r>
      <w:bookmarkEnd w:id="167"/>
      <w:bookmarkEnd w:id="168"/>
      <w:bookmarkEnd w:id="169"/>
    </w:p>
    <w:p w14:paraId="1D4AA69D">
      <w:pPr>
        <w:adjustRightInd/>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7A9CA339">
      <w:pPr>
        <w:spacing w:line="360" w:lineRule="auto"/>
        <w:rPr>
          <w:rFonts w:hint="eastAsia" w:ascii="仿宋" w:hAnsi="仿宋" w:eastAsia="仿宋" w:cs="仿宋"/>
          <w:color w:val="auto"/>
          <w:highlight w:val="none"/>
        </w:rPr>
      </w:pPr>
    </w:p>
    <w:p w14:paraId="6A1DC295">
      <w:pPr>
        <w:pStyle w:val="61"/>
        <w:widowControl w:val="0"/>
        <w:numPr>
          <w:ilvl w:val="0"/>
          <w:numId w:val="6"/>
        </w:numPr>
        <w:tabs>
          <w:tab w:val="left" w:pos="0"/>
        </w:tabs>
        <w:overflowPunct/>
        <w:autoSpaceDE/>
        <w:autoSpaceDN/>
        <w:adjustRightInd/>
        <w:spacing w:before="240" w:beforeLines="100" w:after="240" w:afterLines="100"/>
        <w:jc w:val="left"/>
        <w:textAlignment w:val="auto"/>
        <w:outlineLvl w:val="1"/>
        <w:rPr>
          <w:rFonts w:hint="eastAsia" w:ascii="仿宋" w:hAnsi="仿宋" w:eastAsia="仿宋" w:cs="仿宋"/>
          <w:bCs/>
          <w:color w:val="auto"/>
          <w:kern w:val="2"/>
          <w:sz w:val="30"/>
          <w:szCs w:val="30"/>
          <w:highlight w:val="none"/>
          <w:lang w:val="en-US"/>
        </w:rPr>
      </w:pPr>
      <w:bookmarkStart w:id="170" w:name="_Toc31249"/>
      <w:bookmarkStart w:id="171" w:name="_Toc5271"/>
      <w:bookmarkStart w:id="172" w:name="_Toc139797628"/>
      <w:r>
        <w:rPr>
          <w:rFonts w:hint="eastAsia" w:ascii="仿宋" w:hAnsi="仿宋" w:eastAsia="仿宋" w:cs="仿宋"/>
          <w:bCs/>
          <w:color w:val="auto"/>
          <w:kern w:val="2"/>
          <w:sz w:val="30"/>
          <w:szCs w:val="30"/>
          <w:highlight w:val="none"/>
          <w:lang w:val="en-US"/>
        </w:rPr>
        <w:t>电子交易活动的中止</w:t>
      </w:r>
      <w:bookmarkEnd w:id="170"/>
      <w:bookmarkEnd w:id="171"/>
      <w:bookmarkEnd w:id="172"/>
    </w:p>
    <w:p w14:paraId="4338D2FC">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rPr>
      </w:pPr>
      <w:bookmarkStart w:id="173" w:name="_Toc139797629"/>
      <w:bookmarkStart w:id="174" w:name="_Toc2458"/>
      <w:bookmarkStart w:id="175" w:name="_Toc911"/>
      <w:r>
        <w:rPr>
          <w:rFonts w:hint="eastAsia" w:ascii="仿宋" w:hAnsi="仿宋" w:eastAsia="仿宋" w:cs="仿宋"/>
          <w:color w:val="auto"/>
          <w:szCs w:val="20"/>
          <w:highlight w:val="none"/>
        </w:rPr>
        <w:t>电子交易活动的中止</w:t>
      </w:r>
      <w:bookmarkEnd w:id="173"/>
      <w:bookmarkEnd w:id="174"/>
      <w:bookmarkEnd w:id="175"/>
    </w:p>
    <w:p w14:paraId="7D11E310">
      <w:pPr>
        <w:pStyle w:val="144"/>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采购过程中出现以下情形，导致电子交易平台无法正常运行，或者无法保证电子交易的公平、公正和安全时，采购代理机构可中止电子交易活动：</w:t>
      </w:r>
    </w:p>
    <w:p w14:paraId="33074864">
      <w:pPr>
        <w:pStyle w:val="144"/>
        <w:tabs>
          <w:tab w:val="left" w:pos="0"/>
        </w:tabs>
        <w:snapToGrid w:val="0"/>
        <w:spacing w:before="0"/>
        <w:ind w:left="42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 xml:space="preserve">27.1 电子交易平台发生故障而无法登录访问的； </w:t>
      </w:r>
    </w:p>
    <w:p w14:paraId="7F53083D">
      <w:pPr>
        <w:pStyle w:val="144"/>
        <w:tabs>
          <w:tab w:val="left" w:pos="0"/>
        </w:tabs>
        <w:snapToGrid w:val="0"/>
        <w:spacing w:before="0"/>
        <w:ind w:left="42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27.2 电子交易平台应用或数据库出现错误，不能进行正常操作的；</w:t>
      </w:r>
    </w:p>
    <w:p w14:paraId="60382DAB">
      <w:pPr>
        <w:pStyle w:val="144"/>
        <w:tabs>
          <w:tab w:val="left" w:pos="0"/>
        </w:tabs>
        <w:snapToGrid w:val="0"/>
        <w:spacing w:before="0"/>
        <w:ind w:left="42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27.3 电子交易平台发现严重安全漏洞，有潜在泄密危险的；</w:t>
      </w:r>
    </w:p>
    <w:p w14:paraId="42E157B6">
      <w:pPr>
        <w:pStyle w:val="144"/>
        <w:tabs>
          <w:tab w:val="left" w:pos="0"/>
        </w:tabs>
        <w:snapToGrid w:val="0"/>
        <w:spacing w:before="0"/>
        <w:ind w:left="42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 xml:space="preserve">27.4 病毒发作导致不能进行正常操作的； </w:t>
      </w:r>
    </w:p>
    <w:p w14:paraId="2BF511AC">
      <w:pPr>
        <w:pStyle w:val="144"/>
        <w:tabs>
          <w:tab w:val="left" w:pos="0"/>
        </w:tabs>
        <w:snapToGrid w:val="0"/>
        <w:spacing w:before="0"/>
        <w:ind w:left="42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27.5其他无法保证电子交易的公平、公正和安全的情况。</w:t>
      </w:r>
    </w:p>
    <w:p w14:paraId="7B96ECF5">
      <w:pPr>
        <w:pStyle w:val="144"/>
        <w:tabs>
          <w:tab w:val="left" w:pos="0"/>
        </w:tabs>
        <w:snapToGrid w:val="0"/>
        <w:spacing w:before="0"/>
        <w:ind w:left="42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27.6 出现以上情形，不影响采购公平、公正性的，采购组织机构可以待上</w:t>
      </w:r>
    </w:p>
    <w:p w14:paraId="3A93894F">
      <w:pPr>
        <w:pStyle w:val="144"/>
        <w:tabs>
          <w:tab w:val="left" w:pos="0"/>
        </w:tabs>
        <w:snapToGrid w:val="0"/>
        <w:spacing w:before="0"/>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述情形消除后继续组织电子交易活动，也可以决定某些环节以纸质形式进行；影响或可能影响采购公平、公正性的，应当重新采购。</w:t>
      </w:r>
    </w:p>
    <w:p w14:paraId="5346CF31">
      <w:pPr>
        <w:tabs>
          <w:tab w:val="left" w:pos="0"/>
        </w:tabs>
        <w:spacing w:line="360" w:lineRule="auto"/>
        <w:ind w:firstLine="480"/>
        <w:rPr>
          <w:rFonts w:hint="eastAsia" w:ascii="仿宋" w:hAnsi="仿宋" w:eastAsia="仿宋" w:cs="仿宋"/>
          <w:color w:val="auto"/>
          <w:sz w:val="24"/>
          <w:highlight w:val="none"/>
        </w:rPr>
      </w:pPr>
    </w:p>
    <w:p w14:paraId="3CA9107C">
      <w:pPr>
        <w:pStyle w:val="61"/>
        <w:widowControl w:val="0"/>
        <w:numPr>
          <w:ilvl w:val="0"/>
          <w:numId w:val="6"/>
        </w:numPr>
        <w:tabs>
          <w:tab w:val="left" w:pos="0"/>
        </w:tabs>
        <w:overflowPunct/>
        <w:autoSpaceDE/>
        <w:autoSpaceDN/>
        <w:adjustRightInd/>
        <w:spacing w:before="240" w:beforeLines="100" w:after="240" w:afterLines="100"/>
        <w:jc w:val="left"/>
        <w:textAlignment w:val="auto"/>
        <w:outlineLvl w:val="1"/>
        <w:rPr>
          <w:rFonts w:hint="eastAsia" w:ascii="仿宋" w:hAnsi="仿宋" w:eastAsia="仿宋" w:cs="仿宋"/>
          <w:bCs/>
          <w:color w:val="auto"/>
          <w:kern w:val="2"/>
          <w:sz w:val="30"/>
          <w:szCs w:val="30"/>
          <w:highlight w:val="none"/>
          <w:lang w:val="en-US"/>
        </w:rPr>
      </w:pPr>
      <w:bookmarkStart w:id="176" w:name="_Toc2846"/>
      <w:bookmarkStart w:id="177" w:name="_Toc11716"/>
      <w:bookmarkStart w:id="178" w:name="_Toc139797630"/>
      <w:r>
        <w:rPr>
          <w:rFonts w:hint="eastAsia" w:ascii="仿宋" w:hAnsi="仿宋" w:eastAsia="仿宋" w:cs="仿宋"/>
          <w:bCs/>
          <w:color w:val="auto"/>
          <w:kern w:val="2"/>
          <w:sz w:val="30"/>
          <w:szCs w:val="30"/>
          <w:highlight w:val="none"/>
          <w:lang w:val="en-US"/>
        </w:rPr>
        <w:t>验收</w:t>
      </w:r>
      <w:bookmarkEnd w:id="176"/>
      <w:bookmarkEnd w:id="177"/>
      <w:bookmarkEnd w:id="178"/>
    </w:p>
    <w:p w14:paraId="340D66F9">
      <w:pPr>
        <w:pStyle w:val="970"/>
        <w:numPr>
          <w:ilvl w:val="0"/>
          <w:numId w:val="7"/>
        </w:numPr>
        <w:adjustRightInd/>
        <w:spacing w:line="360" w:lineRule="auto"/>
        <w:ind w:left="0" w:firstLine="482" w:firstLineChars="200"/>
        <w:rPr>
          <w:rFonts w:hint="eastAsia" w:ascii="仿宋" w:hAnsi="仿宋" w:eastAsia="仿宋" w:cs="仿宋"/>
          <w:color w:val="auto"/>
          <w:szCs w:val="20"/>
          <w:highlight w:val="none"/>
        </w:rPr>
      </w:pPr>
      <w:bookmarkStart w:id="179" w:name="_Toc139797631"/>
      <w:bookmarkStart w:id="180" w:name="_Toc29155"/>
      <w:bookmarkStart w:id="181" w:name="_Toc10086"/>
      <w:r>
        <w:rPr>
          <w:rFonts w:hint="eastAsia" w:ascii="仿宋" w:hAnsi="仿宋" w:eastAsia="仿宋" w:cs="仿宋"/>
          <w:color w:val="auto"/>
          <w:szCs w:val="20"/>
          <w:highlight w:val="none"/>
        </w:rPr>
        <w:t>验收</w:t>
      </w:r>
      <w:bookmarkEnd w:id="179"/>
      <w:bookmarkEnd w:id="180"/>
      <w:bookmarkEnd w:id="181"/>
    </w:p>
    <w:p w14:paraId="69657E54">
      <w:pPr>
        <w:tabs>
          <w:tab w:val="left" w:pos="0"/>
        </w:tabs>
        <w:spacing w:line="360" w:lineRule="auto"/>
        <w:ind w:left="4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28.1采购人组织对供应商履约的验收。大型或者复杂的政府采购项目，应当</w:t>
      </w:r>
    </w:p>
    <w:p w14:paraId="05FC14CC">
      <w:pPr>
        <w:tabs>
          <w:tab w:val="left" w:pos="0"/>
        </w:tabs>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邀请国家认可的质量检测机构参加验收工作。验收方成员应当在验收书上签字，并承担相应的法律责任。如果发现与</w:t>
      </w:r>
      <w:r>
        <w:rPr>
          <w:rFonts w:hint="eastAsia" w:ascii="仿宋" w:hAnsi="仿宋" w:eastAsia="仿宋" w:cs="仿宋"/>
          <w:color w:val="auto"/>
          <w:kern w:val="0"/>
          <w:sz w:val="24"/>
          <w:highlight w:val="none"/>
          <w:lang w:eastAsia="zh-CN"/>
        </w:rPr>
        <w:t>合同</w:t>
      </w:r>
      <w:r>
        <w:rPr>
          <w:rFonts w:hint="eastAsia" w:ascii="仿宋" w:hAnsi="仿宋" w:eastAsia="仿宋" w:cs="仿宋"/>
          <w:color w:val="auto"/>
          <w:kern w:val="0"/>
          <w:sz w:val="24"/>
          <w:highlight w:val="none"/>
        </w:rPr>
        <w:t>要求不符，供应商须承担由此发生的一切损失和费用，并接受相应的处理。</w:t>
      </w:r>
    </w:p>
    <w:p w14:paraId="6A938183">
      <w:pPr>
        <w:tabs>
          <w:tab w:val="left" w:pos="0"/>
        </w:tabs>
        <w:spacing w:line="360" w:lineRule="auto"/>
        <w:ind w:left="4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28.2采购人可以邀请参加本项目的其他供应商或者第三方专业机构及专家</w:t>
      </w:r>
    </w:p>
    <w:p w14:paraId="70367DCD">
      <w:pPr>
        <w:tabs>
          <w:tab w:val="left" w:pos="0"/>
        </w:tabs>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参与验收。参与验收的供应商或者第三方专业机构及专家的意见作为验收书的参考资料一并存档。</w:t>
      </w:r>
    </w:p>
    <w:p w14:paraId="2AACB22C">
      <w:pPr>
        <w:tabs>
          <w:tab w:val="left" w:pos="0"/>
        </w:tabs>
        <w:spacing w:line="360" w:lineRule="auto"/>
        <w:ind w:left="4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28.3严格按照采购合同开展履约验收。采购人成立验收小组，按照采购合同</w:t>
      </w:r>
    </w:p>
    <w:p w14:paraId="5A3BD59C">
      <w:pPr>
        <w:tabs>
          <w:tab w:val="left" w:pos="0"/>
        </w:tabs>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E6A883E">
      <w:pPr>
        <w:tabs>
          <w:tab w:val="left" w:pos="0"/>
        </w:tabs>
        <w:spacing w:line="360" w:lineRule="auto"/>
        <w:ind w:left="4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28.4验收合格的项目，采购人将根据采购合同的约定及时向供应商支付采购</w:t>
      </w:r>
    </w:p>
    <w:p w14:paraId="183E6502">
      <w:pPr>
        <w:tabs>
          <w:tab w:val="left" w:pos="0"/>
        </w:tabs>
        <w:spacing w:line="360" w:lineRule="auto"/>
        <w:rPr>
          <w:rFonts w:hint="eastAsia" w:ascii="仿宋" w:hAnsi="仿宋" w:eastAsia="仿宋" w:cs="仿宋"/>
          <w:color w:val="auto"/>
          <w:sz w:val="18"/>
          <w:szCs w:val="18"/>
          <w:highlight w:val="none"/>
        </w:rPr>
      </w:pPr>
      <w:r>
        <w:rPr>
          <w:rFonts w:hint="eastAsia" w:ascii="仿宋" w:hAnsi="仿宋" w:eastAsia="仿宋" w:cs="仿宋"/>
          <w:color w:val="auto"/>
          <w:kern w:val="0"/>
          <w:sz w:val="24"/>
          <w:highlight w:val="none"/>
        </w:rPr>
        <w:t>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48"/>
    <w:p w14:paraId="68AD408D">
      <w:pPr>
        <w:tabs>
          <w:tab w:val="left" w:pos="0"/>
        </w:tabs>
        <w:spacing w:line="360" w:lineRule="auto"/>
        <w:ind w:firstLine="480"/>
        <w:rPr>
          <w:rFonts w:hint="eastAsia" w:ascii="仿宋" w:hAnsi="仿宋" w:eastAsia="仿宋" w:cs="仿宋"/>
          <w:color w:val="auto"/>
          <w:kern w:val="0"/>
          <w:sz w:val="24"/>
          <w:highlight w:val="none"/>
        </w:rPr>
        <w:sectPr>
          <w:headerReference r:id="rId10" w:type="first"/>
          <w:footerReference r:id="rId11" w:type="first"/>
          <w:pgSz w:w="11905" w:h="16838"/>
          <w:pgMar w:top="1440" w:right="1803" w:bottom="1440" w:left="1803" w:header="851" w:footer="992" w:gutter="0"/>
          <w:cols w:space="0" w:num="1"/>
          <w:titlePg/>
          <w:rtlGutter w:val="0"/>
          <w:docGrid w:linePitch="312" w:charSpace="0"/>
        </w:sectPr>
      </w:pPr>
      <w:bookmarkStart w:id="182" w:name="_Hlt74729768"/>
      <w:bookmarkEnd w:id="182"/>
      <w:bookmarkStart w:id="183" w:name="_Hlt68057669"/>
      <w:bookmarkEnd w:id="183"/>
      <w:bookmarkStart w:id="184" w:name="_Hlt75236101"/>
      <w:bookmarkEnd w:id="184"/>
      <w:bookmarkStart w:id="185" w:name="_Hlt68072990"/>
      <w:bookmarkEnd w:id="185"/>
      <w:bookmarkStart w:id="186" w:name="_Hlt74707468"/>
      <w:bookmarkEnd w:id="186"/>
      <w:bookmarkStart w:id="187" w:name="_Hlt68403820"/>
      <w:bookmarkEnd w:id="187"/>
      <w:bookmarkStart w:id="188" w:name="_Hlt74714665"/>
      <w:bookmarkEnd w:id="188"/>
      <w:bookmarkStart w:id="189" w:name="_Hlt68073093"/>
      <w:bookmarkEnd w:id="189"/>
      <w:bookmarkStart w:id="190" w:name="_Hlt75236011"/>
      <w:bookmarkEnd w:id="190"/>
      <w:bookmarkStart w:id="191" w:name="_Hlt75236290"/>
      <w:bookmarkEnd w:id="191"/>
      <w:bookmarkStart w:id="192" w:name="_Hlt68072998"/>
      <w:bookmarkEnd w:id="192"/>
      <w:bookmarkStart w:id="193" w:name="_Hlt74730295"/>
      <w:bookmarkEnd w:id="193"/>
    </w:p>
    <w:bookmarkEnd w:id="68"/>
    <w:bookmarkEnd w:id="69"/>
    <w:p w14:paraId="68D62D4F">
      <w:pPr>
        <w:pStyle w:val="2"/>
        <w:spacing w:before="0" w:after="0" w:line="480" w:lineRule="auto"/>
        <w:ind w:left="431" w:hanging="431"/>
        <w:jc w:val="center"/>
        <w:rPr>
          <w:rFonts w:hint="eastAsia" w:ascii="仿宋" w:hAnsi="仿宋" w:eastAsia="仿宋" w:cs="仿宋"/>
          <w:color w:val="auto"/>
          <w:sz w:val="36"/>
          <w:szCs w:val="36"/>
          <w:highlight w:val="none"/>
        </w:rPr>
      </w:pPr>
      <w:bookmarkStart w:id="194" w:name="_Toc493956049"/>
      <w:bookmarkStart w:id="195" w:name="_Toc24001"/>
      <w:bookmarkStart w:id="196" w:name="_Toc531359036"/>
      <w:bookmarkStart w:id="197" w:name="_Toc530551874"/>
      <w:bookmarkStart w:id="198" w:name="_Toc26613"/>
      <w:bookmarkStart w:id="199" w:name="_Toc139797649"/>
      <w:bookmarkStart w:id="200" w:name="_Toc11467"/>
      <w:bookmarkStart w:id="201" w:name="第五部分"/>
      <w:bookmarkStart w:id="202" w:name="_Toc86217003"/>
      <w:r>
        <w:rPr>
          <w:rFonts w:hint="eastAsia" w:ascii="仿宋" w:hAnsi="仿宋" w:eastAsia="仿宋" w:cs="仿宋"/>
          <w:color w:val="auto"/>
          <w:sz w:val="36"/>
          <w:szCs w:val="36"/>
          <w:highlight w:val="none"/>
        </w:rPr>
        <w:t>第五部分  合同格式</w:t>
      </w:r>
      <w:bookmarkEnd w:id="194"/>
      <w:bookmarkEnd w:id="195"/>
      <w:bookmarkEnd w:id="196"/>
      <w:bookmarkEnd w:id="197"/>
      <w:bookmarkEnd w:id="198"/>
      <w:bookmarkEnd w:id="199"/>
      <w:bookmarkEnd w:id="200"/>
    </w:p>
    <w:p w14:paraId="51B75D83">
      <w:pPr>
        <w:pStyle w:val="989"/>
        <w:spacing w:before="0" w:beforeAutospacing="0" w:after="0" w:afterAutospacing="0" w:line="360" w:lineRule="auto"/>
        <w:ind w:right="960"/>
        <w:jc w:val="center"/>
        <w:rPr>
          <w:rFonts w:hint="eastAsia" w:ascii="仿宋" w:hAnsi="仿宋" w:eastAsia="仿宋" w:cs="仿宋"/>
          <w:color w:val="auto"/>
          <w:highlight w:val="none"/>
        </w:rPr>
      </w:pPr>
    </w:p>
    <w:p w14:paraId="02D87F3B">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政府采购合同参考范本</w:t>
      </w:r>
    </w:p>
    <w:p w14:paraId="149915AB">
      <w:pPr>
        <w:pStyle w:val="23"/>
        <w:rPr>
          <w:rFonts w:hint="eastAsia" w:ascii="仿宋" w:hAnsi="仿宋" w:eastAsia="仿宋" w:cs="仿宋"/>
          <w:color w:val="auto"/>
          <w:highlight w:val="none"/>
        </w:rPr>
      </w:pPr>
    </w:p>
    <w:p w14:paraId="2EEF06B7">
      <w:pPr>
        <w:pStyle w:val="970"/>
        <w:ind w:left="0"/>
        <w:jc w:val="center"/>
        <w:rPr>
          <w:rFonts w:hint="eastAsia" w:ascii="仿宋" w:hAnsi="仿宋" w:eastAsia="仿宋" w:cs="仿宋"/>
          <w:color w:val="auto"/>
          <w:highlight w:val="none"/>
        </w:rPr>
      </w:pPr>
      <w:bookmarkStart w:id="203" w:name="_Toc6057"/>
      <w:bookmarkStart w:id="204" w:name="_Toc13915"/>
      <w:bookmarkStart w:id="205" w:name="_Toc18072597"/>
      <w:bookmarkStart w:id="206" w:name="_Toc139797650"/>
      <w:bookmarkStart w:id="207" w:name="_Toc12255"/>
      <w:r>
        <w:rPr>
          <w:rFonts w:hint="eastAsia" w:ascii="仿宋" w:hAnsi="仿宋" w:eastAsia="仿宋" w:cs="仿宋"/>
          <w:color w:val="auto"/>
          <w:highlight w:val="none"/>
        </w:rPr>
        <w:t>（服务类）</w:t>
      </w:r>
      <w:bookmarkEnd w:id="203"/>
      <w:bookmarkEnd w:id="204"/>
      <w:bookmarkEnd w:id="205"/>
      <w:bookmarkEnd w:id="206"/>
      <w:bookmarkEnd w:id="207"/>
    </w:p>
    <w:p w14:paraId="3A81DFB3">
      <w:pPr>
        <w:pStyle w:val="706"/>
        <w:rPr>
          <w:rFonts w:hint="eastAsia" w:ascii="仿宋" w:hAnsi="仿宋" w:eastAsia="仿宋" w:cs="仿宋"/>
          <w:color w:val="auto"/>
          <w:szCs w:val="24"/>
          <w:highlight w:val="none"/>
        </w:rPr>
      </w:pPr>
    </w:p>
    <w:p w14:paraId="7DD3F1AC">
      <w:pPr>
        <w:pStyle w:val="706"/>
        <w:rPr>
          <w:rFonts w:hint="eastAsia" w:ascii="仿宋" w:hAnsi="仿宋" w:eastAsia="仿宋" w:cs="仿宋"/>
          <w:color w:val="auto"/>
          <w:szCs w:val="24"/>
          <w:highlight w:val="none"/>
        </w:rPr>
      </w:pPr>
    </w:p>
    <w:p w14:paraId="1973E9A4">
      <w:pPr>
        <w:pStyle w:val="706"/>
        <w:ind w:left="0" w:leftChars="0" w:firstLine="0" w:firstLineChars="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第一部分 合同书</w:t>
      </w:r>
    </w:p>
    <w:p w14:paraId="35D23258">
      <w:pPr>
        <w:pStyle w:val="706"/>
        <w:rPr>
          <w:rFonts w:hint="eastAsia" w:ascii="仿宋" w:hAnsi="仿宋" w:eastAsia="仿宋" w:cs="仿宋"/>
          <w:color w:val="auto"/>
          <w:szCs w:val="24"/>
          <w:highlight w:val="none"/>
        </w:rPr>
      </w:pPr>
    </w:p>
    <w:p w14:paraId="21C041EB">
      <w:pPr>
        <w:spacing w:line="360" w:lineRule="auto"/>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18FE651D">
      <w:pPr>
        <w:spacing w:line="360" w:lineRule="auto"/>
        <w:rPr>
          <w:rFonts w:hint="eastAsia" w:ascii="仿宋" w:hAnsi="仿宋" w:eastAsia="仿宋" w:cs="仿宋"/>
          <w:color w:val="auto"/>
          <w:sz w:val="24"/>
          <w:highlight w:val="none"/>
        </w:rPr>
      </w:pPr>
    </w:p>
    <w:p w14:paraId="40D6B91F">
      <w:pPr>
        <w:spacing w:line="360" w:lineRule="auto"/>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318910B8">
      <w:pPr>
        <w:pStyle w:val="605"/>
        <w:rPr>
          <w:rFonts w:hint="eastAsia" w:ascii="仿宋" w:hAnsi="仿宋" w:eastAsia="仿宋" w:cs="仿宋"/>
          <w:color w:val="auto"/>
          <w:szCs w:val="24"/>
          <w:highlight w:val="none"/>
        </w:rPr>
      </w:pPr>
    </w:p>
    <w:p w14:paraId="0FA802F3">
      <w:pPr>
        <w:spacing w:line="360" w:lineRule="auto"/>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372B0F5E">
      <w:pPr>
        <w:spacing w:line="360" w:lineRule="auto"/>
        <w:rPr>
          <w:rFonts w:hint="eastAsia" w:ascii="仿宋" w:hAnsi="仿宋" w:eastAsia="仿宋" w:cs="仿宋"/>
          <w:color w:val="auto"/>
          <w:sz w:val="24"/>
          <w:highlight w:val="none"/>
        </w:rPr>
      </w:pPr>
    </w:p>
    <w:p w14:paraId="02347740">
      <w:pPr>
        <w:spacing w:line="360" w:lineRule="auto"/>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782A1EC1">
      <w:pPr>
        <w:spacing w:line="360" w:lineRule="auto"/>
        <w:rPr>
          <w:rFonts w:hint="eastAsia" w:ascii="仿宋" w:hAnsi="仿宋" w:eastAsia="仿宋" w:cs="仿宋"/>
          <w:color w:val="auto"/>
          <w:sz w:val="24"/>
          <w:highlight w:val="none"/>
        </w:rPr>
      </w:pPr>
    </w:p>
    <w:p w14:paraId="19201743">
      <w:pPr>
        <w:spacing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587C9F31">
      <w:pPr>
        <w:spacing w:line="360" w:lineRule="auto"/>
        <w:rPr>
          <w:rFonts w:hint="eastAsia" w:ascii="仿宋" w:hAnsi="仿宋" w:eastAsia="仿宋" w:cs="仿宋"/>
          <w:color w:val="auto"/>
          <w:sz w:val="24"/>
          <w:highlight w:val="none"/>
        </w:rPr>
      </w:pPr>
    </w:p>
    <w:p w14:paraId="5E7F4E7D">
      <w:pPr>
        <w:spacing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3BBE655">
      <w:pPr>
        <w:autoSpaceDE w:val="0"/>
        <w:autoSpaceDN w:val="0"/>
        <w:spacing w:line="360" w:lineRule="auto"/>
        <w:ind w:firstLine="640"/>
        <w:jc w:val="center"/>
        <w:rPr>
          <w:rFonts w:hint="eastAsia" w:ascii="仿宋" w:hAnsi="仿宋" w:eastAsia="仿宋" w:cs="仿宋"/>
          <w:color w:val="auto"/>
          <w:sz w:val="24"/>
          <w:highlight w:val="none"/>
        </w:rPr>
        <w:sectPr>
          <w:pgSz w:w="11905" w:h="16838"/>
          <w:pgMar w:top="1440" w:right="1803" w:bottom="1440" w:left="1803" w:header="851" w:footer="992" w:gutter="0"/>
          <w:cols w:space="0" w:num="1"/>
          <w:titlePg/>
          <w:rtlGutter w:val="0"/>
          <w:docGrid w:linePitch="462" w:charSpace="0"/>
        </w:sectPr>
      </w:pPr>
    </w:p>
    <w:p w14:paraId="0AA7A03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（成交人名称） </w:t>
      </w:r>
      <w:r>
        <w:rPr>
          <w:rFonts w:hint="eastAsia" w:ascii="仿宋" w:hAnsi="仿宋" w:eastAsia="仿宋" w:cs="仿宋"/>
          <w:color w:val="auto"/>
          <w:sz w:val="24"/>
          <w:highlight w:val="none"/>
        </w:rPr>
        <w:t>为该项目成交人。现于成交通知书发出之日起三十日内，按照采购文件确定的事项签订本合同。</w:t>
      </w:r>
    </w:p>
    <w:p w14:paraId="17F10D9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（成交人名称）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592ED563">
      <w:pPr>
        <w:spacing w:line="360" w:lineRule="auto"/>
        <w:ind w:firstLine="480" w:firstLineChars="200"/>
        <w:rPr>
          <w:rFonts w:hint="eastAsia" w:ascii="仿宋" w:hAnsi="仿宋" w:eastAsia="仿宋" w:cs="仿宋"/>
          <w:color w:val="auto"/>
          <w:sz w:val="24"/>
          <w:highlight w:val="none"/>
        </w:rPr>
      </w:pPr>
      <w:bookmarkStart w:id="208" w:name="_Toc22967"/>
      <w:bookmarkStart w:id="209" w:name="_Toc15367"/>
      <w:bookmarkStart w:id="210" w:name="_Toc19273"/>
      <w:bookmarkStart w:id="211" w:name="_Toc28855"/>
      <w:bookmarkStart w:id="212" w:name="_Toc20421"/>
      <w:r>
        <w:rPr>
          <w:rFonts w:hint="eastAsia" w:ascii="仿宋" w:hAnsi="仿宋" w:eastAsia="仿宋" w:cs="仿宋"/>
          <w:color w:val="auto"/>
          <w:sz w:val="24"/>
          <w:highlight w:val="none"/>
        </w:rPr>
        <w:t>1.1 合同组成部分</w:t>
      </w:r>
      <w:bookmarkEnd w:id="208"/>
      <w:bookmarkEnd w:id="209"/>
      <w:bookmarkEnd w:id="210"/>
      <w:bookmarkEnd w:id="211"/>
      <w:bookmarkEnd w:id="212"/>
    </w:p>
    <w:p w14:paraId="3B5168F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仿宋" w:hAnsi="仿宋" w:eastAsia="仿宋" w:cs="仿宋"/>
          <w:color w:val="auto"/>
          <w:sz w:val="24"/>
          <w:highlight w:val="none"/>
          <w:lang w:eastAsia="zh-CN"/>
        </w:rPr>
        <w:t>份文件</w:t>
      </w:r>
      <w:r>
        <w:rPr>
          <w:rFonts w:hint="eastAsia" w:ascii="仿宋" w:hAnsi="仿宋" w:eastAsia="仿宋" w:cs="仿宋"/>
          <w:color w:val="auto"/>
          <w:sz w:val="24"/>
          <w:highlight w:val="none"/>
        </w:rPr>
        <w:t>的优先适用顺序如下：</w:t>
      </w:r>
    </w:p>
    <w:p w14:paraId="5B7592D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45F0DC5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成交通知书；</w:t>
      </w:r>
    </w:p>
    <w:p w14:paraId="55770A2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响应文件（含澄清或者说明文件）；</w:t>
      </w:r>
    </w:p>
    <w:p w14:paraId="601C934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1AD0ABF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198DF437">
      <w:pPr>
        <w:spacing w:line="360" w:lineRule="auto"/>
        <w:ind w:firstLine="480" w:firstLineChars="200"/>
        <w:rPr>
          <w:rFonts w:hint="eastAsia" w:ascii="仿宋" w:hAnsi="仿宋" w:eastAsia="仿宋" w:cs="仿宋"/>
          <w:color w:val="auto"/>
          <w:sz w:val="24"/>
          <w:highlight w:val="none"/>
        </w:rPr>
      </w:pPr>
      <w:bookmarkStart w:id="213" w:name="_Toc18585"/>
      <w:bookmarkStart w:id="214" w:name="_Toc6311"/>
      <w:bookmarkStart w:id="215" w:name="_Toc2918"/>
      <w:bookmarkStart w:id="216" w:name="_Toc6773"/>
      <w:bookmarkStart w:id="217" w:name="_Toc22185"/>
      <w:r>
        <w:rPr>
          <w:rFonts w:hint="eastAsia" w:ascii="仿宋" w:hAnsi="仿宋" w:eastAsia="仿宋" w:cs="仿宋"/>
          <w:color w:val="auto"/>
          <w:sz w:val="24"/>
          <w:highlight w:val="none"/>
        </w:rPr>
        <w:t>1.2 标的</w:t>
      </w:r>
      <w:bookmarkEnd w:id="213"/>
      <w:bookmarkEnd w:id="214"/>
      <w:bookmarkEnd w:id="215"/>
      <w:bookmarkEnd w:id="216"/>
      <w:bookmarkEnd w:id="217"/>
    </w:p>
    <w:p w14:paraId="5241892D">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标的名称：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B120B8D">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标的数量：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23F2D4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 标的质量：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E03471C">
      <w:pPr>
        <w:spacing w:line="360" w:lineRule="auto"/>
        <w:ind w:firstLine="480" w:firstLineChars="200"/>
        <w:rPr>
          <w:rFonts w:hint="eastAsia" w:ascii="仿宋" w:hAnsi="仿宋" w:eastAsia="仿宋" w:cs="仿宋"/>
          <w:color w:val="auto"/>
          <w:sz w:val="24"/>
          <w:highlight w:val="none"/>
        </w:rPr>
      </w:pPr>
      <w:bookmarkStart w:id="218" w:name="_Toc13918"/>
      <w:bookmarkStart w:id="219" w:name="_Toc1386"/>
      <w:bookmarkStart w:id="220" w:name="_Toc4929"/>
      <w:bookmarkStart w:id="221" w:name="_Toc5635"/>
      <w:bookmarkStart w:id="222" w:name="_Toc21124"/>
      <w:r>
        <w:rPr>
          <w:rFonts w:hint="eastAsia" w:ascii="仿宋" w:hAnsi="仿宋" w:eastAsia="仿宋" w:cs="仿宋"/>
          <w:color w:val="auto"/>
          <w:sz w:val="24"/>
          <w:highlight w:val="none"/>
        </w:rPr>
        <w:t>1.3 价款</w:t>
      </w:r>
      <w:bookmarkEnd w:id="218"/>
      <w:bookmarkEnd w:id="219"/>
      <w:bookmarkEnd w:id="220"/>
      <w:bookmarkEnd w:id="221"/>
      <w:bookmarkEnd w:id="222"/>
    </w:p>
    <w:p w14:paraId="5B1223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146E2A0C">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64"/>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4678"/>
        <w:gridCol w:w="3478"/>
      </w:tblGrid>
      <w:tr w14:paraId="25A2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2" w:type="dxa"/>
            <w:vAlign w:val="center"/>
          </w:tcPr>
          <w:p w14:paraId="06E56E48">
            <w:pPr>
              <w:pStyle w:val="3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678" w:type="dxa"/>
            <w:vAlign w:val="center"/>
          </w:tcPr>
          <w:p w14:paraId="353CAF88">
            <w:pPr>
              <w:pStyle w:val="328"/>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分项名称</w:t>
            </w:r>
          </w:p>
        </w:tc>
        <w:tc>
          <w:tcPr>
            <w:tcW w:w="3478" w:type="dxa"/>
            <w:vAlign w:val="center"/>
          </w:tcPr>
          <w:p w14:paraId="65367D6D">
            <w:pPr>
              <w:pStyle w:val="3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分项价格</w:t>
            </w:r>
          </w:p>
        </w:tc>
      </w:tr>
      <w:tr w14:paraId="1576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2" w:type="dxa"/>
            <w:vAlign w:val="center"/>
          </w:tcPr>
          <w:p w14:paraId="1D8716F0">
            <w:pPr>
              <w:pStyle w:val="328"/>
              <w:ind w:firstLine="200"/>
              <w:jc w:val="center"/>
              <w:rPr>
                <w:rFonts w:hint="eastAsia" w:ascii="仿宋" w:hAnsi="仿宋" w:eastAsia="仿宋" w:cs="仿宋"/>
                <w:color w:val="auto"/>
                <w:sz w:val="24"/>
                <w:szCs w:val="24"/>
                <w:highlight w:val="none"/>
              </w:rPr>
            </w:pPr>
          </w:p>
        </w:tc>
        <w:tc>
          <w:tcPr>
            <w:tcW w:w="4678" w:type="dxa"/>
            <w:vAlign w:val="center"/>
          </w:tcPr>
          <w:p w14:paraId="5FC3FC25">
            <w:pPr>
              <w:pStyle w:val="328"/>
              <w:ind w:firstLine="200"/>
              <w:jc w:val="center"/>
              <w:rPr>
                <w:rFonts w:hint="eastAsia" w:ascii="仿宋" w:hAnsi="仿宋" w:eastAsia="仿宋" w:cs="仿宋"/>
                <w:color w:val="auto"/>
                <w:sz w:val="24"/>
                <w:szCs w:val="24"/>
                <w:highlight w:val="none"/>
              </w:rPr>
            </w:pPr>
          </w:p>
        </w:tc>
        <w:tc>
          <w:tcPr>
            <w:tcW w:w="3478" w:type="dxa"/>
            <w:vAlign w:val="center"/>
          </w:tcPr>
          <w:p w14:paraId="206C64DB">
            <w:pPr>
              <w:pStyle w:val="328"/>
              <w:ind w:firstLine="200"/>
              <w:jc w:val="center"/>
              <w:rPr>
                <w:rFonts w:hint="eastAsia" w:ascii="仿宋" w:hAnsi="仿宋" w:eastAsia="仿宋" w:cs="仿宋"/>
                <w:color w:val="auto"/>
                <w:sz w:val="24"/>
                <w:szCs w:val="24"/>
                <w:highlight w:val="none"/>
              </w:rPr>
            </w:pPr>
          </w:p>
        </w:tc>
      </w:tr>
      <w:tr w14:paraId="284E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2" w:type="dxa"/>
            <w:vAlign w:val="center"/>
          </w:tcPr>
          <w:p w14:paraId="36DE08A5">
            <w:pPr>
              <w:pStyle w:val="328"/>
              <w:ind w:firstLine="200"/>
              <w:jc w:val="center"/>
              <w:rPr>
                <w:rFonts w:hint="eastAsia" w:ascii="仿宋" w:hAnsi="仿宋" w:eastAsia="仿宋" w:cs="仿宋"/>
                <w:color w:val="auto"/>
                <w:sz w:val="24"/>
                <w:szCs w:val="24"/>
                <w:highlight w:val="none"/>
              </w:rPr>
            </w:pPr>
          </w:p>
        </w:tc>
        <w:tc>
          <w:tcPr>
            <w:tcW w:w="4678" w:type="dxa"/>
            <w:vAlign w:val="center"/>
          </w:tcPr>
          <w:p w14:paraId="42F24AD0">
            <w:pPr>
              <w:pStyle w:val="328"/>
              <w:ind w:firstLine="200"/>
              <w:jc w:val="center"/>
              <w:rPr>
                <w:rFonts w:hint="eastAsia" w:ascii="仿宋" w:hAnsi="仿宋" w:eastAsia="仿宋" w:cs="仿宋"/>
                <w:color w:val="auto"/>
                <w:sz w:val="24"/>
                <w:szCs w:val="24"/>
                <w:highlight w:val="none"/>
              </w:rPr>
            </w:pPr>
          </w:p>
        </w:tc>
        <w:tc>
          <w:tcPr>
            <w:tcW w:w="3478" w:type="dxa"/>
            <w:vAlign w:val="center"/>
          </w:tcPr>
          <w:p w14:paraId="797E5E2B">
            <w:pPr>
              <w:pStyle w:val="328"/>
              <w:ind w:firstLine="200"/>
              <w:jc w:val="center"/>
              <w:rPr>
                <w:rFonts w:hint="eastAsia" w:ascii="仿宋" w:hAnsi="仿宋" w:eastAsia="仿宋" w:cs="仿宋"/>
                <w:color w:val="auto"/>
                <w:sz w:val="24"/>
                <w:szCs w:val="24"/>
                <w:highlight w:val="none"/>
              </w:rPr>
            </w:pPr>
          </w:p>
        </w:tc>
      </w:tr>
      <w:tr w14:paraId="5122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2" w:type="dxa"/>
            <w:vAlign w:val="center"/>
          </w:tcPr>
          <w:p w14:paraId="00CFA412">
            <w:pPr>
              <w:pStyle w:val="328"/>
              <w:ind w:firstLine="200"/>
              <w:jc w:val="center"/>
              <w:rPr>
                <w:rFonts w:hint="eastAsia" w:ascii="仿宋" w:hAnsi="仿宋" w:eastAsia="仿宋" w:cs="仿宋"/>
                <w:color w:val="auto"/>
                <w:sz w:val="24"/>
                <w:szCs w:val="24"/>
                <w:highlight w:val="none"/>
              </w:rPr>
            </w:pPr>
          </w:p>
        </w:tc>
        <w:tc>
          <w:tcPr>
            <w:tcW w:w="4678" w:type="dxa"/>
            <w:vAlign w:val="center"/>
          </w:tcPr>
          <w:p w14:paraId="1E923B21">
            <w:pPr>
              <w:pStyle w:val="328"/>
              <w:ind w:firstLine="200"/>
              <w:jc w:val="center"/>
              <w:rPr>
                <w:rFonts w:hint="eastAsia" w:ascii="仿宋" w:hAnsi="仿宋" w:eastAsia="仿宋" w:cs="仿宋"/>
                <w:color w:val="auto"/>
                <w:sz w:val="24"/>
                <w:szCs w:val="24"/>
                <w:highlight w:val="none"/>
              </w:rPr>
            </w:pPr>
          </w:p>
        </w:tc>
        <w:tc>
          <w:tcPr>
            <w:tcW w:w="3478" w:type="dxa"/>
            <w:vAlign w:val="center"/>
          </w:tcPr>
          <w:p w14:paraId="0C6F4508">
            <w:pPr>
              <w:pStyle w:val="328"/>
              <w:ind w:firstLine="200"/>
              <w:jc w:val="center"/>
              <w:rPr>
                <w:rFonts w:hint="eastAsia" w:ascii="仿宋" w:hAnsi="仿宋" w:eastAsia="仿宋" w:cs="仿宋"/>
                <w:color w:val="auto"/>
                <w:sz w:val="24"/>
                <w:szCs w:val="24"/>
                <w:highlight w:val="none"/>
              </w:rPr>
            </w:pPr>
          </w:p>
        </w:tc>
      </w:tr>
      <w:tr w14:paraId="1AC9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2" w:type="dxa"/>
            <w:vAlign w:val="center"/>
          </w:tcPr>
          <w:p w14:paraId="3359CA55">
            <w:pPr>
              <w:pStyle w:val="328"/>
              <w:ind w:firstLine="200"/>
              <w:jc w:val="center"/>
              <w:rPr>
                <w:rFonts w:hint="eastAsia" w:ascii="仿宋" w:hAnsi="仿宋" w:eastAsia="仿宋" w:cs="仿宋"/>
                <w:color w:val="auto"/>
                <w:sz w:val="24"/>
                <w:szCs w:val="24"/>
                <w:highlight w:val="none"/>
              </w:rPr>
            </w:pPr>
          </w:p>
        </w:tc>
        <w:tc>
          <w:tcPr>
            <w:tcW w:w="4678" w:type="dxa"/>
            <w:vAlign w:val="center"/>
          </w:tcPr>
          <w:p w14:paraId="000204B3">
            <w:pPr>
              <w:pStyle w:val="328"/>
              <w:ind w:firstLine="200"/>
              <w:jc w:val="center"/>
              <w:rPr>
                <w:rFonts w:hint="eastAsia" w:ascii="仿宋" w:hAnsi="仿宋" w:eastAsia="仿宋" w:cs="仿宋"/>
                <w:color w:val="auto"/>
                <w:sz w:val="24"/>
                <w:szCs w:val="24"/>
                <w:highlight w:val="none"/>
              </w:rPr>
            </w:pPr>
          </w:p>
        </w:tc>
        <w:tc>
          <w:tcPr>
            <w:tcW w:w="3478" w:type="dxa"/>
            <w:vAlign w:val="center"/>
          </w:tcPr>
          <w:p w14:paraId="0E04F2F9">
            <w:pPr>
              <w:pStyle w:val="328"/>
              <w:ind w:firstLine="200"/>
              <w:jc w:val="center"/>
              <w:rPr>
                <w:rFonts w:hint="eastAsia" w:ascii="仿宋" w:hAnsi="仿宋" w:eastAsia="仿宋" w:cs="仿宋"/>
                <w:color w:val="auto"/>
                <w:sz w:val="24"/>
                <w:szCs w:val="24"/>
                <w:highlight w:val="none"/>
              </w:rPr>
            </w:pPr>
          </w:p>
        </w:tc>
      </w:tr>
      <w:tr w14:paraId="5079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0" w:type="dxa"/>
            <w:gridSpan w:val="2"/>
            <w:vAlign w:val="center"/>
          </w:tcPr>
          <w:p w14:paraId="339C55A9">
            <w:pPr>
              <w:pStyle w:val="328"/>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3478" w:type="dxa"/>
            <w:vAlign w:val="center"/>
          </w:tcPr>
          <w:p w14:paraId="0E9D5DC3">
            <w:pPr>
              <w:pStyle w:val="328"/>
              <w:ind w:firstLine="200"/>
              <w:jc w:val="center"/>
              <w:rPr>
                <w:rFonts w:hint="eastAsia" w:ascii="仿宋" w:hAnsi="仿宋" w:eastAsia="仿宋" w:cs="仿宋"/>
                <w:color w:val="auto"/>
                <w:sz w:val="24"/>
                <w:szCs w:val="24"/>
                <w:highlight w:val="none"/>
              </w:rPr>
            </w:pPr>
          </w:p>
        </w:tc>
      </w:tr>
    </w:tbl>
    <w:p w14:paraId="5255F6D3">
      <w:pPr>
        <w:rPr>
          <w:rFonts w:hint="eastAsia" w:ascii="仿宋" w:hAnsi="仿宋" w:eastAsia="仿宋" w:cs="仿宋"/>
          <w:color w:val="auto"/>
          <w:highlight w:val="none"/>
        </w:rPr>
      </w:pPr>
      <w:bookmarkStart w:id="223" w:name="_Toc30158"/>
      <w:bookmarkStart w:id="224" w:name="_Toc14993"/>
      <w:bookmarkStart w:id="225" w:name="_Toc30506"/>
      <w:bookmarkStart w:id="226" w:name="_Toc3654"/>
      <w:bookmarkStart w:id="227" w:name="_Toc26916"/>
      <w:r>
        <w:rPr>
          <w:rFonts w:hint="eastAsia" w:ascii="仿宋" w:hAnsi="仿宋" w:eastAsia="仿宋" w:cs="仿宋"/>
          <w:color w:val="auto"/>
          <w:highlight w:val="none"/>
        </w:rPr>
        <w:t xml:space="preserve">   </w:t>
      </w:r>
    </w:p>
    <w:p w14:paraId="4227646D">
      <w:pPr>
        <w:pStyle w:val="963"/>
        <w:spacing w:before="0" w:beforeAutospacing="0" w:after="0" w:afterAutospacing="0" w:line="360" w:lineRule="auto"/>
        <w:ind w:firstLine="480"/>
        <w:rPr>
          <w:rFonts w:hint="eastAsia" w:ascii="仿宋" w:hAnsi="仿宋" w:eastAsia="仿宋" w:cs="仿宋"/>
          <w:b/>
          <w:color w:val="auto"/>
          <w:highlight w:val="none"/>
        </w:rPr>
      </w:pPr>
      <w:bookmarkStart w:id="228" w:name="_Toc1814"/>
      <w:bookmarkStart w:id="229" w:name="_Toc22618"/>
      <w:bookmarkStart w:id="230" w:name="_Toc10340"/>
      <w:r>
        <w:rPr>
          <w:rFonts w:hint="eastAsia" w:ascii="仿宋" w:hAnsi="仿宋" w:eastAsia="仿宋" w:cs="仿宋"/>
          <w:b/>
          <w:color w:val="auto"/>
          <w:highlight w:val="none"/>
        </w:rPr>
        <w:t>1.4履约保证金</w:t>
      </w:r>
    </w:p>
    <w:p w14:paraId="6B6DD565">
      <w:pPr>
        <w:pStyle w:val="963"/>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（是/否）需要支付履约保证金。若需要支付履约保证金的，则：</w:t>
      </w:r>
    </w:p>
    <w:p w14:paraId="19EE840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1.4.1履约保证金的比例为合同金额的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00DAB3AB">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1.4.2履约保证金支付方式详见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0DBB7D9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B07AD13">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1.4.4甲方在项目验收结束后及时退还履约保证金。甲方在项目通过验收之日起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auto"/>
          <w:kern w:val="0"/>
          <w:sz w:val="24"/>
          <w:highlight w:val="none"/>
          <w:u w:val="single"/>
        </w:rPr>
        <w:t xml:space="preserve">  </w:t>
      </w:r>
      <w:r>
        <w:rPr>
          <w:rFonts w:hint="eastAsia" w:ascii="仿宋" w:hAnsi="仿宋" w:eastAsia="仿宋" w:cs="仿宋"/>
          <w:b/>
          <w:bCs/>
          <w:i/>
          <w:iCs/>
          <w:color w:val="auto"/>
          <w:kern w:val="0"/>
          <w:sz w:val="24"/>
          <w:highlight w:val="none"/>
          <w:u w:val="single"/>
        </w:rPr>
        <w:t>0.05（可根据情况修改）</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%计算，最高限额为本合同履约保证金的</w:t>
      </w:r>
      <w:r>
        <w:rPr>
          <w:rFonts w:hint="eastAsia" w:ascii="仿宋" w:hAnsi="仿宋" w:eastAsia="仿宋" w:cs="仿宋"/>
          <w:color w:val="auto"/>
          <w:kern w:val="0"/>
          <w:sz w:val="24"/>
          <w:highlight w:val="none"/>
          <w:u w:val="single"/>
        </w:rPr>
        <w:t xml:space="preserve">  20  </w:t>
      </w:r>
      <w:r>
        <w:rPr>
          <w:rFonts w:hint="eastAsia" w:ascii="仿宋" w:hAnsi="仿宋" w:eastAsia="仿宋" w:cs="仿宋"/>
          <w:color w:val="auto"/>
          <w:kern w:val="0"/>
          <w:sz w:val="24"/>
          <w:highlight w:val="none"/>
        </w:rPr>
        <w:t xml:space="preserve"> %。</w:t>
      </w:r>
    </w:p>
    <w:p w14:paraId="4BEA6A1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w:t>
      </w:r>
      <w:bookmarkEnd w:id="228"/>
      <w:bookmarkEnd w:id="229"/>
      <w:bookmarkEnd w:id="230"/>
      <w:r>
        <w:rPr>
          <w:rFonts w:hint="eastAsia" w:ascii="仿宋" w:hAnsi="仿宋" w:eastAsia="仿宋" w:cs="仿宋"/>
          <w:b/>
          <w:bCs/>
          <w:color w:val="auto"/>
          <w:sz w:val="24"/>
          <w:highlight w:val="none"/>
        </w:rPr>
        <w:t>预付款</w:t>
      </w:r>
    </w:p>
    <w:p w14:paraId="09B46AC3">
      <w:pPr>
        <w:pStyle w:val="963"/>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甲方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（是/否）需要支付预付款。若需要支付预付款的，则：</w:t>
      </w:r>
    </w:p>
    <w:p w14:paraId="25CC1F43">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1.5.1预付款比例、支付方式、时间详见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6C16CFEF">
      <w:pPr>
        <w:pStyle w:val="963"/>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1.5.2预付款的扣回方式详见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669990D">
      <w:pPr>
        <w:pStyle w:val="963"/>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1.5.3预付款的担保措施详见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3F84471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 付款方式和发票开具方式</w:t>
      </w:r>
      <w:bookmarkEnd w:id="223"/>
      <w:bookmarkEnd w:id="224"/>
      <w:bookmarkEnd w:id="225"/>
      <w:bookmarkEnd w:id="226"/>
      <w:bookmarkEnd w:id="227"/>
    </w:p>
    <w:p w14:paraId="23676604">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1.6.1付款方式：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8D51B33">
      <w:pPr>
        <w:spacing w:line="360" w:lineRule="auto"/>
        <w:ind w:firstLine="482" w:firstLineChars="200"/>
        <w:rPr>
          <w:rFonts w:hint="eastAsia" w:ascii="仿宋" w:hAnsi="仿宋" w:eastAsia="仿宋" w:cs="仿宋"/>
          <w:b/>
          <w:bCs/>
          <w:color w:val="auto"/>
          <w:sz w:val="24"/>
          <w:highlight w:val="none"/>
        </w:rPr>
      </w:pPr>
      <w:bookmarkStart w:id="231" w:name="_Toc8772"/>
      <w:bookmarkStart w:id="232" w:name="_Toc31421"/>
      <w:bookmarkStart w:id="233" w:name="_Toc11108"/>
      <w:bookmarkStart w:id="234" w:name="_Toc3625"/>
      <w:bookmarkStart w:id="235" w:name="_Toc4760"/>
      <w:r>
        <w:rPr>
          <w:rFonts w:hint="eastAsia" w:ascii="仿宋" w:hAnsi="仿宋" w:eastAsia="仿宋" w:cs="仿宋"/>
          <w:b/>
          <w:bCs/>
          <w:color w:val="auto"/>
          <w:sz w:val="24"/>
          <w:highlight w:val="none"/>
        </w:rPr>
        <w:t>1.7 履行期限、地点和方式</w:t>
      </w:r>
      <w:bookmarkEnd w:id="231"/>
      <w:bookmarkEnd w:id="232"/>
      <w:bookmarkEnd w:id="233"/>
      <w:bookmarkEnd w:id="234"/>
      <w:bookmarkEnd w:id="235"/>
    </w:p>
    <w:p w14:paraId="65D5C1F9">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履行期限：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FBC7DD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 履行地点：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0020F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 履行方式：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34E9DCB">
      <w:pPr>
        <w:spacing w:line="360" w:lineRule="auto"/>
        <w:ind w:firstLine="480" w:firstLineChars="200"/>
        <w:rPr>
          <w:rFonts w:hint="eastAsia" w:ascii="仿宋" w:hAnsi="仿宋" w:eastAsia="仿宋" w:cs="仿宋"/>
          <w:color w:val="auto"/>
          <w:sz w:val="24"/>
          <w:highlight w:val="none"/>
        </w:rPr>
      </w:pPr>
      <w:bookmarkStart w:id="236" w:name="_Toc8586"/>
      <w:bookmarkStart w:id="237" w:name="_Toc2375"/>
      <w:bookmarkStart w:id="238" w:name="_Toc5698"/>
      <w:bookmarkStart w:id="239" w:name="_Toc3079"/>
      <w:bookmarkStart w:id="240" w:name="_Toc24662"/>
      <w:r>
        <w:rPr>
          <w:rFonts w:hint="eastAsia" w:ascii="仿宋" w:hAnsi="仿宋" w:eastAsia="仿宋" w:cs="仿宋"/>
          <w:color w:val="auto"/>
          <w:sz w:val="24"/>
          <w:highlight w:val="none"/>
        </w:rPr>
        <w:t>1.6 违约责任</w:t>
      </w:r>
      <w:bookmarkEnd w:id="236"/>
      <w:bookmarkEnd w:id="237"/>
      <w:bookmarkEnd w:id="238"/>
      <w:bookmarkEnd w:id="239"/>
      <w:bookmarkEnd w:id="240"/>
    </w:p>
    <w:p w14:paraId="1F646CF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7D6B605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468AF2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75B66B8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172C02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CF8AEC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10F4A2E2">
      <w:pPr>
        <w:spacing w:line="360" w:lineRule="auto"/>
        <w:ind w:firstLine="480" w:firstLineChars="200"/>
        <w:rPr>
          <w:rFonts w:hint="eastAsia" w:ascii="仿宋" w:hAnsi="仿宋" w:eastAsia="仿宋" w:cs="仿宋"/>
          <w:color w:val="auto"/>
          <w:sz w:val="24"/>
          <w:highlight w:val="none"/>
        </w:rPr>
      </w:pPr>
      <w:bookmarkStart w:id="241" w:name="_Toc30329"/>
      <w:bookmarkStart w:id="242" w:name="_Toc26807"/>
      <w:bookmarkStart w:id="243" w:name="_Toc18683"/>
      <w:bookmarkStart w:id="244" w:name="_Toc32454"/>
      <w:bookmarkStart w:id="245" w:name="_Toc9497"/>
      <w:r>
        <w:rPr>
          <w:rFonts w:hint="eastAsia" w:ascii="仿宋" w:hAnsi="仿宋" w:eastAsia="仿宋" w:cs="仿宋"/>
          <w:color w:val="auto"/>
          <w:sz w:val="24"/>
          <w:highlight w:val="none"/>
        </w:rPr>
        <w:t>1.7 合同争议的解决</w:t>
      </w:r>
      <w:bookmarkEnd w:id="241"/>
      <w:bookmarkEnd w:id="242"/>
      <w:bookmarkEnd w:id="243"/>
      <w:bookmarkEnd w:id="244"/>
      <w:bookmarkEnd w:id="245"/>
    </w:p>
    <w:p w14:paraId="202406B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 xml:space="preserve">  2  </w:t>
      </w:r>
      <w:r>
        <w:rPr>
          <w:rFonts w:hint="eastAsia" w:ascii="仿宋" w:hAnsi="仿宋" w:eastAsia="仿宋" w:cs="仿宋"/>
          <w:color w:val="auto"/>
          <w:sz w:val="24"/>
          <w:highlight w:val="none"/>
        </w:rPr>
        <w:t>种方式解决：</w:t>
      </w:r>
    </w:p>
    <w:p w14:paraId="3D4B11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 xml:space="preserve">  （采购人所在地）   </w:t>
      </w:r>
      <w:r>
        <w:rPr>
          <w:rFonts w:hint="eastAsia" w:ascii="仿宋" w:hAnsi="仿宋" w:eastAsia="仿宋" w:cs="仿宋"/>
          <w:color w:val="auto"/>
          <w:sz w:val="24"/>
          <w:highlight w:val="none"/>
        </w:rPr>
        <w:t>仲裁委员会依申请仲裁时其现行有效的仲裁规则裁决；</w:t>
      </w:r>
    </w:p>
    <w:p w14:paraId="0FA1523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  （合同履行地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人民法院起诉。</w:t>
      </w:r>
    </w:p>
    <w:p w14:paraId="3A39C2D2">
      <w:pPr>
        <w:spacing w:line="360" w:lineRule="auto"/>
        <w:ind w:firstLine="480" w:firstLineChars="200"/>
        <w:rPr>
          <w:rFonts w:hint="eastAsia" w:ascii="仿宋" w:hAnsi="仿宋" w:eastAsia="仿宋" w:cs="仿宋"/>
          <w:color w:val="auto"/>
          <w:sz w:val="24"/>
          <w:highlight w:val="none"/>
        </w:rPr>
      </w:pPr>
      <w:bookmarkStart w:id="246" w:name="_Toc26227"/>
      <w:bookmarkStart w:id="247" w:name="_Toc16417"/>
      <w:bookmarkStart w:id="248" w:name="_Toc15827"/>
      <w:bookmarkStart w:id="249" w:name="_Toc12273"/>
      <w:bookmarkStart w:id="250" w:name="_Toc23784"/>
      <w:r>
        <w:rPr>
          <w:rFonts w:hint="eastAsia" w:ascii="仿宋" w:hAnsi="仿宋" w:eastAsia="仿宋" w:cs="仿宋"/>
          <w:color w:val="auto"/>
          <w:sz w:val="24"/>
          <w:highlight w:val="none"/>
        </w:rPr>
        <w:t>1.8 合同生效</w:t>
      </w:r>
      <w:bookmarkEnd w:id="246"/>
      <w:bookmarkEnd w:id="247"/>
      <w:bookmarkEnd w:id="248"/>
      <w:bookmarkEnd w:id="249"/>
      <w:bookmarkEnd w:id="250"/>
    </w:p>
    <w:p w14:paraId="6CC7ABF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本合同自双方当事人盖章或者签字时生效。</w:t>
      </w:r>
    </w:p>
    <w:p w14:paraId="220B46A8">
      <w:pPr>
        <w:autoSpaceDE w:val="0"/>
        <w:autoSpaceDN w:val="0"/>
        <w:spacing w:line="360" w:lineRule="auto"/>
        <w:rPr>
          <w:rFonts w:hint="eastAsia" w:ascii="仿宋" w:hAnsi="仿宋" w:eastAsia="仿宋" w:cs="仿宋"/>
          <w:color w:val="auto"/>
          <w:sz w:val="24"/>
          <w:highlight w:val="none"/>
          <w:lang w:val="zh-CN"/>
        </w:rPr>
      </w:pPr>
    </w:p>
    <w:p w14:paraId="4414D8E3">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甲方：                                   乙方：</w:t>
      </w:r>
    </w:p>
    <w:p w14:paraId="3617FC6C">
      <w:pPr>
        <w:autoSpaceDE w:val="0"/>
        <w:autoSpaceDN w:val="0"/>
        <w:spacing w:line="360" w:lineRule="auto"/>
        <w:rPr>
          <w:rFonts w:hint="eastAsia" w:ascii="仿宋" w:hAnsi="仿宋" w:eastAsia="仿宋" w:cs="仿宋"/>
          <w:color w:val="auto"/>
          <w:sz w:val="24"/>
          <w:highlight w:val="none"/>
          <w:lang w:val="zh-CN"/>
        </w:rPr>
      </w:pPr>
    </w:p>
    <w:p w14:paraId="5947DED1">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00B03577">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法定代表人或</w:t>
      </w:r>
    </w:p>
    <w:p w14:paraId="2A0E9F79">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授权代表（签字）： </w:t>
      </w:r>
    </w:p>
    <w:p w14:paraId="3533F61D">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联系人：                                 联系人：   </w:t>
      </w:r>
    </w:p>
    <w:p w14:paraId="50CCB4F1">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705D8F6F">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6B2F3C67">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2D4D6629">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694907E9">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19179659">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5704328D">
      <w:pPr>
        <w:pStyle w:val="706"/>
        <w:jc w:val="center"/>
        <w:rPr>
          <w:rFonts w:hint="eastAsia" w:ascii="仿宋" w:hAnsi="仿宋" w:eastAsia="仿宋" w:cs="仿宋"/>
          <w:color w:val="auto"/>
          <w:szCs w:val="24"/>
          <w:highlight w:val="none"/>
        </w:rPr>
        <w:sectPr>
          <w:pgSz w:w="11905" w:h="16838"/>
          <w:pgMar w:top="1440" w:right="1803" w:bottom="1440" w:left="1803" w:header="851" w:footer="992" w:gutter="0"/>
          <w:cols w:space="0" w:num="1"/>
          <w:titlePg/>
          <w:rtlGutter w:val="0"/>
          <w:docGrid w:linePitch="312" w:charSpace="0"/>
        </w:sectPr>
      </w:pPr>
      <w:bookmarkStart w:id="251" w:name="_Toc331685783"/>
    </w:p>
    <w:p w14:paraId="5193EAC6">
      <w:pPr>
        <w:pStyle w:val="706"/>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第二部分 合同一般条款</w:t>
      </w:r>
      <w:bookmarkEnd w:id="251"/>
    </w:p>
    <w:p w14:paraId="5FAD9C34">
      <w:pPr>
        <w:spacing w:line="360" w:lineRule="auto"/>
        <w:ind w:firstLine="480" w:firstLineChars="200"/>
        <w:rPr>
          <w:rFonts w:hint="eastAsia" w:ascii="仿宋" w:hAnsi="仿宋" w:eastAsia="仿宋" w:cs="仿宋"/>
          <w:color w:val="auto"/>
          <w:sz w:val="24"/>
          <w:highlight w:val="none"/>
        </w:rPr>
      </w:pPr>
      <w:bookmarkStart w:id="252" w:name="_Ref467379195"/>
      <w:bookmarkStart w:id="253" w:name="_Ref467379225"/>
      <w:bookmarkStart w:id="254" w:name="_Ref467378499"/>
      <w:bookmarkStart w:id="255" w:name="_Toc5228"/>
      <w:bookmarkStart w:id="256" w:name="_Ref467378404"/>
      <w:bookmarkStart w:id="257" w:name="_Toc259093669"/>
      <w:bookmarkStart w:id="258" w:name="_Toc279701240"/>
      <w:bookmarkStart w:id="259" w:name="_Toc25079"/>
      <w:bookmarkStart w:id="260" w:name="_Ref467378463"/>
      <w:bookmarkStart w:id="261" w:name="_Toc14021"/>
      <w:bookmarkStart w:id="262" w:name="_Toc31297"/>
      <w:bookmarkStart w:id="263" w:name="_Ref467379109"/>
      <w:bookmarkStart w:id="264" w:name="_Toc487900349"/>
      <w:bookmarkStart w:id="265" w:name="_Ref467379094"/>
      <w:bookmarkStart w:id="266" w:name="_Ref467379101"/>
      <w:bookmarkStart w:id="267" w:name="_Ref467379205"/>
      <w:bookmarkStart w:id="268" w:name="_Ref467379214"/>
      <w:r>
        <w:rPr>
          <w:rFonts w:hint="eastAsia" w:ascii="仿宋" w:hAnsi="仿宋" w:eastAsia="仿宋" w:cs="仿宋"/>
          <w:color w:val="auto"/>
          <w:sz w:val="24"/>
          <w:highlight w:val="none"/>
        </w:rPr>
        <w:t>2.1 定义</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7FD3137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18F813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“合同”系指采购人和成交人签订的载明双方当事人所达成的协议，并包括所有的附件、附录和构成合同的其他文件。</w:t>
      </w:r>
    </w:p>
    <w:p w14:paraId="64AC8B5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“合同价”系指根据合同约定，成交人在完全履行合同义务后，采购人应支付给成交人的价格。</w:t>
      </w:r>
    </w:p>
    <w:p w14:paraId="36FC326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“服务”系指成交人根据合同约定应向采购人履行的除货物和工程以外的其他政府采购对象，包括采购人自身需要的服务和向社会公众提供的公共服务。</w:t>
      </w:r>
    </w:p>
    <w:p w14:paraId="43620D2F">
      <w:pPr>
        <w:spacing w:line="360" w:lineRule="auto"/>
        <w:ind w:firstLine="480" w:firstLineChars="200"/>
        <w:rPr>
          <w:rFonts w:hint="eastAsia" w:ascii="仿宋" w:hAnsi="仿宋" w:eastAsia="仿宋" w:cs="仿宋"/>
          <w:color w:val="auto"/>
          <w:sz w:val="24"/>
          <w:highlight w:val="none"/>
        </w:rPr>
      </w:pPr>
      <w:bookmarkStart w:id="269" w:name="_Ref467378840"/>
      <w:r>
        <w:rPr>
          <w:rFonts w:hint="eastAsia" w:ascii="仿宋" w:hAnsi="仿宋" w:eastAsia="仿宋" w:cs="仿宋"/>
          <w:color w:val="auto"/>
          <w:sz w:val="24"/>
          <w:highlight w:val="none"/>
        </w:rPr>
        <w:t>2.1.4 “甲方”系指与成交人签署合同的采购人</w:t>
      </w:r>
      <w:bookmarkEnd w:id="269"/>
      <w:r>
        <w:rPr>
          <w:rFonts w:hint="eastAsia" w:ascii="仿宋" w:hAnsi="仿宋" w:eastAsia="仿宋" w:cs="仿宋"/>
          <w:color w:val="auto"/>
          <w:sz w:val="24"/>
          <w:highlight w:val="none"/>
        </w:rPr>
        <w:t>；采购人委托采购代理机构代表其与乙方签订合同的，采购人的授权委托书作为合同附件。</w:t>
      </w:r>
    </w:p>
    <w:p w14:paraId="5257815C">
      <w:pPr>
        <w:spacing w:line="360" w:lineRule="auto"/>
        <w:ind w:firstLine="480" w:firstLineChars="200"/>
        <w:rPr>
          <w:rFonts w:hint="eastAsia" w:ascii="仿宋" w:hAnsi="仿宋" w:eastAsia="仿宋" w:cs="仿宋"/>
          <w:color w:val="auto"/>
          <w:sz w:val="24"/>
          <w:highlight w:val="none"/>
        </w:rPr>
      </w:pPr>
      <w:bookmarkStart w:id="270" w:name="_Ref467379400"/>
      <w:r>
        <w:rPr>
          <w:rFonts w:hint="eastAsia" w:ascii="仿宋" w:hAnsi="仿宋" w:eastAsia="仿宋" w:cs="仿宋"/>
          <w:color w:val="auto"/>
          <w:sz w:val="24"/>
          <w:highlight w:val="none"/>
        </w:rPr>
        <w:t>2.1.5 “乙方”系指根据合同约定提供服务的成交人</w:t>
      </w:r>
      <w:bookmarkEnd w:id="270"/>
      <w:r>
        <w:rPr>
          <w:rFonts w:hint="eastAsia" w:ascii="仿宋" w:hAnsi="仿宋" w:eastAsia="仿宋" w:cs="仿宋"/>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2FF3FCF">
      <w:pPr>
        <w:spacing w:line="360" w:lineRule="auto"/>
        <w:ind w:firstLine="480" w:firstLineChars="200"/>
        <w:rPr>
          <w:rFonts w:hint="eastAsia" w:ascii="仿宋" w:hAnsi="仿宋" w:eastAsia="仿宋" w:cs="仿宋"/>
          <w:color w:val="auto"/>
          <w:sz w:val="24"/>
          <w:highlight w:val="none"/>
        </w:rPr>
      </w:pPr>
      <w:bookmarkStart w:id="271" w:name="_Ref467379436"/>
      <w:r>
        <w:rPr>
          <w:rFonts w:hint="eastAsia" w:ascii="仿宋" w:hAnsi="仿宋" w:eastAsia="仿宋" w:cs="仿宋"/>
          <w:color w:val="auto"/>
          <w:sz w:val="24"/>
          <w:highlight w:val="none"/>
        </w:rPr>
        <w:t>2.1.6 “现场”系指合同约定提供服务的地点。</w:t>
      </w:r>
      <w:bookmarkEnd w:id="271"/>
    </w:p>
    <w:p w14:paraId="33F1409B">
      <w:pPr>
        <w:spacing w:line="360" w:lineRule="auto"/>
        <w:ind w:firstLine="480" w:firstLineChars="200"/>
        <w:rPr>
          <w:rFonts w:hint="eastAsia" w:ascii="仿宋" w:hAnsi="仿宋" w:eastAsia="仿宋" w:cs="仿宋"/>
          <w:color w:val="auto"/>
          <w:sz w:val="24"/>
          <w:highlight w:val="none"/>
        </w:rPr>
      </w:pPr>
      <w:bookmarkStart w:id="272" w:name="_Toc31402"/>
      <w:bookmarkStart w:id="273" w:name="_Toc487900350"/>
      <w:bookmarkStart w:id="274" w:name="_Toc279701241"/>
      <w:bookmarkStart w:id="275" w:name="_Toc3769"/>
      <w:bookmarkStart w:id="276" w:name="_Toc16752"/>
      <w:bookmarkStart w:id="277" w:name="_Toc19539"/>
      <w:bookmarkStart w:id="278" w:name="_Toc23289"/>
      <w:bookmarkStart w:id="279" w:name="_Toc259093670"/>
      <w:r>
        <w:rPr>
          <w:rFonts w:hint="eastAsia" w:ascii="仿宋" w:hAnsi="仿宋" w:eastAsia="仿宋" w:cs="仿宋"/>
          <w:color w:val="auto"/>
          <w:sz w:val="24"/>
          <w:highlight w:val="none"/>
        </w:rPr>
        <w:t>2.2 技术规范</w:t>
      </w:r>
      <w:bookmarkEnd w:id="272"/>
      <w:bookmarkEnd w:id="273"/>
      <w:bookmarkEnd w:id="274"/>
      <w:bookmarkEnd w:id="275"/>
      <w:bookmarkEnd w:id="276"/>
      <w:bookmarkEnd w:id="277"/>
      <w:bookmarkEnd w:id="278"/>
      <w:bookmarkEnd w:id="279"/>
    </w:p>
    <w:p w14:paraId="16BC27B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A695664">
      <w:pPr>
        <w:spacing w:line="360" w:lineRule="auto"/>
        <w:ind w:firstLine="480" w:firstLineChars="200"/>
        <w:rPr>
          <w:rFonts w:hint="eastAsia" w:ascii="仿宋" w:hAnsi="仿宋" w:eastAsia="仿宋" w:cs="仿宋"/>
          <w:color w:val="auto"/>
          <w:sz w:val="24"/>
          <w:highlight w:val="none"/>
        </w:rPr>
      </w:pPr>
      <w:bookmarkStart w:id="280" w:name="_Toc13673"/>
      <w:bookmarkStart w:id="281" w:name="_Toc9161"/>
      <w:bookmarkStart w:id="282" w:name="_Toc12412"/>
      <w:bookmarkStart w:id="283" w:name="_Toc279701242"/>
      <w:bookmarkStart w:id="284" w:name="_Toc27945"/>
      <w:bookmarkStart w:id="285" w:name="_Toc259093671"/>
      <w:bookmarkStart w:id="286" w:name="_Toc4133"/>
      <w:bookmarkStart w:id="287" w:name="_Toc487900351"/>
      <w:r>
        <w:rPr>
          <w:rFonts w:hint="eastAsia" w:ascii="仿宋" w:hAnsi="仿宋" w:eastAsia="仿宋" w:cs="仿宋"/>
          <w:color w:val="auto"/>
          <w:sz w:val="24"/>
          <w:highlight w:val="none"/>
        </w:rPr>
        <w:t>2.3 知识产权</w:t>
      </w:r>
      <w:bookmarkEnd w:id="280"/>
      <w:bookmarkEnd w:id="281"/>
      <w:bookmarkEnd w:id="282"/>
      <w:bookmarkEnd w:id="283"/>
      <w:bookmarkEnd w:id="284"/>
      <w:bookmarkEnd w:id="285"/>
      <w:bookmarkEnd w:id="286"/>
      <w:bookmarkEnd w:id="287"/>
    </w:p>
    <w:p w14:paraId="2008FDA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3D4BF5B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color w:val="auto"/>
          <w:sz w:val="24"/>
          <w:highlight w:val="none"/>
          <w:u w:val="single"/>
        </w:rPr>
        <w:t>合同专用条款</w:t>
      </w:r>
      <w:r>
        <w:rPr>
          <w:rFonts w:hint="eastAsia" w:ascii="仿宋" w:hAnsi="仿宋" w:eastAsia="仿宋" w:cs="仿宋"/>
          <w:color w:val="auto"/>
          <w:sz w:val="24"/>
          <w:highlight w:val="none"/>
        </w:rPr>
        <w:t>。</w:t>
      </w:r>
    </w:p>
    <w:p w14:paraId="2ADE482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履约检查和问题反馈</w:t>
      </w:r>
    </w:p>
    <w:p w14:paraId="4CFB05A6">
      <w:pPr>
        <w:spacing w:line="360" w:lineRule="auto"/>
        <w:ind w:firstLine="480" w:firstLineChars="200"/>
        <w:rPr>
          <w:rFonts w:hint="eastAsia" w:ascii="仿宋" w:hAnsi="仿宋" w:eastAsia="仿宋" w:cs="仿宋"/>
          <w:color w:val="auto"/>
          <w:sz w:val="24"/>
          <w:highlight w:val="none"/>
        </w:rPr>
      </w:pPr>
      <w:bookmarkStart w:id="288" w:name="_Ref467379657"/>
      <w:r>
        <w:rPr>
          <w:rFonts w:hint="eastAsia" w:ascii="仿宋" w:hAnsi="仿宋" w:eastAsia="仿宋" w:cs="仿宋"/>
          <w:color w:val="auto"/>
          <w:sz w:val="24"/>
          <w:highlight w:val="none"/>
        </w:rPr>
        <w:t>2.4.1</w:t>
      </w:r>
      <w:bookmarkEnd w:id="288"/>
      <w:bookmarkStart w:id="289" w:name="_Toc186431854"/>
      <w:bookmarkStart w:id="290" w:name="_Ref467379807"/>
      <w:bookmarkStart w:id="291" w:name="_Toc259093676"/>
      <w:bookmarkStart w:id="292" w:name="_Ref467379793"/>
      <w:bookmarkStart w:id="293" w:name="_Toc487900357"/>
      <w:bookmarkStart w:id="294" w:name="_Toc279701247"/>
      <w:r>
        <w:rPr>
          <w:rFonts w:hint="eastAsia" w:ascii="仿宋" w:hAnsi="仿宋" w:eastAsia="仿宋" w:cs="仿宋"/>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5B012DE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bookmarkEnd w:id="289"/>
      <w:bookmarkStart w:id="295" w:name="_Toc186431855"/>
      <w:r>
        <w:rPr>
          <w:rFonts w:hint="eastAsia" w:ascii="仿宋" w:hAnsi="仿宋" w:eastAsia="仿宋" w:cs="仿宋"/>
          <w:color w:val="auto"/>
          <w:sz w:val="24"/>
          <w:highlight w:val="none"/>
        </w:rPr>
        <w:t>。</w:t>
      </w:r>
    </w:p>
    <w:bookmarkEnd w:id="295"/>
    <w:p w14:paraId="58726424">
      <w:pPr>
        <w:spacing w:line="360" w:lineRule="auto"/>
        <w:ind w:firstLine="480" w:firstLineChars="200"/>
        <w:rPr>
          <w:rFonts w:hint="eastAsia" w:ascii="仿宋" w:hAnsi="仿宋" w:eastAsia="仿宋" w:cs="仿宋"/>
          <w:color w:val="auto"/>
          <w:sz w:val="24"/>
          <w:highlight w:val="none"/>
        </w:rPr>
      </w:pPr>
      <w:bookmarkStart w:id="296" w:name="_Toc26555"/>
      <w:bookmarkStart w:id="297" w:name="_Toc32670"/>
      <w:bookmarkStart w:id="298" w:name="_Toc31233"/>
      <w:bookmarkStart w:id="299" w:name="_Toc15447"/>
      <w:bookmarkStart w:id="300" w:name="_Toc22011"/>
      <w:r>
        <w:rPr>
          <w:rFonts w:hint="eastAsia" w:ascii="仿宋" w:hAnsi="仿宋" w:eastAsia="仿宋" w:cs="仿宋"/>
          <w:color w:val="auto"/>
          <w:sz w:val="24"/>
          <w:highlight w:val="none"/>
        </w:rPr>
        <w:t>2.5 结算方式和付款条件</w:t>
      </w:r>
      <w:bookmarkEnd w:id="290"/>
      <w:bookmarkEnd w:id="291"/>
      <w:bookmarkEnd w:id="292"/>
      <w:bookmarkEnd w:id="293"/>
      <w:bookmarkEnd w:id="294"/>
      <w:bookmarkEnd w:id="296"/>
      <w:bookmarkEnd w:id="297"/>
      <w:bookmarkEnd w:id="298"/>
      <w:bookmarkEnd w:id="299"/>
      <w:bookmarkEnd w:id="300"/>
    </w:p>
    <w:p w14:paraId="5D08359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color w:val="auto"/>
          <w:sz w:val="24"/>
          <w:highlight w:val="none"/>
          <w:u w:val="single"/>
        </w:rPr>
        <w:t>合同专用条款</w:t>
      </w:r>
      <w:r>
        <w:rPr>
          <w:rFonts w:hint="eastAsia" w:ascii="仿宋" w:hAnsi="仿宋" w:eastAsia="仿宋" w:cs="仿宋"/>
          <w:color w:val="auto"/>
          <w:sz w:val="24"/>
          <w:highlight w:val="none"/>
        </w:rPr>
        <w:t>。</w:t>
      </w:r>
    </w:p>
    <w:p w14:paraId="34FA38FA">
      <w:pPr>
        <w:spacing w:line="360" w:lineRule="auto"/>
        <w:ind w:firstLine="480" w:firstLineChars="200"/>
        <w:rPr>
          <w:rFonts w:hint="eastAsia" w:ascii="仿宋" w:hAnsi="仿宋" w:eastAsia="仿宋" w:cs="仿宋"/>
          <w:color w:val="auto"/>
          <w:sz w:val="24"/>
          <w:highlight w:val="none"/>
        </w:rPr>
      </w:pPr>
      <w:bookmarkStart w:id="301" w:name="_Ref467379852"/>
      <w:bookmarkStart w:id="302" w:name="_Toc279701248"/>
      <w:bookmarkStart w:id="303" w:name="_Toc259093677"/>
      <w:bookmarkStart w:id="304" w:name="_Toc487900358"/>
      <w:bookmarkStart w:id="305" w:name="_Ref467379863"/>
      <w:bookmarkStart w:id="306" w:name="_Ref467379923"/>
      <w:bookmarkStart w:id="307" w:name="_Toc13154"/>
      <w:bookmarkStart w:id="308" w:name="_Toc13467"/>
      <w:bookmarkStart w:id="309" w:name="_Toc18990"/>
      <w:bookmarkStart w:id="310" w:name="_Toc30507"/>
      <w:bookmarkStart w:id="311" w:name="_Toc16163"/>
      <w:r>
        <w:rPr>
          <w:rFonts w:hint="eastAsia" w:ascii="仿宋" w:hAnsi="仿宋" w:eastAsia="仿宋" w:cs="仿宋"/>
          <w:color w:val="auto"/>
          <w:sz w:val="24"/>
          <w:highlight w:val="none"/>
        </w:rPr>
        <w:t>2.6 技术资料</w:t>
      </w:r>
      <w:bookmarkEnd w:id="301"/>
      <w:bookmarkEnd w:id="302"/>
      <w:bookmarkEnd w:id="303"/>
      <w:bookmarkEnd w:id="304"/>
      <w:bookmarkEnd w:id="305"/>
      <w:bookmarkEnd w:id="306"/>
      <w:r>
        <w:rPr>
          <w:rFonts w:hint="eastAsia" w:ascii="仿宋" w:hAnsi="仿宋" w:eastAsia="仿宋" w:cs="仿宋"/>
          <w:color w:val="auto"/>
          <w:sz w:val="24"/>
          <w:highlight w:val="none"/>
        </w:rPr>
        <w:t>和保密义务</w:t>
      </w:r>
      <w:bookmarkEnd w:id="307"/>
      <w:bookmarkEnd w:id="308"/>
      <w:bookmarkEnd w:id="309"/>
      <w:bookmarkEnd w:id="310"/>
      <w:bookmarkEnd w:id="311"/>
    </w:p>
    <w:p w14:paraId="2A8CE19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3555632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4680F62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71DC446">
      <w:pPr>
        <w:spacing w:line="360" w:lineRule="auto"/>
        <w:ind w:firstLine="480" w:firstLineChars="200"/>
        <w:rPr>
          <w:rFonts w:hint="eastAsia" w:ascii="仿宋" w:hAnsi="仿宋" w:eastAsia="仿宋" w:cs="仿宋"/>
          <w:color w:val="auto"/>
          <w:sz w:val="24"/>
          <w:highlight w:val="none"/>
        </w:rPr>
      </w:pPr>
      <w:bookmarkStart w:id="312" w:name="_Toc19069"/>
      <w:bookmarkStart w:id="313" w:name="_Toc259093681"/>
      <w:bookmarkStart w:id="314" w:name="_Toc487900362"/>
      <w:bookmarkStart w:id="315" w:name="_Toc279701252"/>
      <w:r>
        <w:rPr>
          <w:rFonts w:hint="eastAsia" w:ascii="仿宋" w:hAnsi="仿宋" w:eastAsia="仿宋" w:cs="仿宋"/>
          <w:color w:val="auto"/>
          <w:sz w:val="24"/>
          <w:highlight w:val="none"/>
        </w:rPr>
        <w:t>2.7 质量保证</w:t>
      </w:r>
      <w:bookmarkEnd w:id="312"/>
    </w:p>
    <w:p w14:paraId="2AE977E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5653E23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20B228FD">
      <w:pPr>
        <w:spacing w:line="360" w:lineRule="auto"/>
        <w:ind w:firstLine="480" w:firstLineChars="200"/>
        <w:rPr>
          <w:rFonts w:hint="eastAsia" w:ascii="仿宋" w:hAnsi="仿宋" w:eastAsia="仿宋" w:cs="仿宋"/>
          <w:color w:val="auto"/>
          <w:sz w:val="24"/>
          <w:highlight w:val="none"/>
        </w:rPr>
      </w:pPr>
      <w:bookmarkStart w:id="316" w:name="_Toc22267"/>
      <w:r>
        <w:rPr>
          <w:rFonts w:hint="eastAsia" w:ascii="仿宋" w:hAnsi="仿宋" w:eastAsia="仿宋" w:cs="仿宋"/>
          <w:color w:val="auto"/>
          <w:sz w:val="24"/>
          <w:highlight w:val="none"/>
        </w:rPr>
        <w:t>2.8 延迟</w:t>
      </w:r>
      <w:bookmarkEnd w:id="313"/>
      <w:bookmarkEnd w:id="314"/>
      <w:bookmarkEnd w:id="315"/>
      <w:r>
        <w:rPr>
          <w:rFonts w:hint="eastAsia" w:ascii="仿宋" w:hAnsi="仿宋" w:eastAsia="仿宋" w:cs="仿宋"/>
          <w:color w:val="auto"/>
          <w:sz w:val="24"/>
          <w:highlight w:val="none"/>
        </w:rPr>
        <w:t>履行</w:t>
      </w:r>
      <w:bookmarkEnd w:id="316"/>
    </w:p>
    <w:p w14:paraId="38649F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F73C13">
      <w:pPr>
        <w:spacing w:line="360" w:lineRule="auto"/>
        <w:ind w:firstLine="480" w:firstLineChars="200"/>
        <w:rPr>
          <w:rFonts w:hint="eastAsia" w:ascii="仿宋" w:hAnsi="仿宋" w:eastAsia="仿宋" w:cs="仿宋"/>
          <w:color w:val="auto"/>
          <w:sz w:val="24"/>
          <w:highlight w:val="none"/>
        </w:rPr>
      </w:pPr>
      <w:bookmarkStart w:id="317" w:name="_Toc10611"/>
      <w:bookmarkStart w:id="318" w:name="_Toc487900364"/>
      <w:bookmarkStart w:id="319" w:name="_Ref467378121"/>
      <w:bookmarkStart w:id="320" w:name="_Toc279701254"/>
      <w:bookmarkStart w:id="321" w:name="_Toc259093683"/>
      <w:r>
        <w:rPr>
          <w:rFonts w:hint="eastAsia" w:ascii="仿宋" w:hAnsi="仿宋" w:eastAsia="仿宋" w:cs="仿宋"/>
          <w:color w:val="auto"/>
          <w:sz w:val="24"/>
          <w:highlight w:val="none"/>
        </w:rPr>
        <w:t>2.9 合同变更</w:t>
      </w:r>
      <w:bookmarkEnd w:id="317"/>
    </w:p>
    <w:p w14:paraId="2B8EF69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78EF7B7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322" w:name="_Toc259093688"/>
      <w:bookmarkStart w:id="323" w:name="_Toc279701259"/>
      <w:bookmarkStart w:id="324" w:name="_Toc487900369"/>
    </w:p>
    <w:p w14:paraId="53C15FBE">
      <w:pPr>
        <w:spacing w:line="360" w:lineRule="auto"/>
        <w:ind w:firstLine="480" w:firstLineChars="200"/>
        <w:rPr>
          <w:rFonts w:hint="eastAsia" w:ascii="仿宋" w:hAnsi="仿宋" w:eastAsia="仿宋" w:cs="仿宋"/>
          <w:color w:val="auto"/>
          <w:sz w:val="24"/>
          <w:highlight w:val="none"/>
        </w:rPr>
      </w:pPr>
      <w:bookmarkStart w:id="325" w:name="_Toc10663"/>
      <w:bookmarkStart w:id="326" w:name="_Toc42"/>
      <w:bookmarkStart w:id="327" w:name="_Toc21830"/>
      <w:bookmarkStart w:id="328" w:name="_Toc26689"/>
      <w:bookmarkStart w:id="329" w:name="_Toc23368"/>
      <w:r>
        <w:rPr>
          <w:rFonts w:hint="eastAsia" w:ascii="仿宋" w:hAnsi="仿宋" w:eastAsia="仿宋" w:cs="仿宋"/>
          <w:color w:val="auto"/>
          <w:sz w:val="24"/>
          <w:highlight w:val="none"/>
        </w:rPr>
        <w:t>2.10 合同转让</w:t>
      </w:r>
      <w:bookmarkEnd w:id="322"/>
      <w:bookmarkEnd w:id="323"/>
      <w:bookmarkEnd w:id="324"/>
      <w:r>
        <w:rPr>
          <w:rFonts w:hint="eastAsia" w:ascii="仿宋" w:hAnsi="仿宋" w:eastAsia="仿宋" w:cs="仿宋"/>
          <w:color w:val="auto"/>
          <w:sz w:val="24"/>
          <w:highlight w:val="none"/>
        </w:rPr>
        <w:t>和分包</w:t>
      </w:r>
      <w:bookmarkEnd w:id="325"/>
      <w:bookmarkEnd w:id="326"/>
      <w:bookmarkEnd w:id="327"/>
      <w:bookmarkEnd w:id="328"/>
      <w:bookmarkEnd w:id="329"/>
    </w:p>
    <w:p w14:paraId="042D63B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033DAE0">
      <w:pPr>
        <w:spacing w:line="360" w:lineRule="auto"/>
        <w:ind w:firstLine="480" w:firstLineChars="200"/>
        <w:rPr>
          <w:rFonts w:hint="eastAsia" w:ascii="仿宋" w:hAnsi="仿宋" w:eastAsia="仿宋" w:cs="仿宋"/>
          <w:color w:val="auto"/>
          <w:sz w:val="24"/>
          <w:highlight w:val="none"/>
        </w:rPr>
      </w:pPr>
      <w:bookmarkStart w:id="330" w:name="_Toc26633"/>
      <w:bookmarkStart w:id="331" w:name="_Toc14371"/>
      <w:bookmarkStart w:id="332" w:name="_Toc4720"/>
      <w:bookmarkStart w:id="333" w:name="_Toc32494"/>
      <w:bookmarkStart w:id="334" w:name="_Toc25571"/>
      <w:r>
        <w:rPr>
          <w:rFonts w:hint="eastAsia" w:ascii="仿宋" w:hAnsi="仿宋" w:eastAsia="仿宋" w:cs="仿宋"/>
          <w:color w:val="auto"/>
          <w:sz w:val="24"/>
          <w:highlight w:val="none"/>
        </w:rPr>
        <w:t>2.11 不可抗力</w:t>
      </w:r>
      <w:bookmarkEnd w:id="330"/>
      <w:bookmarkEnd w:id="331"/>
      <w:bookmarkEnd w:id="332"/>
      <w:bookmarkEnd w:id="333"/>
      <w:bookmarkEnd w:id="334"/>
    </w:p>
    <w:p w14:paraId="1665BC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0B854D1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1DE854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281A250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15CE85F5">
      <w:pPr>
        <w:spacing w:line="360" w:lineRule="auto"/>
        <w:ind w:firstLine="480" w:firstLineChars="200"/>
        <w:rPr>
          <w:rFonts w:hint="eastAsia" w:ascii="仿宋" w:hAnsi="仿宋" w:eastAsia="仿宋" w:cs="仿宋"/>
          <w:color w:val="auto"/>
          <w:sz w:val="24"/>
          <w:highlight w:val="none"/>
        </w:rPr>
      </w:pPr>
      <w:bookmarkStart w:id="335" w:name="_Toc14115"/>
      <w:bookmarkStart w:id="336" w:name="_Toc487900365"/>
      <w:bookmarkStart w:id="337" w:name="_Toc259093684"/>
      <w:bookmarkStart w:id="338" w:name="_Toc24465"/>
      <w:bookmarkStart w:id="339" w:name="_Toc279701255"/>
      <w:bookmarkStart w:id="340" w:name="_Toc25783"/>
      <w:bookmarkStart w:id="341" w:name="_Toc3638"/>
      <w:bookmarkStart w:id="342" w:name="_Toc23854"/>
      <w:r>
        <w:rPr>
          <w:rFonts w:hint="eastAsia" w:ascii="仿宋" w:hAnsi="仿宋" w:eastAsia="仿宋" w:cs="仿宋"/>
          <w:color w:val="auto"/>
          <w:sz w:val="24"/>
          <w:highlight w:val="none"/>
        </w:rPr>
        <w:t>2.12 税费</w:t>
      </w:r>
      <w:bookmarkEnd w:id="335"/>
      <w:bookmarkEnd w:id="336"/>
      <w:bookmarkEnd w:id="337"/>
      <w:bookmarkEnd w:id="338"/>
      <w:bookmarkEnd w:id="339"/>
      <w:bookmarkEnd w:id="340"/>
      <w:bookmarkEnd w:id="341"/>
      <w:bookmarkEnd w:id="342"/>
    </w:p>
    <w:p w14:paraId="70B526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53890503">
      <w:pPr>
        <w:spacing w:line="360" w:lineRule="auto"/>
        <w:ind w:firstLine="480" w:firstLineChars="200"/>
        <w:rPr>
          <w:rFonts w:hint="eastAsia" w:ascii="仿宋" w:hAnsi="仿宋" w:eastAsia="仿宋" w:cs="仿宋"/>
          <w:color w:val="auto"/>
          <w:sz w:val="24"/>
          <w:highlight w:val="none"/>
        </w:rPr>
      </w:pPr>
      <w:bookmarkStart w:id="343" w:name="_Toc25525"/>
      <w:bookmarkStart w:id="344" w:name="_Toc487900368"/>
      <w:bookmarkStart w:id="345" w:name="_Toc7315"/>
      <w:bookmarkStart w:id="346" w:name="_Toc26883"/>
      <w:bookmarkStart w:id="347" w:name="_Toc279701258"/>
      <w:bookmarkStart w:id="348" w:name="_Toc259093687"/>
      <w:bookmarkStart w:id="349" w:name="_Toc14814"/>
      <w:bookmarkStart w:id="350" w:name="_Toc30105"/>
      <w:r>
        <w:rPr>
          <w:rFonts w:hint="eastAsia" w:ascii="仿宋" w:hAnsi="仿宋" w:eastAsia="仿宋" w:cs="仿宋"/>
          <w:color w:val="auto"/>
          <w:sz w:val="24"/>
          <w:highlight w:val="none"/>
        </w:rPr>
        <w:t>2.13 乙方破产</w:t>
      </w:r>
      <w:bookmarkEnd w:id="343"/>
      <w:bookmarkEnd w:id="344"/>
      <w:bookmarkEnd w:id="345"/>
      <w:bookmarkEnd w:id="346"/>
      <w:bookmarkEnd w:id="347"/>
      <w:bookmarkEnd w:id="348"/>
      <w:bookmarkEnd w:id="349"/>
      <w:bookmarkEnd w:id="350"/>
    </w:p>
    <w:p w14:paraId="14576D0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AB7ED75">
      <w:pPr>
        <w:spacing w:line="360" w:lineRule="auto"/>
        <w:ind w:firstLine="480" w:firstLineChars="200"/>
        <w:rPr>
          <w:rFonts w:hint="eastAsia" w:ascii="仿宋" w:hAnsi="仿宋" w:eastAsia="仿宋" w:cs="仿宋"/>
          <w:color w:val="auto"/>
          <w:sz w:val="24"/>
          <w:highlight w:val="none"/>
        </w:rPr>
      </w:pPr>
      <w:bookmarkStart w:id="351" w:name="_Toc2016"/>
      <w:bookmarkStart w:id="352" w:name="_Toc23323"/>
      <w:bookmarkStart w:id="353" w:name="_Toc1123"/>
      <w:r>
        <w:rPr>
          <w:rFonts w:hint="eastAsia" w:ascii="仿宋" w:hAnsi="仿宋" w:eastAsia="仿宋" w:cs="仿宋"/>
          <w:color w:val="auto"/>
          <w:sz w:val="24"/>
          <w:highlight w:val="none"/>
        </w:rPr>
        <w:t>2.14 合同中止、终止</w:t>
      </w:r>
      <w:bookmarkEnd w:id="351"/>
      <w:bookmarkEnd w:id="352"/>
      <w:bookmarkEnd w:id="353"/>
    </w:p>
    <w:p w14:paraId="247DA55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29F30EE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E0B0ADC">
      <w:pPr>
        <w:spacing w:line="360" w:lineRule="auto"/>
        <w:ind w:firstLine="480" w:firstLineChars="200"/>
        <w:rPr>
          <w:rFonts w:hint="eastAsia" w:ascii="仿宋" w:hAnsi="仿宋" w:eastAsia="仿宋" w:cs="仿宋"/>
          <w:color w:val="auto"/>
          <w:sz w:val="24"/>
          <w:highlight w:val="none"/>
        </w:rPr>
      </w:pPr>
      <w:bookmarkStart w:id="354" w:name="_Toc14525"/>
      <w:bookmarkStart w:id="355" w:name="_Toc1969"/>
      <w:bookmarkStart w:id="356" w:name="_Toc17363"/>
      <w:r>
        <w:rPr>
          <w:rFonts w:hint="eastAsia" w:ascii="仿宋" w:hAnsi="仿宋" w:eastAsia="仿宋" w:cs="仿宋"/>
          <w:color w:val="auto"/>
          <w:sz w:val="24"/>
          <w:highlight w:val="none"/>
        </w:rPr>
        <w:t>2.15 检验和验收</w:t>
      </w:r>
      <w:bookmarkEnd w:id="354"/>
      <w:bookmarkEnd w:id="355"/>
      <w:bookmarkEnd w:id="356"/>
    </w:p>
    <w:p w14:paraId="68FA4885">
      <w:pPr>
        <w:tabs>
          <w:tab w:val="left" w:pos="360"/>
          <w:tab w:val="left" w:pos="540"/>
          <w:tab w:val="left" w:pos="10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color w:val="auto"/>
          <w:sz w:val="24"/>
          <w:highlight w:val="none"/>
          <w:u w:val="single"/>
        </w:rPr>
        <w:t>合同专用条款</w:t>
      </w:r>
      <w:r>
        <w:rPr>
          <w:rFonts w:hint="eastAsia" w:ascii="仿宋" w:hAnsi="仿宋" w:eastAsia="仿宋" w:cs="仿宋"/>
          <w:color w:val="auto"/>
          <w:sz w:val="24"/>
          <w:highlight w:val="none"/>
        </w:rPr>
        <w:t>的约定进行定期验收；</w:t>
      </w:r>
    </w:p>
    <w:p w14:paraId="1CBAD258">
      <w:pPr>
        <w:tabs>
          <w:tab w:val="left" w:pos="360"/>
          <w:tab w:val="left" w:pos="540"/>
          <w:tab w:val="left" w:pos="10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DEB306F">
      <w:pPr>
        <w:tabs>
          <w:tab w:val="left" w:pos="360"/>
          <w:tab w:val="left" w:pos="540"/>
          <w:tab w:val="left" w:pos="10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color w:val="auto"/>
          <w:sz w:val="24"/>
          <w:highlight w:val="none"/>
          <w:u w:val="single"/>
        </w:rPr>
        <w:t>合同专用条款</w:t>
      </w:r>
      <w:r>
        <w:rPr>
          <w:rFonts w:hint="eastAsia" w:ascii="仿宋" w:hAnsi="仿宋" w:eastAsia="仿宋" w:cs="仿宋"/>
          <w:color w:val="auto"/>
          <w:sz w:val="24"/>
          <w:highlight w:val="none"/>
        </w:rPr>
        <w:t>。</w:t>
      </w:r>
    </w:p>
    <w:bookmarkEnd w:id="318"/>
    <w:bookmarkEnd w:id="319"/>
    <w:bookmarkEnd w:id="320"/>
    <w:bookmarkEnd w:id="321"/>
    <w:p w14:paraId="60FFA8D3">
      <w:pPr>
        <w:spacing w:line="360" w:lineRule="auto"/>
        <w:ind w:firstLine="480" w:firstLineChars="200"/>
        <w:rPr>
          <w:rFonts w:hint="eastAsia" w:ascii="仿宋" w:hAnsi="仿宋" w:eastAsia="仿宋" w:cs="仿宋"/>
          <w:color w:val="auto"/>
          <w:sz w:val="24"/>
          <w:highlight w:val="none"/>
        </w:rPr>
      </w:pPr>
      <w:bookmarkStart w:id="357" w:name="_Toc259093690"/>
      <w:bookmarkStart w:id="358" w:name="_Toc279701261"/>
      <w:bookmarkStart w:id="359" w:name="_Toc487900371"/>
      <w:bookmarkStart w:id="360" w:name="_Toc12666"/>
      <w:bookmarkStart w:id="361" w:name="_Toc2308"/>
      <w:bookmarkStart w:id="362" w:name="_Toc9808"/>
      <w:bookmarkStart w:id="363" w:name="_Toc31892"/>
      <w:bookmarkStart w:id="364" w:name="_Toc25198"/>
      <w:r>
        <w:rPr>
          <w:rFonts w:hint="eastAsia" w:ascii="仿宋" w:hAnsi="仿宋" w:eastAsia="仿宋" w:cs="仿宋"/>
          <w:color w:val="auto"/>
          <w:sz w:val="24"/>
          <w:highlight w:val="none"/>
        </w:rPr>
        <w:t>2.16 通知</w:t>
      </w:r>
      <w:bookmarkEnd w:id="357"/>
      <w:bookmarkEnd w:id="358"/>
      <w:bookmarkEnd w:id="359"/>
      <w:r>
        <w:rPr>
          <w:rFonts w:hint="eastAsia" w:ascii="仿宋" w:hAnsi="仿宋" w:eastAsia="仿宋" w:cs="仿宋"/>
          <w:color w:val="auto"/>
          <w:sz w:val="24"/>
          <w:highlight w:val="none"/>
        </w:rPr>
        <w:t>和送达</w:t>
      </w:r>
      <w:bookmarkEnd w:id="360"/>
      <w:bookmarkEnd w:id="361"/>
      <w:bookmarkEnd w:id="362"/>
      <w:bookmarkEnd w:id="363"/>
      <w:bookmarkEnd w:id="364"/>
    </w:p>
    <w:p w14:paraId="083BC1D1">
      <w:pPr>
        <w:spacing w:line="360" w:lineRule="auto"/>
        <w:ind w:firstLine="480" w:firstLineChars="200"/>
        <w:rPr>
          <w:rFonts w:hint="eastAsia" w:ascii="仿宋" w:hAnsi="仿宋" w:eastAsia="仿宋" w:cs="仿宋"/>
          <w:color w:val="auto"/>
          <w:sz w:val="24"/>
          <w:highlight w:val="none"/>
        </w:rPr>
      </w:pPr>
      <w:bookmarkStart w:id="365" w:name="_Toc7073"/>
      <w:bookmarkStart w:id="366" w:name="_Toc29220"/>
      <w:bookmarkStart w:id="367" w:name="_Toc487900372"/>
      <w:bookmarkStart w:id="368" w:name="_Toc279701262"/>
      <w:bookmarkStart w:id="369" w:name="_Toc259093691"/>
      <w:r>
        <w:rPr>
          <w:rFonts w:hint="eastAsia" w:ascii="仿宋" w:hAnsi="仿宋" w:eastAsia="仿宋" w:cs="仿宋"/>
          <w:color w:val="auto"/>
          <w:sz w:val="24"/>
          <w:highlight w:val="none"/>
        </w:rPr>
        <w:t>2.16.1 任何一方因履行合同而以合同第一部分尾部所列明的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365"/>
      <w:bookmarkEnd w:id="366"/>
    </w:p>
    <w:p w14:paraId="562B7A3F">
      <w:pPr>
        <w:spacing w:line="360" w:lineRule="auto"/>
        <w:ind w:firstLine="480" w:firstLineChars="200"/>
        <w:rPr>
          <w:rFonts w:hint="eastAsia" w:ascii="仿宋" w:hAnsi="仿宋" w:eastAsia="仿宋" w:cs="仿宋"/>
          <w:color w:val="auto"/>
          <w:sz w:val="24"/>
          <w:highlight w:val="none"/>
        </w:rPr>
      </w:pPr>
      <w:bookmarkStart w:id="370" w:name="_Toc18401"/>
      <w:bookmarkStart w:id="371" w:name="_Toc27674"/>
      <w:r>
        <w:rPr>
          <w:rFonts w:hint="eastAsia" w:ascii="仿宋" w:hAnsi="仿宋" w:eastAsia="仿宋" w:cs="仿宋"/>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70"/>
      <w:bookmarkEnd w:id="371"/>
    </w:p>
    <w:bookmarkEnd w:id="367"/>
    <w:bookmarkEnd w:id="368"/>
    <w:bookmarkEnd w:id="369"/>
    <w:p w14:paraId="3645C0BC">
      <w:pPr>
        <w:spacing w:line="360" w:lineRule="auto"/>
        <w:ind w:firstLine="480" w:firstLineChars="200"/>
        <w:rPr>
          <w:rFonts w:hint="eastAsia" w:ascii="仿宋" w:hAnsi="仿宋" w:eastAsia="仿宋" w:cs="仿宋"/>
          <w:color w:val="auto"/>
          <w:sz w:val="24"/>
          <w:highlight w:val="none"/>
        </w:rPr>
      </w:pPr>
      <w:bookmarkStart w:id="372" w:name="_Toc279701263"/>
      <w:bookmarkStart w:id="373" w:name="_Toc27644"/>
      <w:bookmarkStart w:id="374" w:name="_Toc28906"/>
      <w:bookmarkStart w:id="375" w:name="_Toc259093692"/>
      <w:bookmarkStart w:id="376" w:name="_Toc5063"/>
      <w:bookmarkStart w:id="377" w:name="_Toc487900373"/>
      <w:bookmarkStart w:id="378" w:name="_Toc12254"/>
      <w:bookmarkStart w:id="379" w:name="_Toc20808"/>
      <w:r>
        <w:rPr>
          <w:rFonts w:hint="eastAsia" w:ascii="仿宋" w:hAnsi="仿宋" w:eastAsia="仿宋" w:cs="仿宋"/>
          <w:color w:val="auto"/>
          <w:sz w:val="24"/>
          <w:highlight w:val="none"/>
        </w:rPr>
        <w:t>2.17 合同使用的文字和适用的法律</w:t>
      </w:r>
      <w:bookmarkEnd w:id="372"/>
      <w:bookmarkEnd w:id="373"/>
      <w:bookmarkEnd w:id="374"/>
      <w:bookmarkEnd w:id="375"/>
      <w:bookmarkEnd w:id="376"/>
      <w:bookmarkEnd w:id="377"/>
      <w:bookmarkEnd w:id="378"/>
      <w:bookmarkEnd w:id="379"/>
    </w:p>
    <w:p w14:paraId="11EE6B7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w:t>
      </w:r>
      <w:r>
        <w:rPr>
          <w:rFonts w:hint="eastAsia" w:ascii="仿宋" w:hAnsi="仿宋" w:eastAsia="仿宋" w:cs="仿宋"/>
          <w:color w:val="auto"/>
          <w:sz w:val="24"/>
          <w:highlight w:val="none"/>
          <w:lang w:eastAsia="zh-CN"/>
        </w:rPr>
        <w:t>书写</w:t>
      </w:r>
      <w:r>
        <w:rPr>
          <w:rFonts w:hint="eastAsia" w:ascii="仿宋" w:hAnsi="仿宋" w:eastAsia="仿宋" w:cs="仿宋"/>
          <w:color w:val="auto"/>
          <w:sz w:val="24"/>
          <w:highlight w:val="none"/>
        </w:rPr>
        <w:t>、变更和解释；</w:t>
      </w:r>
    </w:p>
    <w:p w14:paraId="1A56A2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2190F237">
      <w:pPr>
        <w:spacing w:line="360" w:lineRule="auto"/>
        <w:ind w:firstLine="480" w:firstLineChars="200"/>
        <w:rPr>
          <w:rFonts w:hint="eastAsia" w:ascii="仿宋" w:hAnsi="仿宋" w:eastAsia="仿宋" w:cs="仿宋"/>
          <w:color w:val="auto"/>
          <w:sz w:val="24"/>
          <w:highlight w:val="none"/>
        </w:rPr>
      </w:pPr>
      <w:bookmarkStart w:id="380" w:name="_Toc30096"/>
      <w:bookmarkStart w:id="381" w:name="_Toc1492"/>
      <w:bookmarkStart w:id="382" w:name="_Toc259093693"/>
      <w:bookmarkStart w:id="383" w:name="_Toc27127"/>
      <w:bookmarkStart w:id="384" w:name="_Toc279701264"/>
      <w:bookmarkStart w:id="385" w:name="_Toc27403"/>
      <w:bookmarkStart w:id="386" w:name="_Toc22266"/>
      <w:bookmarkStart w:id="387" w:name="_Toc487900374"/>
      <w:r>
        <w:rPr>
          <w:rFonts w:hint="eastAsia" w:ascii="仿宋" w:hAnsi="仿宋" w:eastAsia="仿宋" w:cs="仿宋"/>
          <w:color w:val="auto"/>
          <w:sz w:val="24"/>
          <w:highlight w:val="none"/>
        </w:rPr>
        <w:t>2.18 履约保证金</w:t>
      </w:r>
      <w:bookmarkEnd w:id="380"/>
      <w:bookmarkEnd w:id="381"/>
      <w:bookmarkEnd w:id="382"/>
      <w:bookmarkEnd w:id="383"/>
      <w:bookmarkEnd w:id="384"/>
      <w:bookmarkEnd w:id="385"/>
      <w:bookmarkEnd w:id="386"/>
    </w:p>
    <w:p w14:paraId="3CC9E52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2.18.1 采购文件要求乙方提交履约保证金的，乙方应按</w:t>
      </w:r>
      <w:r>
        <w:rPr>
          <w:rFonts w:hint="eastAsia" w:ascii="仿宋" w:hAnsi="仿宋" w:eastAsia="仿宋" w:cs="仿宋"/>
          <w:color w:val="auto"/>
          <w:sz w:val="24"/>
          <w:highlight w:val="none"/>
          <w:u w:val="single"/>
        </w:rPr>
        <w:t>合同专用条款</w:t>
      </w:r>
      <w:r>
        <w:rPr>
          <w:rFonts w:hint="eastAsia" w:ascii="仿宋" w:hAnsi="仿宋" w:eastAsia="仿宋" w:cs="仿宋"/>
          <w:color w:val="auto"/>
          <w:sz w:val="24"/>
          <w:highlight w:val="none"/>
        </w:rPr>
        <w:t>约定的方式，以支票、汇票、本票或者金融机构、担保机构出具的保函等非现金形式，提交不超过合同价10%的履约保证金；</w:t>
      </w:r>
    </w:p>
    <w:p w14:paraId="27425C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2.18.2 履约保证金在</w:t>
      </w:r>
      <w:r>
        <w:rPr>
          <w:rFonts w:hint="eastAsia" w:ascii="仿宋" w:hAnsi="仿宋" w:eastAsia="仿宋" w:cs="仿宋"/>
          <w:color w:val="auto"/>
          <w:sz w:val="24"/>
          <w:highlight w:val="none"/>
          <w:u w:val="single"/>
        </w:rPr>
        <w:t>合同专用条款</w:t>
      </w:r>
      <w:r>
        <w:rPr>
          <w:rFonts w:hint="eastAsia" w:ascii="仿宋" w:hAnsi="仿宋" w:eastAsia="仿宋" w:cs="仿宋"/>
          <w:color w:val="auto"/>
          <w:sz w:val="24"/>
          <w:highlight w:val="none"/>
        </w:rPr>
        <w:t>约定期间内不予退还</w:t>
      </w:r>
      <w:r>
        <w:rPr>
          <w:rFonts w:hint="eastAsia" w:ascii="仿宋" w:hAnsi="仿宋" w:eastAsia="仿宋" w:cs="仿宋"/>
          <w:color w:val="auto"/>
          <w:sz w:val="24"/>
          <w:highlight w:val="none"/>
          <w:lang w:eastAsia="zh-CN"/>
        </w:rPr>
        <w:t>或者</w:t>
      </w:r>
      <w:r>
        <w:rPr>
          <w:rFonts w:hint="eastAsia" w:ascii="仿宋" w:hAnsi="仿宋" w:eastAsia="仿宋" w:cs="仿宋"/>
          <w:color w:val="auto"/>
          <w:sz w:val="24"/>
          <w:highlight w:val="none"/>
        </w:rPr>
        <w:t>完全有效，前述约定期间届满之日起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个工作日内，甲方应将履约保证金退还乙方；</w:t>
      </w:r>
    </w:p>
    <w:p w14:paraId="2A1725F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87"/>
    <w:p w14:paraId="2730DEA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2.19 合同份数</w:t>
      </w:r>
    </w:p>
    <w:p w14:paraId="29A02B1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0402A429">
      <w:pPr>
        <w:pStyle w:val="706"/>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bookmarkStart w:id="388" w:name="_Toc331685784"/>
      <w:r>
        <w:rPr>
          <w:rFonts w:hint="eastAsia" w:ascii="仿宋" w:hAnsi="仿宋" w:eastAsia="仿宋" w:cs="仿宋"/>
          <w:color w:val="auto"/>
          <w:szCs w:val="24"/>
          <w:highlight w:val="none"/>
        </w:rPr>
        <w:t>第三部分  合同专用条款</w:t>
      </w:r>
      <w:bookmarkEnd w:id="388"/>
    </w:p>
    <w:p w14:paraId="4DC5338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91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013"/>
        <w:gridCol w:w="7087"/>
      </w:tblGrid>
      <w:tr w14:paraId="09278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rPr>
        <w:tc>
          <w:tcPr>
            <w:tcW w:w="2013" w:type="dxa"/>
            <w:tcBorders>
              <w:left w:val="single" w:color="auto" w:sz="4" w:space="0"/>
            </w:tcBorders>
            <w:vAlign w:val="center"/>
          </w:tcPr>
          <w:p w14:paraId="0975BE9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7087" w:type="dxa"/>
            <w:vAlign w:val="center"/>
          </w:tcPr>
          <w:p w14:paraId="5A769ED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1B4E5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2013" w:type="dxa"/>
            <w:tcBorders>
              <w:left w:val="single" w:color="auto" w:sz="4" w:space="0"/>
            </w:tcBorders>
            <w:vAlign w:val="center"/>
          </w:tcPr>
          <w:p w14:paraId="4C4392F5">
            <w:pPr>
              <w:jc w:val="center"/>
              <w:rPr>
                <w:rFonts w:hint="eastAsia" w:ascii="仿宋" w:hAnsi="仿宋" w:eastAsia="仿宋" w:cs="仿宋"/>
                <w:color w:val="auto"/>
                <w:sz w:val="24"/>
                <w:highlight w:val="none"/>
              </w:rPr>
            </w:pPr>
          </w:p>
        </w:tc>
        <w:tc>
          <w:tcPr>
            <w:tcW w:w="7087" w:type="dxa"/>
            <w:vAlign w:val="center"/>
          </w:tcPr>
          <w:p w14:paraId="3A019FAC">
            <w:pPr>
              <w:rPr>
                <w:rFonts w:hint="eastAsia" w:ascii="仿宋" w:hAnsi="仿宋" w:eastAsia="仿宋" w:cs="仿宋"/>
                <w:color w:val="auto"/>
                <w:sz w:val="24"/>
                <w:highlight w:val="none"/>
              </w:rPr>
            </w:pPr>
          </w:p>
        </w:tc>
      </w:tr>
      <w:tr w14:paraId="5F294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2013" w:type="dxa"/>
            <w:tcBorders>
              <w:left w:val="single" w:color="auto" w:sz="4" w:space="0"/>
            </w:tcBorders>
            <w:vAlign w:val="center"/>
          </w:tcPr>
          <w:p w14:paraId="05A3B929">
            <w:pPr>
              <w:jc w:val="center"/>
              <w:rPr>
                <w:rFonts w:hint="eastAsia" w:ascii="仿宋" w:hAnsi="仿宋" w:eastAsia="仿宋" w:cs="仿宋"/>
                <w:color w:val="auto"/>
                <w:sz w:val="24"/>
                <w:highlight w:val="none"/>
              </w:rPr>
            </w:pPr>
          </w:p>
        </w:tc>
        <w:tc>
          <w:tcPr>
            <w:tcW w:w="7087" w:type="dxa"/>
            <w:vAlign w:val="center"/>
          </w:tcPr>
          <w:p w14:paraId="54677C15">
            <w:pPr>
              <w:rPr>
                <w:rFonts w:hint="eastAsia" w:ascii="仿宋" w:hAnsi="仿宋" w:eastAsia="仿宋" w:cs="仿宋"/>
                <w:color w:val="auto"/>
                <w:sz w:val="24"/>
                <w:highlight w:val="none"/>
              </w:rPr>
            </w:pPr>
          </w:p>
        </w:tc>
      </w:tr>
      <w:tr w14:paraId="3C1A3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2013" w:type="dxa"/>
            <w:tcBorders>
              <w:left w:val="single" w:color="auto" w:sz="4" w:space="0"/>
            </w:tcBorders>
            <w:vAlign w:val="center"/>
          </w:tcPr>
          <w:p w14:paraId="6A69FA41">
            <w:pPr>
              <w:jc w:val="center"/>
              <w:rPr>
                <w:rFonts w:hint="eastAsia" w:ascii="仿宋" w:hAnsi="仿宋" w:eastAsia="仿宋" w:cs="仿宋"/>
                <w:color w:val="auto"/>
                <w:sz w:val="24"/>
                <w:highlight w:val="none"/>
              </w:rPr>
            </w:pPr>
          </w:p>
        </w:tc>
        <w:tc>
          <w:tcPr>
            <w:tcW w:w="7087" w:type="dxa"/>
            <w:vAlign w:val="center"/>
          </w:tcPr>
          <w:p w14:paraId="774CF546">
            <w:pPr>
              <w:rPr>
                <w:rFonts w:hint="eastAsia" w:ascii="仿宋" w:hAnsi="仿宋" w:eastAsia="仿宋" w:cs="仿宋"/>
                <w:color w:val="auto"/>
                <w:sz w:val="24"/>
                <w:highlight w:val="none"/>
              </w:rPr>
            </w:pPr>
          </w:p>
        </w:tc>
      </w:tr>
      <w:tr w14:paraId="0E47F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2013" w:type="dxa"/>
            <w:tcBorders>
              <w:left w:val="single" w:color="auto" w:sz="4" w:space="0"/>
            </w:tcBorders>
            <w:vAlign w:val="center"/>
          </w:tcPr>
          <w:p w14:paraId="09143C1E">
            <w:pPr>
              <w:jc w:val="center"/>
              <w:rPr>
                <w:rFonts w:hint="eastAsia" w:ascii="仿宋" w:hAnsi="仿宋" w:eastAsia="仿宋" w:cs="仿宋"/>
                <w:color w:val="auto"/>
                <w:sz w:val="24"/>
                <w:highlight w:val="none"/>
              </w:rPr>
            </w:pPr>
          </w:p>
        </w:tc>
        <w:tc>
          <w:tcPr>
            <w:tcW w:w="7087" w:type="dxa"/>
            <w:vAlign w:val="center"/>
          </w:tcPr>
          <w:p w14:paraId="0C483137">
            <w:pPr>
              <w:rPr>
                <w:rFonts w:hint="eastAsia" w:ascii="仿宋" w:hAnsi="仿宋" w:eastAsia="仿宋" w:cs="仿宋"/>
                <w:color w:val="auto"/>
                <w:sz w:val="24"/>
                <w:highlight w:val="none"/>
              </w:rPr>
            </w:pPr>
          </w:p>
        </w:tc>
      </w:tr>
      <w:tr w14:paraId="6868F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2013" w:type="dxa"/>
            <w:tcBorders>
              <w:left w:val="single" w:color="auto" w:sz="4" w:space="0"/>
            </w:tcBorders>
            <w:vAlign w:val="center"/>
          </w:tcPr>
          <w:p w14:paraId="7D094BDB">
            <w:pPr>
              <w:jc w:val="center"/>
              <w:rPr>
                <w:rFonts w:hint="eastAsia" w:ascii="仿宋" w:hAnsi="仿宋" w:eastAsia="仿宋" w:cs="仿宋"/>
                <w:color w:val="auto"/>
                <w:sz w:val="24"/>
                <w:highlight w:val="none"/>
              </w:rPr>
            </w:pPr>
          </w:p>
        </w:tc>
        <w:tc>
          <w:tcPr>
            <w:tcW w:w="7087" w:type="dxa"/>
            <w:vAlign w:val="center"/>
          </w:tcPr>
          <w:p w14:paraId="097F73D0">
            <w:pPr>
              <w:rPr>
                <w:rFonts w:hint="eastAsia" w:ascii="仿宋" w:hAnsi="仿宋" w:eastAsia="仿宋" w:cs="仿宋"/>
                <w:color w:val="auto"/>
                <w:sz w:val="24"/>
                <w:highlight w:val="none"/>
                <w:u w:val="single"/>
              </w:rPr>
            </w:pPr>
          </w:p>
        </w:tc>
      </w:tr>
      <w:tr w14:paraId="43E3D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2013" w:type="dxa"/>
            <w:tcBorders>
              <w:left w:val="single" w:color="auto" w:sz="4" w:space="0"/>
            </w:tcBorders>
            <w:vAlign w:val="center"/>
          </w:tcPr>
          <w:p w14:paraId="3C3B2AAD">
            <w:pPr>
              <w:jc w:val="center"/>
              <w:rPr>
                <w:rFonts w:hint="eastAsia" w:ascii="仿宋" w:hAnsi="仿宋" w:eastAsia="仿宋" w:cs="仿宋"/>
                <w:color w:val="auto"/>
                <w:sz w:val="24"/>
                <w:highlight w:val="none"/>
              </w:rPr>
            </w:pPr>
          </w:p>
        </w:tc>
        <w:tc>
          <w:tcPr>
            <w:tcW w:w="7087" w:type="dxa"/>
            <w:vAlign w:val="center"/>
          </w:tcPr>
          <w:p w14:paraId="4CB1BAFE">
            <w:pPr>
              <w:rPr>
                <w:rFonts w:hint="eastAsia" w:ascii="仿宋" w:hAnsi="仿宋" w:eastAsia="仿宋" w:cs="仿宋"/>
                <w:color w:val="auto"/>
                <w:sz w:val="24"/>
                <w:highlight w:val="none"/>
              </w:rPr>
            </w:pPr>
          </w:p>
        </w:tc>
      </w:tr>
      <w:tr w14:paraId="3F2FE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2013" w:type="dxa"/>
            <w:tcBorders>
              <w:left w:val="single" w:color="auto" w:sz="4" w:space="0"/>
            </w:tcBorders>
            <w:vAlign w:val="center"/>
          </w:tcPr>
          <w:p w14:paraId="7887BC90">
            <w:pPr>
              <w:jc w:val="center"/>
              <w:rPr>
                <w:rFonts w:hint="eastAsia" w:ascii="仿宋" w:hAnsi="仿宋" w:eastAsia="仿宋" w:cs="仿宋"/>
                <w:color w:val="auto"/>
                <w:sz w:val="24"/>
                <w:highlight w:val="none"/>
              </w:rPr>
            </w:pPr>
          </w:p>
        </w:tc>
        <w:tc>
          <w:tcPr>
            <w:tcW w:w="7087" w:type="dxa"/>
            <w:vAlign w:val="center"/>
          </w:tcPr>
          <w:p w14:paraId="61223BDC">
            <w:pPr>
              <w:rPr>
                <w:rFonts w:hint="eastAsia" w:ascii="仿宋" w:hAnsi="仿宋" w:eastAsia="仿宋" w:cs="仿宋"/>
                <w:color w:val="auto"/>
                <w:sz w:val="24"/>
                <w:highlight w:val="none"/>
                <w:u w:val="single"/>
              </w:rPr>
            </w:pPr>
          </w:p>
        </w:tc>
      </w:tr>
      <w:tr w14:paraId="0571E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2013" w:type="dxa"/>
            <w:tcBorders>
              <w:left w:val="single" w:color="auto" w:sz="4" w:space="0"/>
            </w:tcBorders>
            <w:vAlign w:val="center"/>
          </w:tcPr>
          <w:p w14:paraId="48B2AEBE">
            <w:pPr>
              <w:jc w:val="center"/>
              <w:rPr>
                <w:rFonts w:hint="eastAsia" w:ascii="仿宋" w:hAnsi="仿宋" w:eastAsia="仿宋" w:cs="仿宋"/>
                <w:color w:val="auto"/>
                <w:sz w:val="24"/>
                <w:highlight w:val="none"/>
              </w:rPr>
            </w:pPr>
          </w:p>
        </w:tc>
        <w:tc>
          <w:tcPr>
            <w:tcW w:w="7087" w:type="dxa"/>
            <w:vAlign w:val="center"/>
          </w:tcPr>
          <w:p w14:paraId="563BC1D7">
            <w:pPr>
              <w:rPr>
                <w:rFonts w:hint="eastAsia" w:ascii="仿宋" w:hAnsi="仿宋" w:eastAsia="仿宋" w:cs="仿宋"/>
                <w:color w:val="auto"/>
                <w:sz w:val="24"/>
                <w:highlight w:val="none"/>
              </w:rPr>
            </w:pPr>
          </w:p>
        </w:tc>
      </w:tr>
      <w:tr w14:paraId="591C9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2013" w:type="dxa"/>
            <w:tcBorders>
              <w:left w:val="single" w:color="auto" w:sz="4" w:space="0"/>
            </w:tcBorders>
            <w:vAlign w:val="center"/>
          </w:tcPr>
          <w:p w14:paraId="28B457C9">
            <w:pPr>
              <w:jc w:val="center"/>
              <w:rPr>
                <w:rFonts w:hint="eastAsia" w:ascii="仿宋" w:hAnsi="仿宋" w:eastAsia="仿宋" w:cs="仿宋"/>
                <w:color w:val="auto"/>
                <w:sz w:val="24"/>
                <w:highlight w:val="none"/>
              </w:rPr>
            </w:pPr>
          </w:p>
        </w:tc>
        <w:tc>
          <w:tcPr>
            <w:tcW w:w="7087" w:type="dxa"/>
            <w:vAlign w:val="center"/>
          </w:tcPr>
          <w:p w14:paraId="67066A41">
            <w:pPr>
              <w:rPr>
                <w:rFonts w:hint="eastAsia" w:ascii="仿宋" w:hAnsi="仿宋" w:eastAsia="仿宋" w:cs="仿宋"/>
                <w:color w:val="auto"/>
                <w:sz w:val="24"/>
                <w:highlight w:val="none"/>
              </w:rPr>
            </w:pPr>
          </w:p>
        </w:tc>
      </w:tr>
      <w:tr w14:paraId="4109A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2013" w:type="dxa"/>
            <w:tcBorders>
              <w:left w:val="single" w:color="auto" w:sz="4" w:space="0"/>
            </w:tcBorders>
            <w:vAlign w:val="center"/>
          </w:tcPr>
          <w:p w14:paraId="72452695">
            <w:pPr>
              <w:jc w:val="center"/>
              <w:rPr>
                <w:rFonts w:hint="eastAsia" w:ascii="仿宋" w:hAnsi="仿宋" w:eastAsia="仿宋" w:cs="仿宋"/>
                <w:color w:val="auto"/>
                <w:sz w:val="24"/>
                <w:highlight w:val="none"/>
              </w:rPr>
            </w:pPr>
          </w:p>
        </w:tc>
        <w:tc>
          <w:tcPr>
            <w:tcW w:w="7087" w:type="dxa"/>
            <w:vAlign w:val="center"/>
          </w:tcPr>
          <w:p w14:paraId="08BE12C2">
            <w:pPr>
              <w:rPr>
                <w:rFonts w:hint="eastAsia" w:ascii="仿宋" w:hAnsi="仿宋" w:eastAsia="仿宋" w:cs="仿宋"/>
                <w:color w:val="auto"/>
                <w:sz w:val="24"/>
                <w:highlight w:val="none"/>
              </w:rPr>
            </w:pPr>
          </w:p>
        </w:tc>
      </w:tr>
      <w:tr w14:paraId="7F87C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2013" w:type="dxa"/>
            <w:tcBorders>
              <w:top w:val="single" w:color="auto" w:sz="6" w:space="0"/>
              <w:left w:val="single" w:color="auto" w:sz="4" w:space="0"/>
              <w:bottom w:val="single" w:color="auto" w:sz="6" w:space="0"/>
              <w:right w:val="single" w:color="auto" w:sz="6" w:space="0"/>
            </w:tcBorders>
            <w:vAlign w:val="center"/>
          </w:tcPr>
          <w:p w14:paraId="3F8A0898">
            <w:pPr>
              <w:jc w:val="center"/>
              <w:rPr>
                <w:rFonts w:hint="eastAsia" w:ascii="仿宋" w:hAnsi="仿宋" w:eastAsia="仿宋" w:cs="仿宋"/>
                <w:color w:val="auto"/>
                <w:sz w:val="24"/>
                <w:highlight w:val="none"/>
              </w:rPr>
            </w:pPr>
          </w:p>
        </w:tc>
        <w:tc>
          <w:tcPr>
            <w:tcW w:w="7087" w:type="dxa"/>
            <w:tcBorders>
              <w:top w:val="single" w:color="auto" w:sz="6" w:space="0"/>
              <w:left w:val="single" w:color="auto" w:sz="6" w:space="0"/>
              <w:bottom w:val="single" w:color="auto" w:sz="6" w:space="0"/>
              <w:right w:val="single" w:color="auto" w:sz="6" w:space="0"/>
            </w:tcBorders>
            <w:vAlign w:val="center"/>
          </w:tcPr>
          <w:p w14:paraId="36A90AF9">
            <w:pPr>
              <w:rPr>
                <w:rFonts w:hint="eastAsia" w:ascii="仿宋" w:hAnsi="仿宋" w:eastAsia="仿宋" w:cs="仿宋"/>
                <w:color w:val="auto"/>
                <w:sz w:val="24"/>
                <w:highlight w:val="none"/>
              </w:rPr>
            </w:pPr>
          </w:p>
        </w:tc>
      </w:tr>
      <w:tr w14:paraId="39F34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2013" w:type="dxa"/>
            <w:tcBorders>
              <w:top w:val="single" w:color="auto" w:sz="6" w:space="0"/>
              <w:left w:val="single" w:color="auto" w:sz="4" w:space="0"/>
              <w:bottom w:val="single" w:color="auto" w:sz="6" w:space="0"/>
              <w:right w:val="single" w:color="auto" w:sz="6" w:space="0"/>
            </w:tcBorders>
            <w:vAlign w:val="center"/>
          </w:tcPr>
          <w:p w14:paraId="6E7F78F7">
            <w:pPr>
              <w:jc w:val="center"/>
              <w:rPr>
                <w:rFonts w:hint="eastAsia" w:ascii="仿宋" w:hAnsi="仿宋" w:eastAsia="仿宋" w:cs="仿宋"/>
                <w:color w:val="auto"/>
                <w:sz w:val="24"/>
                <w:highlight w:val="none"/>
              </w:rPr>
            </w:pPr>
          </w:p>
        </w:tc>
        <w:tc>
          <w:tcPr>
            <w:tcW w:w="7087" w:type="dxa"/>
            <w:tcBorders>
              <w:top w:val="single" w:color="auto" w:sz="6" w:space="0"/>
              <w:left w:val="single" w:color="auto" w:sz="6" w:space="0"/>
              <w:bottom w:val="single" w:color="auto" w:sz="6" w:space="0"/>
              <w:right w:val="single" w:color="auto" w:sz="6" w:space="0"/>
            </w:tcBorders>
            <w:vAlign w:val="center"/>
          </w:tcPr>
          <w:p w14:paraId="22759271">
            <w:pPr>
              <w:rPr>
                <w:rFonts w:hint="eastAsia" w:ascii="仿宋" w:hAnsi="仿宋" w:eastAsia="仿宋" w:cs="仿宋"/>
                <w:color w:val="auto"/>
                <w:sz w:val="24"/>
                <w:highlight w:val="none"/>
              </w:rPr>
            </w:pPr>
          </w:p>
        </w:tc>
      </w:tr>
    </w:tbl>
    <w:p w14:paraId="4084EFA4">
      <w:pPr>
        <w:spacing w:line="360" w:lineRule="auto"/>
        <w:jc w:val="center"/>
        <w:rPr>
          <w:rFonts w:hint="eastAsia" w:ascii="仿宋" w:hAnsi="仿宋" w:eastAsia="仿宋" w:cs="仿宋"/>
          <w:b/>
          <w:color w:val="auto"/>
          <w:sz w:val="28"/>
          <w:szCs w:val="28"/>
          <w:highlight w:val="none"/>
        </w:rPr>
      </w:pPr>
    </w:p>
    <w:p w14:paraId="2E6EB60B">
      <w:pPr>
        <w:rPr>
          <w:rFonts w:hint="eastAsia" w:ascii="仿宋" w:hAnsi="仿宋" w:eastAsia="仿宋" w:cs="仿宋"/>
          <w:color w:val="auto"/>
          <w:highlight w:val="none"/>
        </w:rPr>
      </w:pPr>
    </w:p>
    <w:p w14:paraId="7B0A449C">
      <w:pPr>
        <w:spacing w:line="360" w:lineRule="auto"/>
        <w:ind w:left="-420" w:leftChars="-200" w:right="-420" w:rightChars="-200" w:firstLine="480" w:firstLineChars="200"/>
        <w:jc w:val="center"/>
        <w:outlineLvl w:val="0"/>
        <w:rPr>
          <w:rFonts w:hint="eastAsia" w:ascii="仿宋" w:hAnsi="仿宋" w:eastAsia="仿宋" w:cs="仿宋"/>
          <w:color w:val="auto"/>
          <w:sz w:val="24"/>
          <w:highlight w:val="none"/>
        </w:rPr>
        <w:sectPr>
          <w:footerReference r:id="rId13" w:type="first"/>
          <w:footerReference r:id="rId12" w:type="default"/>
          <w:pgSz w:w="11905" w:h="16838"/>
          <w:pgMar w:top="1440" w:right="1803" w:bottom="1440" w:left="1803" w:header="851" w:footer="992" w:gutter="0"/>
          <w:cols w:space="0" w:num="1"/>
          <w:titlePg/>
          <w:rtlGutter w:val="0"/>
          <w:docGrid w:linePitch="312" w:charSpace="0"/>
        </w:sectPr>
      </w:pPr>
    </w:p>
    <w:p w14:paraId="3C1C4703">
      <w:pPr>
        <w:pStyle w:val="2"/>
        <w:spacing w:before="0" w:after="0" w:line="480" w:lineRule="auto"/>
        <w:ind w:left="431" w:hanging="431"/>
        <w:jc w:val="center"/>
        <w:rPr>
          <w:rFonts w:hint="eastAsia" w:ascii="仿宋" w:hAnsi="仿宋" w:eastAsia="仿宋" w:cs="仿宋"/>
          <w:color w:val="auto"/>
          <w:sz w:val="36"/>
          <w:szCs w:val="36"/>
          <w:highlight w:val="none"/>
        </w:rPr>
      </w:pPr>
      <w:bookmarkStart w:id="389" w:name="_Toc139797651"/>
      <w:bookmarkStart w:id="390" w:name="_Toc12313"/>
      <w:bookmarkStart w:id="391" w:name="_Toc9084"/>
      <w:r>
        <w:rPr>
          <w:rFonts w:hint="eastAsia" w:ascii="仿宋" w:hAnsi="仿宋" w:eastAsia="仿宋" w:cs="仿宋"/>
          <w:color w:val="auto"/>
          <w:sz w:val="36"/>
          <w:szCs w:val="36"/>
          <w:highlight w:val="none"/>
        </w:rPr>
        <w:t>第六部分</w:t>
      </w:r>
      <w:bookmarkEnd w:id="201"/>
      <w:r>
        <w:rPr>
          <w:rFonts w:hint="eastAsia" w:ascii="仿宋" w:hAnsi="仿宋" w:eastAsia="仿宋" w:cs="仿宋"/>
          <w:color w:val="auto"/>
          <w:sz w:val="36"/>
          <w:szCs w:val="36"/>
          <w:highlight w:val="none"/>
        </w:rPr>
        <w:t xml:space="preserve"> </w:t>
      </w:r>
      <w:bookmarkEnd w:id="202"/>
      <w:r>
        <w:rPr>
          <w:rFonts w:hint="eastAsia" w:ascii="仿宋" w:hAnsi="仿宋" w:eastAsia="仿宋" w:cs="仿宋"/>
          <w:color w:val="auto"/>
          <w:sz w:val="36"/>
          <w:szCs w:val="36"/>
          <w:highlight w:val="none"/>
        </w:rPr>
        <w:t>响应文件格式</w:t>
      </w:r>
      <w:bookmarkEnd w:id="389"/>
      <w:bookmarkEnd w:id="390"/>
      <w:bookmarkEnd w:id="391"/>
    </w:p>
    <w:p w14:paraId="0EA2F81D">
      <w:pPr>
        <w:rPr>
          <w:rFonts w:hint="eastAsia" w:ascii="仿宋" w:hAnsi="仿宋" w:eastAsia="仿宋" w:cs="仿宋"/>
          <w:color w:val="auto"/>
          <w:highlight w:val="none"/>
        </w:rPr>
      </w:pPr>
    </w:p>
    <w:p w14:paraId="0C52A846">
      <w:pPr>
        <w:pStyle w:val="61"/>
        <w:widowControl w:val="0"/>
        <w:overflowPunct/>
        <w:autoSpaceDE/>
        <w:autoSpaceDN/>
        <w:adjustRightInd/>
        <w:spacing w:before="240" w:beforeLines="100" w:after="240" w:afterLines="100"/>
        <w:textAlignment w:val="auto"/>
        <w:outlineLvl w:val="1"/>
        <w:rPr>
          <w:rFonts w:hint="eastAsia" w:ascii="仿宋" w:hAnsi="仿宋" w:eastAsia="仿宋" w:cs="仿宋"/>
          <w:color w:val="auto"/>
          <w:sz w:val="44"/>
          <w:szCs w:val="44"/>
          <w:highlight w:val="none"/>
        </w:rPr>
      </w:pPr>
      <w:bookmarkStart w:id="392" w:name="_Toc15957"/>
      <w:bookmarkStart w:id="393" w:name="_Toc530551876"/>
      <w:bookmarkStart w:id="394" w:name="_Toc493956051"/>
      <w:bookmarkStart w:id="395" w:name="_Toc25477"/>
      <w:bookmarkStart w:id="396" w:name="_Toc15646"/>
      <w:bookmarkStart w:id="397" w:name="_Toc531359038"/>
      <w:bookmarkStart w:id="398" w:name="_Toc139797652"/>
      <w:r>
        <w:rPr>
          <w:rFonts w:hint="eastAsia" w:ascii="仿宋" w:hAnsi="仿宋" w:eastAsia="仿宋" w:cs="仿宋"/>
          <w:color w:val="auto"/>
          <w:sz w:val="44"/>
          <w:szCs w:val="44"/>
          <w:highlight w:val="none"/>
        </w:rPr>
        <w:t>一  资格</w:t>
      </w:r>
      <w:r>
        <w:rPr>
          <w:rFonts w:hint="eastAsia" w:ascii="仿宋" w:hAnsi="仿宋" w:eastAsia="仿宋" w:cs="仿宋"/>
          <w:bCs/>
          <w:color w:val="auto"/>
          <w:kern w:val="2"/>
          <w:sz w:val="44"/>
          <w:szCs w:val="44"/>
          <w:highlight w:val="none"/>
          <w:lang w:val="en-US"/>
        </w:rPr>
        <w:t>审查</w:t>
      </w:r>
      <w:r>
        <w:rPr>
          <w:rFonts w:hint="eastAsia" w:ascii="仿宋" w:hAnsi="仿宋" w:eastAsia="仿宋" w:cs="仿宋"/>
          <w:color w:val="auto"/>
          <w:sz w:val="44"/>
          <w:szCs w:val="44"/>
          <w:highlight w:val="none"/>
        </w:rPr>
        <w:t>文件格式</w:t>
      </w:r>
      <w:bookmarkEnd w:id="392"/>
      <w:bookmarkEnd w:id="393"/>
      <w:bookmarkEnd w:id="394"/>
      <w:bookmarkEnd w:id="395"/>
      <w:bookmarkEnd w:id="396"/>
      <w:bookmarkEnd w:id="397"/>
      <w:bookmarkEnd w:id="398"/>
    </w:p>
    <w:p w14:paraId="1D99FDA3">
      <w:pPr>
        <w:spacing w:line="360" w:lineRule="auto"/>
        <w:rPr>
          <w:rFonts w:hint="eastAsia" w:ascii="仿宋" w:hAnsi="仿宋" w:eastAsia="仿宋" w:cs="仿宋"/>
          <w:color w:val="auto"/>
          <w:sz w:val="24"/>
          <w:highlight w:val="none"/>
        </w:rPr>
      </w:pPr>
    </w:p>
    <w:p w14:paraId="5CA23816">
      <w:pPr>
        <w:pStyle w:val="4"/>
        <w:adjustRightInd/>
        <w:spacing w:before="0" w:after="0" w:line="360" w:lineRule="auto"/>
        <w:ind w:left="0" w:firstLine="0"/>
        <w:jc w:val="left"/>
        <w:rPr>
          <w:rFonts w:hint="eastAsia" w:ascii="仿宋" w:hAnsi="仿宋" w:eastAsia="仿宋" w:cs="仿宋"/>
          <w:color w:val="auto"/>
          <w:sz w:val="24"/>
          <w:szCs w:val="24"/>
          <w:highlight w:val="none"/>
        </w:rPr>
      </w:pPr>
      <w:bookmarkStart w:id="399" w:name="_Toc531359040"/>
      <w:bookmarkStart w:id="400" w:name="_Toc139797653"/>
      <w:bookmarkStart w:id="401" w:name="_Toc7161"/>
      <w:bookmarkStart w:id="402" w:name="_Toc96338151"/>
      <w:bookmarkStart w:id="403" w:name="_Toc11972"/>
      <w:bookmarkStart w:id="404" w:name="_Toc531359054"/>
      <w:bookmarkStart w:id="405" w:name="_Toc16954"/>
      <w:bookmarkStart w:id="406" w:name="_Toc493956058"/>
      <w:bookmarkStart w:id="407" w:name="_Toc530551883"/>
      <w:r>
        <w:rPr>
          <w:rFonts w:hint="eastAsia" w:ascii="仿宋" w:hAnsi="仿宋" w:eastAsia="仿宋" w:cs="仿宋"/>
          <w:color w:val="auto"/>
          <w:sz w:val="24"/>
          <w:szCs w:val="24"/>
          <w:highlight w:val="none"/>
        </w:rPr>
        <w:t>1.1    资格审查文件封面</w:t>
      </w:r>
      <w:bookmarkEnd w:id="399"/>
      <w:r>
        <w:rPr>
          <w:rFonts w:hint="eastAsia" w:ascii="仿宋" w:hAnsi="仿宋" w:eastAsia="仿宋" w:cs="仿宋"/>
          <w:color w:val="auto"/>
          <w:sz w:val="24"/>
          <w:szCs w:val="24"/>
          <w:highlight w:val="none"/>
        </w:rPr>
        <w:t>格式</w:t>
      </w:r>
      <w:bookmarkEnd w:id="400"/>
      <w:bookmarkEnd w:id="401"/>
      <w:bookmarkEnd w:id="402"/>
      <w:bookmarkEnd w:id="403"/>
    </w:p>
    <w:p w14:paraId="6D159CC0">
      <w:pPr>
        <w:ind w:firstLine="0"/>
        <w:rPr>
          <w:rFonts w:hint="eastAsia" w:ascii="仿宋" w:hAnsi="仿宋" w:eastAsia="仿宋" w:cs="仿宋"/>
          <w:color w:val="auto"/>
          <w:highlight w:val="none"/>
        </w:rPr>
      </w:pPr>
    </w:p>
    <w:p w14:paraId="1A58EB76">
      <w:pPr>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磋商响应文件</w:t>
      </w:r>
    </w:p>
    <w:tbl>
      <w:tblPr>
        <w:tblStyle w:val="64"/>
        <w:tblW w:w="7054" w:type="dxa"/>
        <w:jc w:val="center"/>
        <w:tblLayout w:type="fixed"/>
        <w:tblCellMar>
          <w:top w:w="0" w:type="dxa"/>
          <w:left w:w="108" w:type="dxa"/>
          <w:bottom w:w="0" w:type="dxa"/>
          <w:right w:w="108" w:type="dxa"/>
        </w:tblCellMar>
      </w:tblPr>
      <w:tblGrid>
        <w:gridCol w:w="2518"/>
        <w:gridCol w:w="4536"/>
      </w:tblGrid>
      <w:tr w14:paraId="467A883D">
        <w:tblPrEx>
          <w:tblCellMar>
            <w:top w:w="0" w:type="dxa"/>
            <w:left w:w="108" w:type="dxa"/>
            <w:bottom w:w="0" w:type="dxa"/>
            <w:right w:w="108" w:type="dxa"/>
          </w:tblCellMar>
        </w:tblPrEx>
        <w:trPr>
          <w:trHeight w:val="397" w:hRule="atLeast"/>
          <w:jc w:val="center"/>
        </w:trPr>
        <w:tc>
          <w:tcPr>
            <w:tcW w:w="2518" w:type="dxa"/>
            <w:shd w:val="clear" w:color="auto" w:fill="auto"/>
            <w:vAlign w:val="center"/>
          </w:tcPr>
          <w:p w14:paraId="4665985D">
            <w:pPr>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磋商响应文件名称：</w:t>
            </w:r>
          </w:p>
        </w:tc>
        <w:tc>
          <w:tcPr>
            <w:tcW w:w="4536" w:type="dxa"/>
            <w:shd w:val="clear" w:color="auto" w:fill="auto"/>
            <w:vAlign w:val="center"/>
          </w:tcPr>
          <w:p w14:paraId="1DB22530">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资格审查文件           </w:t>
            </w:r>
          </w:p>
        </w:tc>
      </w:tr>
      <w:tr w14:paraId="415FA0B6">
        <w:tblPrEx>
          <w:tblCellMar>
            <w:top w:w="0" w:type="dxa"/>
            <w:left w:w="108" w:type="dxa"/>
            <w:bottom w:w="0" w:type="dxa"/>
            <w:right w:w="108" w:type="dxa"/>
          </w:tblCellMar>
        </w:tblPrEx>
        <w:trPr>
          <w:trHeight w:val="397" w:hRule="atLeast"/>
          <w:jc w:val="center"/>
        </w:trPr>
        <w:tc>
          <w:tcPr>
            <w:tcW w:w="2518" w:type="dxa"/>
            <w:shd w:val="clear" w:color="auto" w:fill="auto"/>
            <w:vAlign w:val="center"/>
          </w:tcPr>
          <w:p w14:paraId="665696E2">
            <w:pPr>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编 号：</w:t>
            </w:r>
          </w:p>
        </w:tc>
        <w:tc>
          <w:tcPr>
            <w:tcW w:w="4536" w:type="dxa"/>
            <w:shd w:val="clear" w:color="auto" w:fill="auto"/>
            <w:vAlign w:val="center"/>
          </w:tcPr>
          <w:p w14:paraId="296D7DEA">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p>
        </w:tc>
      </w:tr>
      <w:tr w14:paraId="67FF296F">
        <w:tblPrEx>
          <w:tblCellMar>
            <w:top w:w="0" w:type="dxa"/>
            <w:left w:w="108" w:type="dxa"/>
            <w:bottom w:w="0" w:type="dxa"/>
            <w:right w:w="108" w:type="dxa"/>
          </w:tblCellMar>
        </w:tblPrEx>
        <w:trPr>
          <w:trHeight w:val="397" w:hRule="atLeast"/>
          <w:jc w:val="center"/>
        </w:trPr>
        <w:tc>
          <w:tcPr>
            <w:tcW w:w="2518" w:type="dxa"/>
            <w:shd w:val="clear" w:color="auto" w:fill="auto"/>
            <w:vAlign w:val="center"/>
          </w:tcPr>
          <w:p w14:paraId="68F2FE94">
            <w:pPr>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名 称：</w:t>
            </w:r>
          </w:p>
        </w:tc>
        <w:tc>
          <w:tcPr>
            <w:tcW w:w="4536" w:type="dxa"/>
            <w:shd w:val="clear" w:color="auto" w:fill="auto"/>
            <w:vAlign w:val="center"/>
          </w:tcPr>
          <w:p w14:paraId="3B9F8EAF">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p>
        </w:tc>
      </w:tr>
      <w:tr w14:paraId="3FC91F76">
        <w:tblPrEx>
          <w:tblCellMar>
            <w:top w:w="0" w:type="dxa"/>
            <w:left w:w="108" w:type="dxa"/>
            <w:bottom w:w="0" w:type="dxa"/>
            <w:right w:w="108" w:type="dxa"/>
          </w:tblCellMar>
        </w:tblPrEx>
        <w:trPr>
          <w:trHeight w:val="397" w:hRule="atLeast"/>
          <w:jc w:val="center"/>
        </w:trPr>
        <w:tc>
          <w:tcPr>
            <w:tcW w:w="2518" w:type="dxa"/>
            <w:shd w:val="clear" w:color="auto" w:fill="auto"/>
            <w:vAlign w:val="center"/>
          </w:tcPr>
          <w:p w14:paraId="2EE5ADDA">
            <w:pPr>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标      项：</w:t>
            </w:r>
          </w:p>
        </w:tc>
        <w:tc>
          <w:tcPr>
            <w:tcW w:w="4536" w:type="dxa"/>
            <w:shd w:val="clear" w:color="auto" w:fill="auto"/>
            <w:vAlign w:val="center"/>
          </w:tcPr>
          <w:p w14:paraId="3EC83CDA">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（若有）                            </w:t>
            </w:r>
          </w:p>
        </w:tc>
      </w:tr>
      <w:tr w14:paraId="5A959EE0">
        <w:tblPrEx>
          <w:tblCellMar>
            <w:top w:w="0" w:type="dxa"/>
            <w:left w:w="108" w:type="dxa"/>
            <w:bottom w:w="0" w:type="dxa"/>
            <w:right w:w="108" w:type="dxa"/>
          </w:tblCellMar>
        </w:tblPrEx>
        <w:trPr>
          <w:trHeight w:val="397" w:hRule="atLeast"/>
          <w:jc w:val="center"/>
        </w:trPr>
        <w:tc>
          <w:tcPr>
            <w:tcW w:w="2518" w:type="dxa"/>
            <w:shd w:val="clear" w:color="auto" w:fill="auto"/>
            <w:vAlign w:val="center"/>
          </w:tcPr>
          <w:p w14:paraId="6833CAD6">
            <w:pPr>
              <w:jc w:val="distribute"/>
              <w:rPr>
                <w:rFonts w:hint="eastAsia" w:ascii="仿宋" w:hAnsi="仿宋" w:eastAsia="仿宋" w:cs="仿宋"/>
                <w:color w:val="auto"/>
                <w:sz w:val="24"/>
                <w:highlight w:val="none"/>
              </w:rPr>
            </w:pPr>
          </w:p>
        </w:tc>
        <w:tc>
          <w:tcPr>
            <w:tcW w:w="4536" w:type="dxa"/>
            <w:shd w:val="clear" w:color="auto" w:fill="auto"/>
            <w:vAlign w:val="center"/>
          </w:tcPr>
          <w:p w14:paraId="769B3793">
            <w:pPr>
              <w:jc w:val="left"/>
              <w:rPr>
                <w:rFonts w:hint="eastAsia" w:ascii="仿宋" w:hAnsi="仿宋" w:eastAsia="仿宋" w:cs="仿宋"/>
                <w:color w:val="auto"/>
                <w:sz w:val="24"/>
                <w:highlight w:val="none"/>
              </w:rPr>
            </w:pPr>
          </w:p>
        </w:tc>
      </w:tr>
      <w:tr w14:paraId="1F37A7CD">
        <w:tblPrEx>
          <w:tblCellMar>
            <w:top w:w="0" w:type="dxa"/>
            <w:left w:w="108" w:type="dxa"/>
            <w:bottom w:w="0" w:type="dxa"/>
            <w:right w:w="108" w:type="dxa"/>
          </w:tblCellMar>
        </w:tblPrEx>
        <w:trPr>
          <w:trHeight w:val="397" w:hRule="atLeast"/>
          <w:jc w:val="center"/>
        </w:trPr>
        <w:tc>
          <w:tcPr>
            <w:tcW w:w="2518" w:type="dxa"/>
            <w:shd w:val="clear" w:color="auto" w:fill="auto"/>
            <w:vAlign w:val="center"/>
          </w:tcPr>
          <w:p w14:paraId="434C0575">
            <w:pPr>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供应商全称（盖章）：</w:t>
            </w:r>
          </w:p>
        </w:tc>
        <w:tc>
          <w:tcPr>
            <w:tcW w:w="4536" w:type="dxa"/>
            <w:shd w:val="clear" w:color="auto" w:fill="auto"/>
            <w:vAlign w:val="center"/>
          </w:tcPr>
          <w:p w14:paraId="7F950E2A">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p>
        </w:tc>
      </w:tr>
      <w:tr w14:paraId="38C09AF2">
        <w:tblPrEx>
          <w:tblCellMar>
            <w:top w:w="0" w:type="dxa"/>
            <w:left w:w="108" w:type="dxa"/>
            <w:bottom w:w="0" w:type="dxa"/>
            <w:right w:w="108" w:type="dxa"/>
          </w:tblCellMar>
        </w:tblPrEx>
        <w:trPr>
          <w:trHeight w:val="397" w:hRule="atLeast"/>
          <w:jc w:val="center"/>
        </w:trPr>
        <w:tc>
          <w:tcPr>
            <w:tcW w:w="2518" w:type="dxa"/>
            <w:shd w:val="clear" w:color="auto" w:fill="auto"/>
            <w:vAlign w:val="center"/>
          </w:tcPr>
          <w:p w14:paraId="0D11D1F2">
            <w:pPr>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供应商地址：</w:t>
            </w:r>
          </w:p>
        </w:tc>
        <w:tc>
          <w:tcPr>
            <w:tcW w:w="4536" w:type="dxa"/>
            <w:shd w:val="clear" w:color="auto" w:fill="auto"/>
            <w:vAlign w:val="center"/>
          </w:tcPr>
          <w:p w14:paraId="0D080FEC">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p>
        </w:tc>
      </w:tr>
      <w:tr w14:paraId="0790FA29">
        <w:tblPrEx>
          <w:tblCellMar>
            <w:top w:w="0" w:type="dxa"/>
            <w:left w:w="108" w:type="dxa"/>
            <w:bottom w:w="0" w:type="dxa"/>
            <w:right w:w="108" w:type="dxa"/>
          </w:tblCellMar>
        </w:tblPrEx>
        <w:trPr>
          <w:trHeight w:val="397" w:hRule="atLeast"/>
          <w:jc w:val="center"/>
        </w:trPr>
        <w:tc>
          <w:tcPr>
            <w:tcW w:w="7054" w:type="dxa"/>
            <w:gridSpan w:val="2"/>
            <w:shd w:val="clear" w:color="auto" w:fill="auto"/>
            <w:vAlign w:val="center"/>
          </w:tcPr>
          <w:p w14:paraId="6B078E9C">
            <w:pPr>
              <w:jc w:val="left"/>
              <w:rPr>
                <w:rFonts w:hint="eastAsia" w:ascii="仿宋" w:hAnsi="仿宋" w:eastAsia="仿宋" w:cs="仿宋"/>
                <w:color w:val="auto"/>
                <w:sz w:val="24"/>
                <w:highlight w:val="none"/>
                <w:u w:val="single"/>
              </w:rPr>
            </w:pPr>
          </w:p>
        </w:tc>
      </w:tr>
      <w:tr w14:paraId="4A043F02">
        <w:tblPrEx>
          <w:tblCellMar>
            <w:top w:w="0" w:type="dxa"/>
            <w:left w:w="108" w:type="dxa"/>
            <w:bottom w:w="0" w:type="dxa"/>
            <w:right w:w="108" w:type="dxa"/>
          </w:tblCellMar>
        </w:tblPrEx>
        <w:trPr>
          <w:trHeight w:val="397" w:hRule="atLeast"/>
          <w:jc w:val="center"/>
        </w:trPr>
        <w:tc>
          <w:tcPr>
            <w:tcW w:w="7054" w:type="dxa"/>
            <w:gridSpan w:val="2"/>
            <w:shd w:val="clear" w:color="auto" w:fill="auto"/>
            <w:vAlign w:val="center"/>
          </w:tcPr>
          <w:p w14:paraId="12D3211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14:paraId="1E312FA8">
      <w:pPr>
        <w:rPr>
          <w:rFonts w:hint="eastAsia" w:ascii="仿宋" w:hAnsi="仿宋" w:eastAsia="仿宋" w:cs="仿宋"/>
          <w:color w:val="auto"/>
          <w:highlight w:val="none"/>
        </w:rPr>
      </w:pPr>
      <w:bookmarkStart w:id="408" w:name="_Toc531359041"/>
      <w:bookmarkStart w:id="409" w:name="_Toc523398524"/>
      <w:bookmarkStart w:id="410" w:name="_Toc493956052"/>
      <w:bookmarkStart w:id="411" w:name="_Toc530551878"/>
      <w:bookmarkStart w:id="412" w:name="_Toc493956053"/>
      <w:r>
        <w:rPr>
          <w:rFonts w:hint="eastAsia" w:ascii="仿宋" w:hAnsi="仿宋" w:eastAsia="仿宋" w:cs="仿宋"/>
          <w:color w:val="auto"/>
          <w:highlight w:val="none"/>
        </w:rPr>
        <w:tab/>
      </w:r>
    </w:p>
    <w:p w14:paraId="1AB1909B">
      <w:pPr>
        <w:rPr>
          <w:rFonts w:hint="eastAsia" w:ascii="仿宋" w:hAnsi="仿宋" w:eastAsia="仿宋" w:cs="仿宋"/>
          <w:color w:val="auto"/>
          <w:highlight w:val="none"/>
        </w:rPr>
      </w:pPr>
    </w:p>
    <w:p w14:paraId="2C58E214">
      <w:pPr>
        <w:rPr>
          <w:rFonts w:hint="eastAsia" w:ascii="仿宋" w:hAnsi="仿宋" w:eastAsia="仿宋" w:cs="仿宋"/>
          <w:color w:val="auto"/>
          <w:highlight w:val="none"/>
        </w:rPr>
      </w:pPr>
    </w:p>
    <w:p w14:paraId="26D8C215">
      <w:pPr>
        <w:rPr>
          <w:rFonts w:hint="eastAsia" w:ascii="仿宋" w:hAnsi="仿宋" w:eastAsia="仿宋" w:cs="仿宋"/>
          <w:color w:val="auto"/>
          <w:highlight w:val="none"/>
        </w:rPr>
      </w:pPr>
    </w:p>
    <w:p w14:paraId="5EFF11C5">
      <w:pPr>
        <w:rPr>
          <w:rFonts w:hint="eastAsia" w:ascii="仿宋" w:hAnsi="仿宋" w:eastAsia="仿宋" w:cs="仿宋"/>
          <w:color w:val="auto"/>
          <w:highlight w:val="none"/>
        </w:rPr>
      </w:pPr>
    </w:p>
    <w:p w14:paraId="37493ECC">
      <w:pPr>
        <w:rPr>
          <w:rFonts w:hint="eastAsia" w:ascii="仿宋" w:hAnsi="仿宋" w:eastAsia="仿宋" w:cs="仿宋"/>
          <w:color w:val="auto"/>
          <w:highlight w:val="none"/>
        </w:rPr>
      </w:pPr>
    </w:p>
    <w:p w14:paraId="089F9175">
      <w:pPr>
        <w:pStyle w:val="4"/>
        <w:spacing w:before="0" w:after="0"/>
        <w:ind w:firstLine="0"/>
        <w:jc w:val="left"/>
        <w:rPr>
          <w:rFonts w:hint="eastAsia" w:ascii="仿宋" w:hAnsi="仿宋" w:eastAsia="仿宋" w:cs="仿宋"/>
          <w:color w:val="auto"/>
          <w:sz w:val="24"/>
          <w:szCs w:val="24"/>
          <w:highlight w:val="none"/>
        </w:rPr>
        <w:sectPr>
          <w:pgSz w:w="11905" w:h="16838"/>
          <w:pgMar w:top="1440" w:right="1803" w:bottom="1440" w:left="1803" w:header="851" w:footer="992" w:gutter="0"/>
          <w:cols w:space="0" w:num="1"/>
          <w:titlePg/>
          <w:rtlGutter w:val="0"/>
          <w:docGrid w:linePitch="312" w:charSpace="0"/>
        </w:sectPr>
      </w:pPr>
    </w:p>
    <w:p w14:paraId="1364B113">
      <w:pPr>
        <w:pStyle w:val="4"/>
        <w:adjustRightInd/>
        <w:spacing w:before="0" w:after="0" w:line="360" w:lineRule="auto"/>
        <w:ind w:left="0" w:firstLine="0"/>
        <w:jc w:val="center"/>
        <w:rPr>
          <w:rFonts w:hint="eastAsia" w:ascii="仿宋" w:hAnsi="仿宋" w:eastAsia="仿宋" w:cs="仿宋"/>
          <w:color w:val="auto"/>
          <w:sz w:val="24"/>
          <w:szCs w:val="24"/>
          <w:highlight w:val="none"/>
        </w:rPr>
      </w:pPr>
      <w:bookmarkStart w:id="413" w:name="_Toc139797654"/>
      <w:bookmarkStart w:id="414" w:name="_Toc96338152"/>
      <w:bookmarkStart w:id="415" w:name="_Toc28002"/>
      <w:bookmarkStart w:id="416" w:name="_Toc31902"/>
      <w:r>
        <w:rPr>
          <w:rFonts w:hint="eastAsia" w:ascii="仿宋" w:hAnsi="仿宋" w:eastAsia="仿宋" w:cs="仿宋"/>
          <w:color w:val="auto"/>
          <w:sz w:val="24"/>
          <w:szCs w:val="24"/>
          <w:highlight w:val="none"/>
        </w:rPr>
        <w:t>1.2    资格审查文件目录</w:t>
      </w:r>
      <w:bookmarkEnd w:id="408"/>
      <w:bookmarkEnd w:id="413"/>
      <w:bookmarkEnd w:id="414"/>
      <w:bookmarkEnd w:id="415"/>
      <w:bookmarkEnd w:id="416"/>
    </w:p>
    <w:p w14:paraId="7C155696">
      <w:pPr>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格式自行设计</w:t>
      </w:r>
      <w:r>
        <w:rPr>
          <w:rFonts w:hint="eastAsia" w:ascii="仿宋" w:hAnsi="仿宋" w:eastAsia="仿宋" w:cs="仿宋"/>
          <w:color w:val="auto"/>
          <w:sz w:val="24"/>
          <w:szCs w:val="24"/>
          <w:highlight w:val="none"/>
        </w:rPr>
        <w:t>）</w:t>
      </w:r>
    </w:p>
    <w:p w14:paraId="064E47D7">
      <w:pPr>
        <w:spacing w:line="360" w:lineRule="auto"/>
        <w:rPr>
          <w:rFonts w:hint="eastAsia" w:ascii="仿宋" w:hAnsi="仿宋" w:eastAsia="仿宋" w:cs="仿宋"/>
          <w:color w:val="auto"/>
          <w:sz w:val="24"/>
          <w:szCs w:val="24"/>
          <w:highlight w:val="none"/>
        </w:rPr>
      </w:pPr>
    </w:p>
    <w:p w14:paraId="438818B0">
      <w:pPr>
        <w:spacing w:line="360" w:lineRule="auto"/>
        <w:rPr>
          <w:rFonts w:hint="eastAsia" w:ascii="仿宋" w:hAnsi="仿宋" w:eastAsia="仿宋" w:cs="仿宋"/>
          <w:color w:val="auto"/>
          <w:sz w:val="24"/>
          <w:szCs w:val="24"/>
          <w:highlight w:val="none"/>
        </w:rPr>
      </w:pPr>
    </w:p>
    <w:bookmarkEnd w:id="409"/>
    <w:bookmarkEnd w:id="410"/>
    <w:p w14:paraId="12ED544B">
      <w:pPr>
        <w:pStyle w:val="4"/>
        <w:adjustRightInd/>
        <w:spacing w:before="0" w:after="0" w:line="360" w:lineRule="auto"/>
        <w:ind w:left="0" w:firstLine="0"/>
        <w:jc w:val="center"/>
        <w:rPr>
          <w:rFonts w:hint="eastAsia" w:ascii="仿宋" w:hAnsi="仿宋" w:eastAsia="仿宋" w:cs="仿宋"/>
          <w:color w:val="auto"/>
          <w:sz w:val="24"/>
          <w:szCs w:val="24"/>
          <w:highlight w:val="none"/>
        </w:rPr>
      </w:pPr>
      <w:bookmarkStart w:id="417" w:name="_Toc96338153"/>
      <w:bookmarkStart w:id="418" w:name="_Toc7050"/>
      <w:bookmarkStart w:id="419" w:name="_Toc41644292"/>
      <w:bookmarkStart w:id="420" w:name="_Toc9180"/>
      <w:bookmarkStart w:id="421" w:name="_Toc139797655"/>
      <w:bookmarkStart w:id="422" w:name="_Toc531359042"/>
      <w:r>
        <w:rPr>
          <w:rFonts w:hint="eastAsia" w:ascii="仿宋" w:hAnsi="仿宋" w:eastAsia="仿宋" w:cs="仿宋"/>
          <w:color w:val="auto"/>
          <w:sz w:val="24"/>
          <w:szCs w:val="24"/>
          <w:highlight w:val="none"/>
        </w:rPr>
        <w:t>1.3    有效营业执照电子文档</w:t>
      </w:r>
      <w:bookmarkEnd w:id="417"/>
      <w:bookmarkEnd w:id="418"/>
      <w:bookmarkEnd w:id="419"/>
      <w:bookmarkEnd w:id="420"/>
      <w:bookmarkEnd w:id="421"/>
      <w:bookmarkEnd w:id="422"/>
    </w:p>
    <w:p w14:paraId="0DA363F5">
      <w:pPr>
        <w:ind w:firstLine="0"/>
        <w:rPr>
          <w:rFonts w:hint="eastAsia" w:ascii="仿宋" w:hAnsi="仿宋" w:eastAsia="仿宋" w:cs="仿宋"/>
          <w:color w:val="auto"/>
          <w:highlight w:val="none"/>
        </w:rPr>
      </w:pPr>
    </w:p>
    <w:p w14:paraId="26F3E64F">
      <w:pPr>
        <w:spacing w:line="360" w:lineRule="auto"/>
        <w:ind w:right="-187" w:rightChars="-89"/>
        <w:rPr>
          <w:rFonts w:hint="eastAsia" w:ascii="仿宋" w:hAnsi="仿宋" w:eastAsia="仿宋" w:cs="仿宋"/>
          <w:color w:val="auto"/>
          <w:sz w:val="24"/>
          <w:highlight w:val="none"/>
        </w:rPr>
      </w:pPr>
      <w:r>
        <w:rPr>
          <w:rFonts w:hint="eastAsia" w:ascii="仿宋" w:hAnsi="仿宋" w:eastAsia="仿宋" w:cs="仿宋"/>
          <w:color w:val="auto"/>
          <w:sz w:val="24"/>
          <w:highlight w:val="none"/>
        </w:rPr>
        <w:t>内容要求：</w:t>
      </w:r>
    </w:p>
    <w:p w14:paraId="03469D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提供有效的营业执照电子文档并加盖公司公章；事业单位的，则提供有效的《事业单位法人证书》副本电子文档并加盖单位公章；自然人的，则提供有效的身份证电子文档。</w:t>
      </w:r>
    </w:p>
    <w:p w14:paraId="348265F6">
      <w:pPr>
        <w:spacing w:line="360" w:lineRule="auto"/>
        <w:rPr>
          <w:rFonts w:hint="eastAsia" w:ascii="仿宋" w:hAnsi="仿宋" w:eastAsia="仿宋" w:cs="仿宋"/>
          <w:color w:val="auto"/>
          <w:sz w:val="24"/>
          <w:highlight w:val="none"/>
        </w:rPr>
      </w:pPr>
    </w:p>
    <w:p w14:paraId="14E52AE4">
      <w:pPr>
        <w:spacing w:line="360" w:lineRule="auto"/>
        <w:rPr>
          <w:rFonts w:hint="eastAsia" w:ascii="仿宋" w:hAnsi="仿宋" w:eastAsia="仿宋" w:cs="仿宋"/>
          <w:color w:val="auto"/>
          <w:sz w:val="24"/>
          <w:highlight w:val="none"/>
        </w:rPr>
      </w:pPr>
    </w:p>
    <w:bookmarkEnd w:id="411"/>
    <w:bookmarkEnd w:id="412"/>
    <w:p w14:paraId="0CD6ACBC">
      <w:pPr>
        <w:pStyle w:val="4"/>
        <w:adjustRightInd/>
        <w:spacing w:before="0" w:after="0" w:line="360" w:lineRule="auto"/>
        <w:ind w:left="0" w:firstLine="0"/>
        <w:jc w:val="center"/>
        <w:rPr>
          <w:rFonts w:hint="eastAsia" w:ascii="仿宋" w:hAnsi="仿宋" w:eastAsia="仿宋" w:cs="仿宋"/>
          <w:color w:val="auto"/>
          <w:sz w:val="24"/>
          <w:szCs w:val="24"/>
          <w:highlight w:val="none"/>
        </w:rPr>
      </w:pPr>
      <w:bookmarkStart w:id="423" w:name="_Toc20532"/>
      <w:bookmarkStart w:id="424" w:name="_Toc96338154"/>
      <w:bookmarkStart w:id="425" w:name="_Toc41644293"/>
      <w:bookmarkStart w:id="426" w:name="_Toc531359043"/>
      <w:bookmarkStart w:id="427" w:name="_Toc139797656"/>
      <w:bookmarkStart w:id="428" w:name="_Toc12765"/>
      <w:r>
        <w:rPr>
          <w:rFonts w:hint="eastAsia" w:ascii="仿宋" w:hAnsi="仿宋" w:eastAsia="仿宋" w:cs="仿宋"/>
          <w:color w:val="auto"/>
          <w:sz w:val="24"/>
          <w:szCs w:val="24"/>
          <w:highlight w:val="none"/>
        </w:rPr>
        <w:t>1.4    负责人身份证电子文档</w:t>
      </w:r>
      <w:bookmarkEnd w:id="423"/>
      <w:bookmarkEnd w:id="424"/>
      <w:bookmarkEnd w:id="425"/>
      <w:bookmarkEnd w:id="426"/>
      <w:bookmarkEnd w:id="427"/>
      <w:bookmarkEnd w:id="428"/>
    </w:p>
    <w:p w14:paraId="6FE1CE57">
      <w:pPr>
        <w:ind w:firstLine="0"/>
        <w:rPr>
          <w:rFonts w:hint="eastAsia" w:ascii="仿宋" w:hAnsi="仿宋" w:eastAsia="仿宋" w:cs="仿宋"/>
          <w:color w:val="auto"/>
          <w:highlight w:val="none"/>
        </w:rPr>
      </w:pPr>
    </w:p>
    <w:p w14:paraId="471C7A31">
      <w:pPr>
        <w:ind w:firstLine="0"/>
        <w:rPr>
          <w:rFonts w:hint="eastAsia" w:ascii="仿宋" w:hAnsi="仿宋" w:eastAsia="仿宋" w:cs="仿宋"/>
          <w:color w:val="auto"/>
          <w:highlight w:val="none"/>
        </w:rPr>
      </w:pPr>
    </w:p>
    <w:p w14:paraId="6BFFAB6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内容要求：</w:t>
      </w:r>
    </w:p>
    <w:p w14:paraId="0CBC382A">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负责人身份证正、反面电子文档；</w:t>
      </w:r>
    </w:p>
    <w:p w14:paraId="0D647E1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若有委托代理人的，则还应当提供授权委托书及委托代理人的身份证电子文档。</w:t>
      </w:r>
    </w:p>
    <w:p w14:paraId="5C121D63">
      <w:pPr>
        <w:spacing w:line="360" w:lineRule="auto"/>
        <w:ind w:firstLine="480" w:firstLineChars="200"/>
        <w:rPr>
          <w:rFonts w:hint="eastAsia" w:ascii="仿宋" w:hAnsi="仿宋" w:eastAsia="仿宋" w:cs="仿宋"/>
          <w:color w:val="auto"/>
          <w:sz w:val="24"/>
          <w:highlight w:val="none"/>
        </w:rPr>
      </w:pPr>
    </w:p>
    <w:p w14:paraId="4B82BE65">
      <w:pPr>
        <w:rPr>
          <w:rFonts w:hint="eastAsia" w:ascii="仿宋" w:hAnsi="仿宋" w:eastAsia="仿宋" w:cs="仿宋"/>
          <w:color w:val="auto"/>
          <w:highlight w:val="none"/>
        </w:rPr>
        <w:sectPr>
          <w:pgSz w:w="11905" w:h="16838"/>
          <w:pgMar w:top="1440" w:right="1803" w:bottom="1440" w:left="1803" w:header="851" w:footer="992" w:gutter="0"/>
          <w:cols w:space="0" w:num="1"/>
          <w:titlePg/>
          <w:rtlGutter w:val="0"/>
          <w:docGrid w:linePitch="312" w:charSpace="0"/>
        </w:sectPr>
      </w:pPr>
    </w:p>
    <w:p w14:paraId="7C4CD230">
      <w:pPr>
        <w:pStyle w:val="4"/>
        <w:adjustRightInd/>
        <w:spacing w:before="0" w:after="0" w:line="360" w:lineRule="auto"/>
        <w:ind w:left="0" w:firstLine="0"/>
        <w:jc w:val="center"/>
        <w:rPr>
          <w:rFonts w:hint="eastAsia" w:ascii="仿宋" w:hAnsi="仿宋" w:eastAsia="仿宋" w:cs="仿宋"/>
          <w:color w:val="auto"/>
          <w:sz w:val="24"/>
          <w:szCs w:val="24"/>
          <w:highlight w:val="none"/>
        </w:rPr>
      </w:pPr>
      <w:bookmarkStart w:id="429" w:name="_Toc10153"/>
      <w:bookmarkStart w:id="430" w:name="_Toc531359044"/>
      <w:bookmarkStart w:id="431" w:name="_Toc13486"/>
      <w:bookmarkStart w:id="432" w:name="_Toc96338155"/>
      <w:bookmarkStart w:id="433" w:name="_Toc139797657"/>
      <w:r>
        <w:rPr>
          <w:rFonts w:hint="eastAsia" w:ascii="仿宋" w:hAnsi="仿宋" w:eastAsia="仿宋" w:cs="仿宋"/>
          <w:color w:val="auto"/>
          <w:sz w:val="24"/>
          <w:szCs w:val="24"/>
          <w:highlight w:val="none"/>
        </w:rPr>
        <w:t>1.5    授权委托书</w:t>
      </w:r>
      <w:bookmarkEnd w:id="429"/>
      <w:bookmarkEnd w:id="430"/>
      <w:bookmarkEnd w:id="431"/>
      <w:bookmarkEnd w:id="432"/>
      <w:bookmarkEnd w:id="433"/>
    </w:p>
    <w:p w14:paraId="03588EEF">
      <w:pPr>
        <w:ind w:firstLine="0"/>
        <w:rPr>
          <w:rFonts w:hint="eastAsia" w:ascii="仿宋" w:hAnsi="仿宋" w:eastAsia="仿宋" w:cs="仿宋"/>
          <w:color w:val="auto"/>
          <w:highlight w:val="none"/>
        </w:rPr>
      </w:pPr>
    </w:p>
    <w:p w14:paraId="7E0DFAF8">
      <w:pPr>
        <w:pStyle w:val="162"/>
        <w:spacing w:line="360" w:lineRule="auto"/>
        <w:rPr>
          <w:rFonts w:hint="eastAsia" w:ascii="仿宋" w:hAnsi="仿宋" w:eastAsia="仿宋" w:cs="仿宋"/>
          <w:b/>
          <w:color w:val="auto"/>
          <w:sz w:val="24"/>
          <w:szCs w:val="21"/>
          <w:highlight w:val="none"/>
        </w:rPr>
      </w:pPr>
      <w:r>
        <w:rPr>
          <w:rFonts w:hint="eastAsia" w:ascii="仿宋" w:hAnsi="仿宋" w:eastAsia="仿宋" w:cs="仿宋"/>
          <w:i/>
          <w:color w:val="auto"/>
          <w:sz w:val="24"/>
          <w:highlight w:val="none"/>
          <w:u w:val="single"/>
        </w:rPr>
        <w:t>（采购人名称）</w:t>
      </w:r>
      <w:r>
        <w:rPr>
          <w:rFonts w:hint="eastAsia" w:ascii="仿宋" w:hAnsi="仿宋" w:eastAsia="仿宋" w:cs="仿宋"/>
          <w:color w:val="auto"/>
          <w:sz w:val="24"/>
          <w:szCs w:val="21"/>
          <w:highlight w:val="none"/>
        </w:rPr>
        <w:t>：</w:t>
      </w:r>
    </w:p>
    <w:p w14:paraId="0C4475C2">
      <w:pPr>
        <w:pStyle w:val="162"/>
        <w:autoSpaceDE w:val="0"/>
        <w:autoSpaceDN w:val="0"/>
        <w:spacing w:line="360" w:lineRule="auto"/>
        <w:ind w:firstLine="480" w:firstLineChars="200"/>
        <w:textAlignment w:val="bottom"/>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我</w:t>
      </w:r>
      <w:r>
        <w:rPr>
          <w:rFonts w:hint="eastAsia" w:ascii="仿宋" w:hAnsi="仿宋" w:eastAsia="仿宋" w:cs="仿宋"/>
          <w:color w:val="auto"/>
          <w:sz w:val="24"/>
          <w:szCs w:val="20"/>
          <w:highlight w:val="none"/>
          <w:u w:val="single"/>
        </w:rPr>
        <w:t xml:space="preserve"> </w:t>
      </w:r>
      <w:r>
        <w:rPr>
          <w:rFonts w:hint="eastAsia" w:ascii="仿宋" w:hAnsi="仿宋" w:eastAsia="仿宋" w:cs="仿宋"/>
          <w:i/>
          <w:color w:val="auto"/>
          <w:sz w:val="24"/>
          <w:highlight w:val="none"/>
          <w:u w:val="single"/>
        </w:rPr>
        <w:t>法定代表人（负责人）</w:t>
      </w:r>
      <w:r>
        <w:rPr>
          <w:rFonts w:hint="eastAsia" w:ascii="仿宋" w:hAnsi="仿宋" w:eastAsia="仿宋" w:cs="仿宋"/>
          <w:color w:val="auto"/>
          <w:sz w:val="24"/>
          <w:szCs w:val="20"/>
          <w:highlight w:val="none"/>
        </w:rPr>
        <w:t>系</w:t>
      </w:r>
      <w:r>
        <w:rPr>
          <w:rFonts w:hint="eastAsia" w:ascii="仿宋" w:hAnsi="仿宋" w:eastAsia="仿宋" w:cs="仿宋"/>
          <w:color w:val="auto"/>
          <w:sz w:val="24"/>
          <w:szCs w:val="20"/>
          <w:highlight w:val="none"/>
          <w:u w:val="single"/>
        </w:rPr>
        <w:t xml:space="preserve"> </w:t>
      </w:r>
      <w:r>
        <w:rPr>
          <w:rFonts w:hint="eastAsia" w:ascii="仿宋" w:hAnsi="仿宋" w:eastAsia="仿宋" w:cs="仿宋"/>
          <w:i/>
          <w:color w:val="auto"/>
          <w:sz w:val="24"/>
          <w:highlight w:val="none"/>
          <w:u w:val="single"/>
        </w:rPr>
        <w:t xml:space="preserve">（供应商全称） </w:t>
      </w:r>
      <w:r>
        <w:rPr>
          <w:rFonts w:hint="eastAsia" w:ascii="仿宋" w:hAnsi="仿宋" w:eastAsia="仿宋" w:cs="仿宋"/>
          <w:color w:val="auto"/>
          <w:sz w:val="24"/>
          <w:szCs w:val="20"/>
          <w:highlight w:val="none"/>
        </w:rPr>
        <w:t>的法定代表人（或负责人），现授权委托本单位在职职工</w:t>
      </w:r>
      <w:r>
        <w:rPr>
          <w:rFonts w:hint="eastAsia" w:ascii="仿宋" w:hAnsi="仿宋" w:eastAsia="仿宋" w:cs="仿宋"/>
          <w:color w:val="auto"/>
          <w:sz w:val="24"/>
          <w:szCs w:val="20"/>
          <w:highlight w:val="none"/>
          <w:u w:val="single"/>
        </w:rPr>
        <w:t xml:space="preserve">  </w:t>
      </w:r>
      <w:r>
        <w:rPr>
          <w:rFonts w:hint="eastAsia" w:ascii="仿宋" w:hAnsi="仿宋" w:eastAsia="仿宋" w:cs="仿宋"/>
          <w:i/>
          <w:color w:val="auto"/>
          <w:sz w:val="24"/>
          <w:highlight w:val="none"/>
          <w:u w:val="single"/>
        </w:rPr>
        <w:t xml:space="preserve"> （姓名） </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以我方的名义参加就贵方组织的</w:t>
      </w:r>
      <w:r>
        <w:rPr>
          <w:rFonts w:hint="eastAsia" w:ascii="仿宋" w:hAnsi="仿宋" w:eastAsia="仿宋" w:cs="仿宋"/>
          <w:color w:val="auto"/>
          <w:sz w:val="24"/>
          <w:szCs w:val="20"/>
          <w:highlight w:val="none"/>
          <w:u w:val="single"/>
        </w:rPr>
        <w:t xml:space="preserve">  </w:t>
      </w:r>
      <w:r>
        <w:rPr>
          <w:rFonts w:hint="eastAsia" w:ascii="仿宋" w:hAnsi="仿宋" w:eastAsia="仿宋" w:cs="仿宋"/>
          <w:i/>
          <w:color w:val="auto"/>
          <w:sz w:val="24"/>
          <w:highlight w:val="none"/>
          <w:u w:val="single"/>
        </w:rPr>
        <w:t xml:space="preserve"> （项目名称）（项目编号）（标项）</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0"/>
          <w:highlight w:val="none"/>
        </w:rPr>
        <w:t>的磋商活动，并代表我方全权办理针对上述项目的磋商、开标、评审、签约等具体事务和签署相关文件。</w:t>
      </w:r>
    </w:p>
    <w:p w14:paraId="4ADD7931">
      <w:pPr>
        <w:pStyle w:val="162"/>
        <w:autoSpaceDE w:val="0"/>
        <w:autoSpaceDN w:val="0"/>
        <w:spacing w:line="360" w:lineRule="auto"/>
        <w:ind w:firstLine="480" w:firstLineChars="200"/>
        <w:textAlignment w:val="bottom"/>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我方对委托代理人的签字或盖章事项负全部责任。</w:t>
      </w:r>
    </w:p>
    <w:p w14:paraId="578356BE">
      <w:pPr>
        <w:pStyle w:val="162"/>
        <w:spacing w:line="360" w:lineRule="auto"/>
        <w:ind w:firstLine="4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本授权书自签署之日起生效，在撤销授权的书面通知送达贵方以前，本授权委托书一直有效。委托代理人在授权书有效期内签署的所有文件不因授权的撤销而失效。</w:t>
      </w:r>
    </w:p>
    <w:p w14:paraId="1E81E892">
      <w:pPr>
        <w:pStyle w:val="162"/>
        <w:spacing w:line="360" w:lineRule="auto"/>
        <w:ind w:firstLine="4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委托代理人无转委托权，特此声明。</w:t>
      </w:r>
    </w:p>
    <w:p w14:paraId="6069BD1F">
      <w:pPr>
        <w:pStyle w:val="162"/>
        <w:spacing w:line="360" w:lineRule="auto"/>
        <w:ind w:firstLine="480"/>
        <w:rPr>
          <w:rFonts w:hint="eastAsia" w:ascii="仿宋" w:hAnsi="仿宋" w:eastAsia="仿宋" w:cs="仿宋"/>
          <w:color w:val="auto"/>
          <w:sz w:val="24"/>
          <w:szCs w:val="21"/>
          <w:highlight w:val="none"/>
        </w:rPr>
      </w:pPr>
    </w:p>
    <w:p w14:paraId="4B25619A">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负责人签字或盖章：</w:t>
      </w:r>
      <w:r>
        <w:rPr>
          <w:rFonts w:hint="eastAsia" w:ascii="仿宋" w:hAnsi="仿宋" w:eastAsia="仿宋" w:cs="仿宋"/>
          <w:color w:val="auto"/>
          <w:sz w:val="24"/>
          <w:szCs w:val="21"/>
          <w:highlight w:val="none"/>
          <w:u w:val="single"/>
        </w:rPr>
        <w:t xml:space="preserve">                </w:t>
      </w:r>
    </w:p>
    <w:p w14:paraId="4C4A0453">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供应商盖章：</w:t>
      </w:r>
      <w:r>
        <w:rPr>
          <w:rFonts w:hint="eastAsia" w:ascii="仿宋" w:hAnsi="仿宋" w:eastAsia="仿宋" w:cs="仿宋"/>
          <w:color w:val="auto"/>
          <w:sz w:val="24"/>
          <w:szCs w:val="21"/>
          <w:highlight w:val="none"/>
          <w:u w:val="single"/>
        </w:rPr>
        <w:t xml:space="preserve">                </w:t>
      </w:r>
    </w:p>
    <w:p w14:paraId="151CB5AC">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6DEECCD3">
      <w:pPr>
        <w:pStyle w:val="162"/>
        <w:spacing w:line="440" w:lineRule="exac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133350</wp:posOffset>
                </wp:positionV>
                <wp:extent cx="606742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6067425" cy="0"/>
                        </a:xfrm>
                        <a:prstGeom prst="straightConnector1">
                          <a:avLst/>
                        </a:prstGeom>
                        <a:ln w="9525" cap="flat" cmpd="sng">
                          <a:solidFill>
                            <a:srgbClr val="000000"/>
                          </a:solidFill>
                          <a:prstDash val="lgDash"/>
                          <a:headEnd type="none" w="med" len="med"/>
                          <a:tailEnd type="none" w="med" len="med"/>
                        </a:ln>
                      </wps:spPr>
                      <wps:bodyPr/>
                    </wps:wsp>
                  </a:graphicData>
                </a:graphic>
              </wp:anchor>
            </w:drawing>
          </mc:Choice>
          <mc:Fallback>
            <w:pict>
              <v:shape id="_x0000_s1026" o:spid="_x0000_s1026" o:spt="32" type="#_x0000_t32" style="position:absolute;left:0pt;margin-left:-16.5pt;margin-top:10.5pt;height:0pt;width:477.75pt;z-index:251660288;mso-width-relative:page;mso-height-relative:page;" filled="f" stroked="t" coordsize="21600,21600" o:gfxdata="UEsDBAoAAAAAAIdO4kAAAAAAAAAAAAAAAAAEAAAAZHJzL1BLAwQUAAAACACHTuJAkEMLINgAAAAJ&#10;AQAADwAAAGRycy9kb3ducmV2LnhtbE2PzU7DMBCE70i8g7VI3Fo7rkAkxKlUJA4ILrTlwM2NNz8i&#10;XgfbacLbY8QBTqvdGc1+U24XO7Az+tA7UpCtBTCk2pmeWgXHw+PqDliImoweHKGCLwywrS4vSl0Y&#10;N9MrnvexZSmEQqEVdDGOBeeh7tDqsHYjUtIa562OafUtN17PKdwOXApxy63uKX3o9IgPHdYf+8kq&#10;aN7zpymfxMvxedf4z/lth04uSl1fZeIeWMQl/pnhBz+hQ5WYTm4iE9igYLXZpC5RgczSTIZcyhtg&#10;p98Dr0r+v0H1DVBLAwQUAAAACACHTuJAg6Fsy/0BAADtAwAADgAAAGRycy9lMm9Eb2MueG1srVNL&#10;jhMxEN0jcQfLe9JJxARopTOLhGGDIBJwgIrb3W3JP7k86eQSXACJFbCCWc2e08BwDMruTAaGTRb0&#10;wl3+vFf1nsvz853RbCsDKmcrPhmNOZNWuFrZtuLv3l48esoZRrA1aGdlxfcS+fni4YN570s5dZ3T&#10;tQyMSCyWva94F6MviwJFJw3gyHlpabNxwUCkaWiLOkBP7EYX0/F4VvQu1D44IRFpdTVs8gNjOIXQ&#10;NY0ScuXEpZE2DqxBaogkCTvlkS9ytU0jRXzdNCgj0xUnpTGPlITiTRqLxRzKNoDvlDiUAKeUcE+T&#10;AWUp6ZFqBRHYZVD/UBklgkPXxJFwphiEZEdIxWR8z5s3HXiZtZDV6I+m4/+jFa+268BUXfEpZxYM&#10;XfjNh+uf7z/fXH378en61/ePKf76hU2TVb3HkhBLuw6HGfp1SLp3TTDpT4rYLtu7P9ord5EJWpyN&#10;Z08eT884E7d7xR3QB4wvpDMsBRXHGEC1XVw6a+kSXZhke2H7EiOlJuAtIGXVlvUVf3aWyYGasqFm&#10;oDzGkzC0bcai06q+UFonBIZ2s9SBbSE1Rv6SQOL961hKsgLshnO6TfHQM52E+rmtWdx78szSU+Gp&#10;BiNrzrSkl5UiYoQygtKnnKTc2lIJyeTB1hRtXL3Pbud16oJc5KFjU5v9Oc/ou1e6+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QQwsg2AAAAAkBAAAPAAAAAAAAAAEAIAAAACIAAABkcnMvZG93bnJl&#10;di54bWxQSwECFAAUAAAACACHTuJAg6Fsy/0BAADtAwAADgAAAAAAAAABACAAAAAnAQAAZHJzL2Uy&#10;b0RvYy54bWxQSwUGAAAAAAYABgBZAQAAlgUAAAAA&#10;">
                <v:fill on="f" focussize="0,0"/>
                <v:stroke color="#000000" joinstyle="round" dashstyle="longDash"/>
                <v:imagedata o:title=""/>
                <o:lock v:ext="edit" aspectratio="f"/>
              </v:shape>
            </w:pict>
          </mc:Fallback>
        </mc:AlternateContent>
      </w:r>
    </w:p>
    <w:p w14:paraId="59A07146">
      <w:pPr>
        <w:pStyle w:val="162"/>
        <w:spacing w:line="440" w:lineRule="exac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附：1</w:t>
      </w:r>
      <w:r>
        <w:rPr>
          <w:rFonts w:hint="eastAsia" w:ascii="仿宋" w:hAnsi="仿宋" w:eastAsia="仿宋" w:cs="仿宋"/>
          <w:color w:val="auto"/>
          <w:sz w:val="24"/>
          <w:szCs w:val="21"/>
          <w:highlight w:val="none"/>
          <w:lang w:val="en-US" w:eastAsia="zh-CN"/>
        </w:rPr>
        <w:t>.</w:t>
      </w:r>
      <w:r>
        <w:rPr>
          <w:rFonts w:hint="eastAsia" w:ascii="仿宋" w:hAnsi="仿宋" w:eastAsia="仿宋" w:cs="仿宋"/>
          <w:color w:val="auto"/>
          <w:sz w:val="24"/>
          <w:szCs w:val="21"/>
          <w:highlight w:val="none"/>
        </w:rPr>
        <w:t xml:space="preserve">委托代理人工作单位：               职务： </w:t>
      </w:r>
    </w:p>
    <w:p w14:paraId="0B3F2B48">
      <w:pPr>
        <w:pStyle w:val="162"/>
        <w:spacing w:line="440" w:lineRule="exact"/>
        <w:ind w:firstLine="4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   身份证号码：                       性别： </w:t>
      </w:r>
    </w:p>
    <w:p w14:paraId="6BFC2B60">
      <w:pPr>
        <w:pStyle w:val="162"/>
        <w:spacing w:line="440" w:lineRule="exact"/>
        <w:ind w:firstLine="480"/>
        <w:rPr>
          <w:rFonts w:hint="eastAsia" w:ascii="仿宋" w:hAnsi="仿宋" w:eastAsia="仿宋" w:cs="仿宋"/>
          <w:color w:val="auto"/>
          <w:spacing w:val="20"/>
          <w:sz w:val="24"/>
          <w:highlight w:val="none"/>
          <w:u w:val="single"/>
        </w:rPr>
      </w:pPr>
      <w:r>
        <w:rPr>
          <w:rFonts w:hint="eastAsia" w:ascii="仿宋" w:hAnsi="仿宋" w:eastAsia="仿宋" w:cs="仿宋"/>
          <w:color w:val="auto"/>
          <w:sz w:val="24"/>
          <w:szCs w:val="21"/>
          <w:highlight w:val="none"/>
          <w:lang w:eastAsia="zh-CN"/>
        </w:rPr>
        <w:t>2.</w:t>
      </w:r>
      <w:r>
        <w:rPr>
          <w:rFonts w:hint="eastAsia" w:ascii="仿宋" w:hAnsi="仿宋" w:eastAsia="仿宋" w:cs="仿宋"/>
          <w:bCs/>
          <w:color w:val="auto"/>
          <w:sz w:val="24"/>
          <w:highlight w:val="none"/>
        </w:rPr>
        <w:t>委托代理人身份证正、反面电子文档：</w:t>
      </w:r>
    </w:p>
    <w:tbl>
      <w:tblPr>
        <w:tblStyle w:val="64"/>
        <w:tblW w:w="9242" w:type="dxa"/>
        <w:tblInd w:w="0" w:type="dxa"/>
        <w:tblLayout w:type="fixed"/>
        <w:tblCellMar>
          <w:top w:w="0" w:type="dxa"/>
          <w:left w:w="108" w:type="dxa"/>
          <w:bottom w:w="0" w:type="dxa"/>
          <w:right w:w="108" w:type="dxa"/>
        </w:tblCellMar>
      </w:tblPr>
      <w:tblGrid>
        <w:gridCol w:w="4621"/>
        <w:gridCol w:w="4621"/>
      </w:tblGrid>
      <w:tr w14:paraId="26A3A575">
        <w:tblPrEx>
          <w:tblCellMar>
            <w:top w:w="0" w:type="dxa"/>
            <w:left w:w="108" w:type="dxa"/>
            <w:bottom w:w="0" w:type="dxa"/>
            <w:right w:w="108" w:type="dxa"/>
          </w:tblCellMar>
        </w:tblPrEx>
        <w:trPr>
          <w:trHeight w:val="2733" w:hRule="atLeast"/>
        </w:trPr>
        <w:tc>
          <w:tcPr>
            <w:tcW w:w="4621" w:type="dxa"/>
            <w:shd w:val="clear" w:color="auto" w:fill="auto"/>
          </w:tcPr>
          <w:p w14:paraId="7EB4306D">
            <w:pPr>
              <w:pStyle w:val="162"/>
              <w:spacing w:line="440" w:lineRule="exac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正面：</w:t>
            </w:r>
          </w:p>
          <w:p w14:paraId="51344772">
            <w:pPr>
              <w:pStyle w:val="162"/>
              <w:spacing w:line="440" w:lineRule="exact"/>
              <w:rPr>
                <w:rFonts w:hint="eastAsia" w:ascii="仿宋" w:hAnsi="仿宋" w:eastAsia="仿宋" w:cs="仿宋"/>
                <w:color w:val="auto"/>
                <w:spacing w:val="20"/>
                <w:sz w:val="24"/>
                <w:highlight w:val="none"/>
              </w:rPr>
            </w:pPr>
          </w:p>
        </w:tc>
        <w:tc>
          <w:tcPr>
            <w:tcW w:w="4621" w:type="dxa"/>
            <w:shd w:val="clear" w:color="auto" w:fill="auto"/>
          </w:tcPr>
          <w:p w14:paraId="2F9C67CD">
            <w:pPr>
              <w:pStyle w:val="162"/>
              <w:spacing w:line="440" w:lineRule="exac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反面：</w:t>
            </w:r>
          </w:p>
          <w:p w14:paraId="07679BE6">
            <w:pPr>
              <w:pStyle w:val="162"/>
              <w:spacing w:line="440" w:lineRule="exact"/>
              <w:rPr>
                <w:rFonts w:hint="eastAsia" w:ascii="仿宋" w:hAnsi="仿宋" w:eastAsia="仿宋" w:cs="仿宋"/>
                <w:color w:val="auto"/>
                <w:spacing w:val="20"/>
                <w:sz w:val="24"/>
                <w:highlight w:val="none"/>
                <w:u w:val="single"/>
              </w:rPr>
            </w:pPr>
          </w:p>
        </w:tc>
      </w:tr>
    </w:tbl>
    <w:p w14:paraId="65D65174">
      <w:pPr>
        <w:pStyle w:val="162"/>
        <w:ind w:left="587" w:leftChars="50" w:hanging="482" w:hangingChars="200"/>
        <w:rPr>
          <w:rFonts w:hint="eastAsia" w:ascii="仿宋" w:hAnsi="仿宋" w:eastAsia="仿宋" w:cs="仿宋"/>
          <w:color w:val="auto"/>
          <w:sz w:val="24"/>
          <w:szCs w:val="21"/>
          <w:highlight w:val="none"/>
        </w:rPr>
      </w:pPr>
      <w:r>
        <w:rPr>
          <w:rFonts w:hint="eastAsia" w:ascii="仿宋" w:hAnsi="仿宋" w:eastAsia="仿宋" w:cs="仿宋"/>
          <w:b/>
          <w:color w:val="auto"/>
          <w:sz w:val="24"/>
          <w:szCs w:val="21"/>
          <w:highlight w:val="none"/>
        </w:rPr>
        <w:t>注：</w:t>
      </w:r>
      <w:r>
        <w:rPr>
          <w:rFonts w:hint="eastAsia" w:ascii="仿宋" w:hAnsi="仿宋" w:eastAsia="仿宋" w:cs="仿宋"/>
          <w:color w:val="auto"/>
          <w:sz w:val="24"/>
          <w:szCs w:val="21"/>
          <w:highlight w:val="none"/>
        </w:rPr>
        <w:t>1. 供应商为法人企业的，其负责人为其法定代表人；供应商为其他组织的，其负责人为法律、行政法规规定代表单位行使职权的主要负责人；供应商为自然人的，其负责人为自然人本人。</w:t>
      </w:r>
    </w:p>
    <w:p w14:paraId="3994DA59">
      <w:pPr>
        <w:pStyle w:val="162"/>
        <w:ind w:left="585" w:leftChars="50" w:hanging="480" w:hangingChars="200"/>
        <w:rPr>
          <w:rFonts w:hint="eastAsia" w:ascii="仿宋" w:hAnsi="仿宋" w:eastAsia="仿宋" w:cs="仿宋"/>
          <w:color w:val="auto"/>
          <w:highlight w:val="none"/>
        </w:rPr>
      </w:pPr>
      <w:r>
        <w:rPr>
          <w:rFonts w:hint="eastAsia" w:ascii="仿宋" w:hAnsi="仿宋" w:eastAsia="仿宋" w:cs="仿宋"/>
          <w:color w:val="auto"/>
          <w:sz w:val="24"/>
          <w:szCs w:val="21"/>
          <w:highlight w:val="none"/>
        </w:rPr>
        <w:t xml:space="preserve">    2. 若是负责人参会的，不需要提供此授权委托书。</w:t>
      </w:r>
    </w:p>
    <w:p w14:paraId="7E64A038">
      <w:pPr>
        <w:rPr>
          <w:rFonts w:hint="eastAsia" w:ascii="仿宋" w:hAnsi="仿宋" w:eastAsia="仿宋" w:cs="仿宋"/>
          <w:color w:val="auto"/>
          <w:highlight w:val="none"/>
        </w:rPr>
        <w:sectPr>
          <w:pgSz w:w="11905" w:h="16838"/>
          <w:pgMar w:top="1440" w:right="1803" w:bottom="1440" w:left="1803" w:header="851" w:footer="992" w:gutter="0"/>
          <w:cols w:space="0" w:num="1"/>
          <w:titlePg/>
          <w:rtlGutter w:val="0"/>
          <w:docGrid w:linePitch="312" w:charSpace="0"/>
        </w:sectPr>
      </w:pPr>
    </w:p>
    <w:p w14:paraId="6FACDA4C">
      <w:pPr>
        <w:pStyle w:val="4"/>
        <w:adjustRightInd/>
        <w:spacing w:before="0" w:after="0" w:line="360" w:lineRule="auto"/>
        <w:ind w:left="0" w:firstLine="0"/>
        <w:jc w:val="center"/>
        <w:rPr>
          <w:rFonts w:hint="eastAsia" w:ascii="仿宋" w:hAnsi="仿宋" w:eastAsia="仿宋" w:cs="仿宋"/>
          <w:color w:val="auto"/>
          <w:sz w:val="24"/>
          <w:szCs w:val="24"/>
          <w:highlight w:val="none"/>
        </w:rPr>
      </w:pPr>
      <w:bookmarkStart w:id="434" w:name="_Toc531359045"/>
      <w:bookmarkStart w:id="435" w:name="_Toc493956054"/>
      <w:bookmarkStart w:id="436" w:name="_Toc530551879"/>
      <w:bookmarkStart w:id="437" w:name="_Toc60739036"/>
      <w:bookmarkStart w:id="438" w:name="_Toc96338156"/>
      <w:bookmarkStart w:id="439" w:name="_Toc8778"/>
      <w:bookmarkStart w:id="440" w:name="_Toc139797658"/>
      <w:bookmarkStart w:id="441" w:name="_Toc962"/>
      <w:bookmarkStart w:id="442" w:name="_Toc493956055"/>
      <w:bookmarkStart w:id="443" w:name="_Toc530551880"/>
      <w:r>
        <w:rPr>
          <w:rFonts w:hint="eastAsia" w:ascii="仿宋" w:hAnsi="仿宋" w:eastAsia="仿宋" w:cs="仿宋"/>
          <w:color w:val="auto"/>
          <w:sz w:val="24"/>
          <w:szCs w:val="24"/>
          <w:highlight w:val="none"/>
        </w:rPr>
        <w:t xml:space="preserve">1.6    </w:t>
      </w:r>
      <w:bookmarkEnd w:id="434"/>
      <w:bookmarkEnd w:id="435"/>
      <w:bookmarkEnd w:id="436"/>
      <w:r>
        <w:rPr>
          <w:rFonts w:hint="eastAsia" w:ascii="仿宋" w:hAnsi="仿宋" w:eastAsia="仿宋" w:cs="仿宋"/>
          <w:color w:val="auto"/>
          <w:sz w:val="24"/>
          <w:szCs w:val="24"/>
          <w:highlight w:val="none"/>
        </w:rPr>
        <w:t>具有良好的财务会计制度、依法缴纳税收和社会保障资金的承诺函</w:t>
      </w:r>
      <w:bookmarkEnd w:id="437"/>
      <w:bookmarkEnd w:id="438"/>
      <w:bookmarkEnd w:id="439"/>
      <w:bookmarkEnd w:id="440"/>
      <w:bookmarkEnd w:id="441"/>
    </w:p>
    <w:p w14:paraId="0CE64983">
      <w:pPr>
        <w:pStyle w:val="971"/>
        <w:spacing w:line="360" w:lineRule="auto"/>
        <w:rPr>
          <w:rFonts w:hint="eastAsia" w:ascii="仿宋" w:hAnsi="仿宋" w:eastAsia="仿宋" w:cs="仿宋"/>
          <w:color w:val="auto"/>
          <w:sz w:val="24"/>
          <w:highlight w:val="none"/>
          <w:u w:val="single"/>
        </w:rPr>
      </w:pPr>
    </w:p>
    <w:p w14:paraId="306FB511">
      <w:pPr>
        <w:pStyle w:val="971"/>
        <w:spacing w:line="360" w:lineRule="auto"/>
        <w:rPr>
          <w:rFonts w:hint="eastAsia" w:ascii="仿宋" w:hAnsi="仿宋" w:eastAsia="仿宋" w:cs="仿宋"/>
          <w:color w:val="auto"/>
          <w:spacing w:val="6"/>
          <w:sz w:val="24"/>
          <w:highlight w:val="none"/>
        </w:rPr>
      </w:pPr>
      <w:r>
        <w:rPr>
          <w:rFonts w:hint="eastAsia" w:ascii="仿宋" w:hAnsi="仿宋" w:eastAsia="仿宋" w:cs="仿宋"/>
          <w:i/>
          <w:color w:val="auto"/>
          <w:spacing w:val="6"/>
          <w:sz w:val="24"/>
          <w:szCs w:val="20"/>
          <w:highlight w:val="none"/>
          <w:u w:val="single"/>
        </w:rPr>
        <w:t>（采购人名称）</w:t>
      </w:r>
      <w:r>
        <w:rPr>
          <w:rFonts w:hint="eastAsia" w:ascii="仿宋" w:hAnsi="仿宋" w:eastAsia="仿宋" w:cs="仿宋"/>
          <w:color w:val="auto"/>
          <w:spacing w:val="6"/>
          <w:sz w:val="24"/>
          <w:highlight w:val="none"/>
        </w:rPr>
        <w:t>：</w:t>
      </w:r>
    </w:p>
    <w:p w14:paraId="2FAEAB52">
      <w:pPr>
        <w:spacing w:line="360" w:lineRule="auto"/>
        <w:ind w:firstLine="504" w:firstLineChars="200"/>
        <w:jc w:val="left"/>
        <w:rPr>
          <w:rFonts w:hint="eastAsia" w:ascii="仿宋" w:hAnsi="仿宋" w:eastAsia="仿宋" w:cs="仿宋"/>
          <w:color w:val="auto"/>
          <w:highlight w:val="none"/>
        </w:rPr>
      </w:pPr>
      <w:r>
        <w:rPr>
          <w:rFonts w:hint="eastAsia" w:ascii="仿宋" w:hAnsi="仿宋" w:eastAsia="仿宋" w:cs="仿宋"/>
          <w:color w:val="auto"/>
          <w:spacing w:val="6"/>
          <w:sz w:val="24"/>
          <w:highlight w:val="none"/>
        </w:rPr>
        <w:t>我方参与的</w:t>
      </w:r>
      <w:r>
        <w:rPr>
          <w:rFonts w:hint="eastAsia" w:ascii="仿宋" w:hAnsi="仿宋" w:eastAsia="仿宋" w:cs="仿宋"/>
          <w:color w:val="auto"/>
          <w:spacing w:val="6"/>
          <w:sz w:val="24"/>
          <w:highlight w:val="none"/>
          <w:u w:val="single"/>
        </w:rPr>
        <w:t xml:space="preserve">     </w:t>
      </w:r>
      <w:r>
        <w:rPr>
          <w:rFonts w:hint="eastAsia" w:ascii="仿宋" w:hAnsi="仿宋" w:eastAsia="仿宋" w:cs="仿宋"/>
          <w:i/>
          <w:color w:val="auto"/>
          <w:spacing w:val="6"/>
          <w:sz w:val="24"/>
          <w:highlight w:val="none"/>
          <w:u w:val="single"/>
        </w:rPr>
        <w:t>（项目名称）（项目编号）（标项）</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的磋商活动，我方郑重承诺，我方具有良好的财务会计制度、依法缴纳税收和社会保障资金，不偷逃税款和逃避缴纳社会保障资金。如有虚假，采购人可取消我方任何资格（投标/成交/签订合同），我方对此无任何异议。</w:t>
      </w:r>
    </w:p>
    <w:p w14:paraId="107A2AB1">
      <w:pPr>
        <w:pStyle w:val="971"/>
        <w:spacing w:line="360" w:lineRule="auto"/>
        <w:ind w:firstLine="504" w:firstLineChars="200"/>
        <w:rPr>
          <w:rFonts w:hint="eastAsia" w:ascii="仿宋" w:hAnsi="仿宋" w:eastAsia="仿宋" w:cs="仿宋"/>
          <w:color w:val="auto"/>
          <w:spacing w:val="6"/>
          <w:sz w:val="24"/>
          <w:highlight w:val="none"/>
        </w:rPr>
      </w:pPr>
    </w:p>
    <w:p w14:paraId="2943BA3F">
      <w:pPr>
        <w:pStyle w:val="971"/>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特此承诺！</w:t>
      </w:r>
    </w:p>
    <w:p w14:paraId="72B1093A">
      <w:pPr>
        <w:pStyle w:val="971"/>
        <w:spacing w:line="360" w:lineRule="auto"/>
        <w:ind w:firstLine="504" w:firstLineChars="200"/>
        <w:rPr>
          <w:rFonts w:hint="eastAsia" w:ascii="仿宋" w:hAnsi="仿宋" w:eastAsia="仿宋" w:cs="仿宋"/>
          <w:color w:val="auto"/>
          <w:spacing w:val="6"/>
          <w:sz w:val="24"/>
          <w:highlight w:val="none"/>
        </w:rPr>
      </w:pPr>
    </w:p>
    <w:p w14:paraId="10265556">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供应商盖章：</w:t>
      </w:r>
      <w:r>
        <w:rPr>
          <w:rFonts w:hint="eastAsia" w:ascii="仿宋" w:hAnsi="仿宋" w:eastAsia="仿宋" w:cs="仿宋"/>
          <w:color w:val="auto"/>
          <w:sz w:val="24"/>
          <w:szCs w:val="21"/>
          <w:highlight w:val="none"/>
          <w:u w:val="single"/>
        </w:rPr>
        <w:t xml:space="preserve">                </w:t>
      </w:r>
    </w:p>
    <w:p w14:paraId="5323D6D0">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2246DBA4">
      <w:pPr>
        <w:pStyle w:val="972"/>
        <w:spacing w:line="360" w:lineRule="auto"/>
        <w:ind w:firstLine="480" w:firstLineChars="200"/>
        <w:rPr>
          <w:rFonts w:hint="eastAsia" w:ascii="仿宋" w:hAnsi="仿宋" w:eastAsia="仿宋" w:cs="仿宋"/>
          <w:color w:val="auto"/>
          <w:sz w:val="24"/>
          <w:szCs w:val="24"/>
          <w:highlight w:val="none"/>
        </w:rPr>
      </w:pPr>
    </w:p>
    <w:bookmarkEnd w:id="442"/>
    <w:bookmarkEnd w:id="443"/>
    <w:p w14:paraId="722115B2">
      <w:pPr>
        <w:pStyle w:val="4"/>
        <w:adjustRightInd/>
        <w:spacing w:before="0" w:after="0" w:line="360" w:lineRule="auto"/>
        <w:ind w:left="0" w:firstLine="0"/>
        <w:jc w:val="center"/>
        <w:rPr>
          <w:rFonts w:hint="eastAsia" w:ascii="仿宋" w:hAnsi="仿宋" w:eastAsia="仿宋" w:cs="仿宋"/>
          <w:color w:val="auto"/>
          <w:sz w:val="24"/>
          <w:szCs w:val="24"/>
          <w:highlight w:val="none"/>
        </w:rPr>
      </w:pPr>
      <w:bookmarkStart w:id="444" w:name="_Toc24827"/>
      <w:bookmarkStart w:id="445" w:name="_Toc34895593"/>
      <w:bookmarkStart w:id="446" w:name="_Toc41644297"/>
      <w:bookmarkStart w:id="447" w:name="_Toc139797659"/>
      <w:bookmarkStart w:id="448" w:name="_Toc96338157"/>
      <w:bookmarkStart w:id="449" w:name="_Toc8252"/>
      <w:bookmarkStart w:id="450" w:name="_Toc531359049"/>
      <w:bookmarkStart w:id="451" w:name="_Toc493956056"/>
      <w:bookmarkStart w:id="452" w:name="_Toc530551882"/>
      <w:r>
        <w:rPr>
          <w:rFonts w:hint="eastAsia" w:ascii="仿宋" w:hAnsi="仿宋" w:eastAsia="仿宋" w:cs="仿宋"/>
          <w:color w:val="auto"/>
          <w:sz w:val="24"/>
          <w:szCs w:val="24"/>
          <w:highlight w:val="none"/>
        </w:rPr>
        <w:t>1.7    具有履行合同所必需的设备和专业技术能力承诺函</w:t>
      </w:r>
      <w:bookmarkEnd w:id="444"/>
      <w:bookmarkEnd w:id="445"/>
      <w:bookmarkEnd w:id="446"/>
      <w:bookmarkEnd w:id="447"/>
      <w:bookmarkEnd w:id="448"/>
      <w:bookmarkEnd w:id="449"/>
    </w:p>
    <w:p w14:paraId="06BFEBCA">
      <w:pPr>
        <w:rPr>
          <w:rFonts w:hint="eastAsia" w:ascii="仿宋" w:hAnsi="仿宋" w:eastAsia="仿宋" w:cs="仿宋"/>
          <w:color w:val="auto"/>
          <w:highlight w:val="none"/>
        </w:rPr>
      </w:pPr>
    </w:p>
    <w:p w14:paraId="02A1F2D5">
      <w:pPr>
        <w:snapToGrid w:val="0"/>
        <w:spacing w:line="360" w:lineRule="auto"/>
        <w:rPr>
          <w:rFonts w:hint="eastAsia" w:ascii="仿宋" w:hAnsi="仿宋" w:eastAsia="仿宋" w:cs="仿宋"/>
          <w:color w:val="auto"/>
          <w:highlight w:val="none"/>
        </w:rPr>
      </w:pPr>
    </w:p>
    <w:p w14:paraId="1C2250BD">
      <w:pPr>
        <w:pStyle w:val="971"/>
        <w:spacing w:line="360" w:lineRule="auto"/>
        <w:rPr>
          <w:rFonts w:hint="eastAsia" w:ascii="仿宋" w:hAnsi="仿宋" w:eastAsia="仿宋" w:cs="仿宋"/>
          <w:color w:val="auto"/>
          <w:spacing w:val="6"/>
          <w:sz w:val="24"/>
          <w:highlight w:val="none"/>
        </w:rPr>
      </w:pPr>
      <w:r>
        <w:rPr>
          <w:rFonts w:hint="eastAsia" w:ascii="仿宋" w:hAnsi="仿宋" w:eastAsia="仿宋" w:cs="仿宋"/>
          <w:i/>
          <w:color w:val="auto"/>
          <w:spacing w:val="6"/>
          <w:sz w:val="24"/>
          <w:szCs w:val="20"/>
          <w:highlight w:val="none"/>
          <w:u w:val="single"/>
        </w:rPr>
        <w:t>（采购人名称）</w:t>
      </w:r>
      <w:r>
        <w:rPr>
          <w:rFonts w:hint="eastAsia" w:ascii="仿宋" w:hAnsi="仿宋" w:eastAsia="仿宋" w:cs="仿宋"/>
          <w:color w:val="auto"/>
          <w:spacing w:val="6"/>
          <w:sz w:val="24"/>
          <w:highlight w:val="none"/>
        </w:rPr>
        <w:t>：</w:t>
      </w:r>
    </w:p>
    <w:p w14:paraId="249B67AE">
      <w:pPr>
        <w:pStyle w:val="971"/>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我方参与的</w:t>
      </w:r>
      <w:r>
        <w:rPr>
          <w:rFonts w:hint="eastAsia" w:ascii="仿宋" w:hAnsi="仿宋" w:eastAsia="仿宋" w:cs="仿宋"/>
          <w:color w:val="auto"/>
          <w:spacing w:val="6"/>
          <w:sz w:val="24"/>
          <w:highlight w:val="none"/>
          <w:u w:val="single"/>
        </w:rPr>
        <w:t xml:space="preserve">    </w:t>
      </w:r>
      <w:r>
        <w:rPr>
          <w:rFonts w:hint="eastAsia" w:ascii="仿宋" w:hAnsi="仿宋" w:eastAsia="仿宋" w:cs="仿宋"/>
          <w:i/>
          <w:color w:val="auto"/>
          <w:spacing w:val="6"/>
          <w:sz w:val="24"/>
          <w:highlight w:val="none"/>
          <w:u w:val="single"/>
        </w:rPr>
        <w:t xml:space="preserve"> （项目名称）（项目编号）（标项） </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的磋商活动，我方郑重承诺，我方承诺具有履行合同所必需设备和专业技术能力。如有虚假，采购人可取消我方任何资格（投标/中标/签订合同），我方对此无任何异议。</w:t>
      </w:r>
    </w:p>
    <w:p w14:paraId="109A1155">
      <w:pPr>
        <w:pStyle w:val="971"/>
        <w:spacing w:line="360" w:lineRule="auto"/>
        <w:ind w:firstLine="504" w:firstLineChars="200"/>
        <w:rPr>
          <w:rFonts w:hint="eastAsia" w:ascii="仿宋" w:hAnsi="仿宋" w:eastAsia="仿宋" w:cs="仿宋"/>
          <w:color w:val="auto"/>
          <w:spacing w:val="6"/>
          <w:sz w:val="24"/>
          <w:highlight w:val="none"/>
        </w:rPr>
      </w:pPr>
    </w:p>
    <w:p w14:paraId="690F5B1A">
      <w:pPr>
        <w:pStyle w:val="971"/>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特此承诺！</w:t>
      </w:r>
    </w:p>
    <w:p w14:paraId="6BB67A5A">
      <w:pPr>
        <w:pStyle w:val="971"/>
        <w:spacing w:line="360" w:lineRule="auto"/>
        <w:ind w:firstLine="504" w:firstLineChars="200"/>
        <w:rPr>
          <w:rFonts w:hint="eastAsia" w:ascii="仿宋" w:hAnsi="仿宋" w:eastAsia="仿宋" w:cs="仿宋"/>
          <w:color w:val="auto"/>
          <w:spacing w:val="6"/>
          <w:sz w:val="24"/>
          <w:highlight w:val="none"/>
        </w:rPr>
      </w:pPr>
    </w:p>
    <w:p w14:paraId="0513E57B">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供应商盖章：</w:t>
      </w:r>
      <w:r>
        <w:rPr>
          <w:rFonts w:hint="eastAsia" w:ascii="仿宋" w:hAnsi="仿宋" w:eastAsia="仿宋" w:cs="仿宋"/>
          <w:color w:val="auto"/>
          <w:sz w:val="24"/>
          <w:szCs w:val="21"/>
          <w:highlight w:val="none"/>
          <w:u w:val="single"/>
        </w:rPr>
        <w:t xml:space="preserve">                </w:t>
      </w:r>
    </w:p>
    <w:p w14:paraId="326E78CE">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3E3814CB">
      <w:pPr>
        <w:pStyle w:val="162"/>
        <w:spacing w:line="360" w:lineRule="auto"/>
        <w:jc w:val="left"/>
        <w:rPr>
          <w:rFonts w:hint="eastAsia" w:ascii="仿宋" w:hAnsi="仿宋" w:eastAsia="仿宋" w:cs="仿宋"/>
          <w:color w:val="auto"/>
          <w:sz w:val="24"/>
          <w:szCs w:val="21"/>
          <w:highlight w:val="none"/>
          <w:u w:val="single"/>
        </w:rPr>
      </w:pPr>
    </w:p>
    <w:p w14:paraId="153F05DA">
      <w:pPr>
        <w:pStyle w:val="162"/>
        <w:spacing w:line="360" w:lineRule="auto"/>
        <w:ind w:firstLine="480"/>
        <w:jc w:val="right"/>
        <w:rPr>
          <w:rFonts w:hint="eastAsia" w:ascii="仿宋" w:hAnsi="仿宋" w:eastAsia="仿宋" w:cs="仿宋"/>
          <w:color w:val="auto"/>
          <w:sz w:val="24"/>
          <w:szCs w:val="21"/>
          <w:highlight w:val="none"/>
          <w:u w:val="single"/>
        </w:rPr>
        <w:sectPr>
          <w:pgSz w:w="11905" w:h="16838"/>
          <w:pgMar w:top="1440" w:right="1803" w:bottom="1440" w:left="1803" w:header="851" w:footer="992" w:gutter="0"/>
          <w:cols w:space="0" w:num="1"/>
          <w:titlePg/>
          <w:rtlGutter w:val="0"/>
          <w:docGrid w:linePitch="312" w:charSpace="0"/>
        </w:sectPr>
      </w:pPr>
    </w:p>
    <w:bookmarkEnd w:id="450"/>
    <w:bookmarkEnd w:id="451"/>
    <w:bookmarkEnd w:id="452"/>
    <w:p w14:paraId="56466CCE">
      <w:pPr>
        <w:pStyle w:val="4"/>
        <w:adjustRightInd/>
        <w:spacing w:before="0" w:after="0" w:line="360" w:lineRule="auto"/>
        <w:ind w:left="0" w:firstLine="0"/>
        <w:jc w:val="center"/>
        <w:rPr>
          <w:rFonts w:hint="eastAsia" w:ascii="仿宋" w:hAnsi="仿宋" w:eastAsia="仿宋" w:cs="仿宋"/>
          <w:color w:val="auto"/>
          <w:sz w:val="24"/>
          <w:szCs w:val="24"/>
          <w:highlight w:val="none"/>
        </w:rPr>
      </w:pPr>
      <w:bookmarkStart w:id="453" w:name="_Toc4428"/>
      <w:bookmarkStart w:id="454" w:name="_Toc28651"/>
      <w:bookmarkStart w:id="455" w:name="_Toc96338158"/>
      <w:bookmarkStart w:id="456" w:name="_Toc41644298"/>
      <w:bookmarkStart w:id="457" w:name="_Toc139797660"/>
      <w:bookmarkStart w:id="458" w:name="_Toc531359051"/>
      <w:bookmarkStart w:id="459" w:name="_Toc523398458"/>
      <w:bookmarkStart w:id="460" w:name="_Toc500333505"/>
      <w:r>
        <w:rPr>
          <w:rFonts w:hint="eastAsia" w:ascii="仿宋" w:hAnsi="仿宋" w:eastAsia="仿宋" w:cs="仿宋"/>
          <w:color w:val="auto"/>
          <w:sz w:val="24"/>
          <w:szCs w:val="24"/>
          <w:highlight w:val="none"/>
        </w:rPr>
        <w:t>1.8    无重大违法记录声明书</w:t>
      </w:r>
      <w:bookmarkEnd w:id="453"/>
      <w:bookmarkEnd w:id="454"/>
      <w:bookmarkEnd w:id="455"/>
      <w:bookmarkEnd w:id="456"/>
      <w:bookmarkEnd w:id="457"/>
    </w:p>
    <w:p w14:paraId="126CA748">
      <w:pPr>
        <w:ind w:firstLine="0"/>
        <w:rPr>
          <w:rFonts w:hint="eastAsia" w:ascii="仿宋" w:hAnsi="仿宋" w:eastAsia="仿宋" w:cs="仿宋"/>
          <w:color w:val="auto"/>
          <w:highlight w:val="none"/>
        </w:rPr>
      </w:pPr>
    </w:p>
    <w:p w14:paraId="7D4D79DC">
      <w:pPr>
        <w:pStyle w:val="971"/>
        <w:spacing w:line="360" w:lineRule="auto"/>
        <w:rPr>
          <w:rFonts w:hint="eastAsia" w:ascii="仿宋" w:hAnsi="仿宋" w:eastAsia="仿宋" w:cs="仿宋"/>
          <w:color w:val="auto"/>
          <w:spacing w:val="6"/>
          <w:sz w:val="24"/>
          <w:highlight w:val="none"/>
        </w:rPr>
      </w:pPr>
      <w:r>
        <w:rPr>
          <w:rFonts w:hint="eastAsia" w:ascii="仿宋" w:hAnsi="仿宋" w:eastAsia="仿宋" w:cs="仿宋"/>
          <w:i/>
          <w:color w:val="auto"/>
          <w:spacing w:val="6"/>
          <w:sz w:val="24"/>
          <w:highlight w:val="none"/>
          <w:u w:val="single"/>
        </w:rPr>
        <w:t>（采购人名称）</w:t>
      </w:r>
      <w:r>
        <w:rPr>
          <w:rFonts w:hint="eastAsia" w:ascii="仿宋" w:hAnsi="仿宋" w:eastAsia="仿宋" w:cs="仿宋"/>
          <w:color w:val="auto"/>
          <w:spacing w:val="6"/>
          <w:sz w:val="24"/>
          <w:highlight w:val="none"/>
        </w:rPr>
        <w:t>：</w:t>
      </w:r>
    </w:p>
    <w:p w14:paraId="751F6F0C">
      <w:pPr>
        <w:pStyle w:val="971"/>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我方参与的</w:t>
      </w:r>
      <w:r>
        <w:rPr>
          <w:rFonts w:hint="eastAsia" w:ascii="仿宋" w:hAnsi="仿宋" w:eastAsia="仿宋" w:cs="仿宋"/>
          <w:color w:val="auto"/>
          <w:spacing w:val="6"/>
          <w:sz w:val="24"/>
          <w:highlight w:val="none"/>
          <w:u w:val="single"/>
        </w:rPr>
        <w:t xml:space="preserve">     </w:t>
      </w:r>
      <w:r>
        <w:rPr>
          <w:rFonts w:hint="eastAsia" w:ascii="仿宋" w:hAnsi="仿宋" w:eastAsia="仿宋" w:cs="仿宋"/>
          <w:i/>
          <w:color w:val="auto"/>
          <w:spacing w:val="6"/>
          <w:sz w:val="24"/>
          <w:highlight w:val="none"/>
          <w:u w:val="single"/>
        </w:rPr>
        <w:t>（项目名称）（项目编号）（标项）</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的磋商活动，我方郑重声明，我方参加本项目响应活动前三年内无重大违法记录（重大违法记录是指供应商因违法经营受到刑事处罚或者责令停产停业、吊销许可证或者执照、较大数额罚款等行政处罚），符合《中华人民共和国政府采购法</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rPr>
        <w:t>中华人民共和国政府采购法实施条例》的规定。我方对此声明负全部法律责任。</w:t>
      </w:r>
    </w:p>
    <w:p w14:paraId="34879B22">
      <w:pPr>
        <w:pStyle w:val="971"/>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特此声明。</w:t>
      </w:r>
    </w:p>
    <w:p w14:paraId="287F1161">
      <w:pPr>
        <w:pStyle w:val="971"/>
        <w:spacing w:line="360" w:lineRule="auto"/>
        <w:ind w:right="140"/>
        <w:jc w:val="left"/>
        <w:rPr>
          <w:rFonts w:hint="eastAsia" w:ascii="仿宋" w:hAnsi="仿宋" w:eastAsia="仿宋" w:cs="仿宋"/>
          <w:color w:val="auto"/>
          <w:spacing w:val="20"/>
          <w:sz w:val="24"/>
          <w:szCs w:val="21"/>
          <w:highlight w:val="none"/>
        </w:rPr>
      </w:pPr>
    </w:p>
    <w:p w14:paraId="6EC746F8">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供应商盖章：</w:t>
      </w:r>
      <w:r>
        <w:rPr>
          <w:rFonts w:hint="eastAsia" w:ascii="仿宋" w:hAnsi="仿宋" w:eastAsia="仿宋" w:cs="仿宋"/>
          <w:color w:val="auto"/>
          <w:sz w:val="24"/>
          <w:szCs w:val="21"/>
          <w:highlight w:val="none"/>
          <w:u w:val="single"/>
        </w:rPr>
        <w:t xml:space="preserve">                </w:t>
      </w:r>
    </w:p>
    <w:p w14:paraId="3817A7E8">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2C82D63F">
      <w:pPr>
        <w:pStyle w:val="162"/>
        <w:wordWrap/>
        <w:spacing w:line="360" w:lineRule="auto"/>
        <w:ind w:firstLine="480"/>
        <w:jc w:val="right"/>
        <w:rPr>
          <w:rFonts w:hint="eastAsia" w:ascii="仿宋" w:hAnsi="仿宋" w:eastAsia="仿宋" w:cs="仿宋"/>
          <w:color w:val="auto"/>
          <w:sz w:val="24"/>
          <w:szCs w:val="21"/>
          <w:highlight w:val="none"/>
          <w:u w:val="single"/>
        </w:rPr>
      </w:pPr>
    </w:p>
    <w:p w14:paraId="55534586">
      <w:pPr>
        <w:pStyle w:val="162"/>
        <w:wordWrap/>
        <w:spacing w:line="360" w:lineRule="auto"/>
        <w:ind w:firstLine="480"/>
        <w:jc w:val="right"/>
        <w:rPr>
          <w:rFonts w:hint="eastAsia" w:ascii="仿宋" w:hAnsi="仿宋" w:eastAsia="仿宋" w:cs="仿宋"/>
          <w:color w:val="auto"/>
          <w:sz w:val="24"/>
          <w:szCs w:val="21"/>
          <w:highlight w:val="none"/>
          <w:u w:val="single"/>
        </w:rPr>
      </w:pPr>
    </w:p>
    <w:p w14:paraId="5B6905A9">
      <w:pPr>
        <w:pStyle w:val="162"/>
        <w:wordWrap/>
        <w:spacing w:line="360" w:lineRule="auto"/>
        <w:ind w:firstLine="480"/>
        <w:jc w:val="right"/>
        <w:rPr>
          <w:rFonts w:hint="eastAsia" w:ascii="仿宋" w:hAnsi="仿宋" w:eastAsia="仿宋" w:cs="仿宋"/>
          <w:color w:val="auto"/>
          <w:sz w:val="24"/>
          <w:szCs w:val="21"/>
          <w:highlight w:val="none"/>
          <w:u w:val="single"/>
        </w:rPr>
      </w:pPr>
    </w:p>
    <w:p w14:paraId="6BF3A9CA">
      <w:pPr>
        <w:pStyle w:val="162"/>
        <w:wordWrap/>
        <w:spacing w:line="360" w:lineRule="auto"/>
        <w:ind w:firstLine="480"/>
        <w:jc w:val="right"/>
        <w:rPr>
          <w:rFonts w:hint="eastAsia" w:ascii="仿宋" w:hAnsi="仿宋" w:eastAsia="仿宋" w:cs="仿宋"/>
          <w:color w:val="auto"/>
          <w:sz w:val="24"/>
          <w:szCs w:val="21"/>
          <w:highlight w:val="none"/>
          <w:u w:val="single"/>
        </w:rPr>
      </w:pPr>
    </w:p>
    <w:p w14:paraId="138BA8DB">
      <w:pPr>
        <w:pStyle w:val="162"/>
        <w:wordWrap/>
        <w:spacing w:line="360" w:lineRule="auto"/>
        <w:ind w:firstLine="480"/>
        <w:jc w:val="right"/>
        <w:rPr>
          <w:rFonts w:hint="eastAsia" w:ascii="仿宋" w:hAnsi="仿宋" w:eastAsia="仿宋" w:cs="仿宋"/>
          <w:color w:val="auto"/>
          <w:sz w:val="24"/>
          <w:szCs w:val="21"/>
          <w:highlight w:val="none"/>
          <w:u w:val="single"/>
        </w:rPr>
      </w:pPr>
    </w:p>
    <w:p w14:paraId="6258B4A3">
      <w:pPr>
        <w:pStyle w:val="162"/>
        <w:wordWrap/>
        <w:spacing w:line="360" w:lineRule="auto"/>
        <w:ind w:firstLine="480"/>
        <w:jc w:val="right"/>
        <w:rPr>
          <w:rFonts w:hint="eastAsia" w:ascii="仿宋" w:hAnsi="仿宋" w:eastAsia="仿宋" w:cs="仿宋"/>
          <w:color w:val="auto"/>
          <w:sz w:val="24"/>
          <w:szCs w:val="21"/>
          <w:highlight w:val="none"/>
          <w:u w:val="single"/>
        </w:rPr>
      </w:pPr>
    </w:p>
    <w:p w14:paraId="19580F77">
      <w:pPr>
        <w:pStyle w:val="162"/>
        <w:wordWrap/>
        <w:spacing w:line="360" w:lineRule="auto"/>
        <w:ind w:firstLine="480"/>
        <w:jc w:val="right"/>
        <w:rPr>
          <w:rFonts w:hint="eastAsia" w:ascii="仿宋" w:hAnsi="仿宋" w:eastAsia="仿宋" w:cs="仿宋"/>
          <w:color w:val="auto"/>
          <w:sz w:val="24"/>
          <w:szCs w:val="21"/>
          <w:highlight w:val="none"/>
          <w:u w:val="single"/>
        </w:rPr>
      </w:pPr>
    </w:p>
    <w:p w14:paraId="00EB5FEC">
      <w:pPr>
        <w:pStyle w:val="162"/>
        <w:wordWrap/>
        <w:spacing w:line="360" w:lineRule="auto"/>
        <w:ind w:firstLine="480"/>
        <w:jc w:val="right"/>
        <w:rPr>
          <w:rFonts w:hint="eastAsia" w:ascii="仿宋" w:hAnsi="仿宋" w:eastAsia="仿宋" w:cs="仿宋"/>
          <w:color w:val="auto"/>
          <w:sz w:val="24"/>
          <w:szCs w:val="21"/>
          <w:highlight w:val="none"/>
          <w:u w:val="single"/>
        </w:rPr>
      </w:pPr>
    </w:p>
    <w:p w14:paraId="5581C23D">
      <w:pPr>
        <w:pStyle w:val="162"/>
        <w:wordWrap/>
        <w:spacing w:line="360" w:lineRule="auto"/>
        <w:ind w:firstLine="480"/>
        <w:jc w:val="right"/>
        <w:rPr>
          <w:rFonts w:hint="eastAsia" w:ascii="仿宋" w:hAnsi="仿宋" w:eastAsia="仿宋" w:cs="仿宋"/>
          <w:color w:val="auto"/>
          <w:sz w:val="24"/>
          <w:szCs w:val="21"/>
          <w:highlight w:val="none"/>
          <w:u w:val="single"/>
        </w:rPr>
      </w:pPr>
    </w:p>
    <w:p w14:paraId="2E6CD32B">
      <w:pPr>
        <w:pStyle w:val="162"/>
        <w:wordWrap/>
        <w:spacing w:line="360" w:lineRule="auto"/>
        <w:ind w:firstLine="480"/>
        <w:jc w:val="right"/>
        <w:rPr>
          <w:rFonts w:hint="eastAsia" w:ascii="仿宋" w:hAnsi="仿宋" w:eastAsia="仿宋" w:cs="仿宋"/>
          <w:color w:val="auto"/>
          <w:sz w:val="24"/>
          <w:szCs w:val="21"/>
          <w:highlight w:val="none"/>
          <w:u w:val="single"/>
        </w:rPr>
      </w:pPr>
    </w:p>
    <w:p w14:paraId="015A69C1">
      <w:pPr>
        <w:pStyle w:val="162"/>
        <w:wordWrap/>
        <w:spacing w:line="360" w:lineRule="auto"/>
        <w:ind w:firstLine="480"/>
        <w:jc w:val="right"/>
        <w:rPr>
          <w:rFonts w:hint="eastAsia" w:ascii="仿宋" w:hAnsi="仿宋" w:eastAsia="仿宋" w:cs="仿宋"/>
          <w:color w:val="auto"/>
          <w:sz w:val="24"/>
          <w:szCs w:val="21"/>
          <w:highlight w:val="none"/>
          <w:u w:val="single"/>
        </w:rPr>
      </w:pPr>
    </w:p>
    <w:p w14:paraId="2D97EB45">
      <w:pPr>
        <w:pStyle w:val="162"/>
        <w:wordWrap/>
        <w:spacing w:line="360" w:lineRule="auto"/>
        <w:ind w:firstLine="480"/>
        <w:jc w:val="right"/>
        <w:rPr>
          <w:rFonts w:hint="eastAsia" w:ascii="仿宋" w:hAnsi="仿宋" w:eastAsia="仿宋" w:cs="仿宋"/>
          <w:color w:val="auto"/>
          <w:sz w:val="24"/>
          <w:szCs w:val="21"/>
          <w:highlight w:val="none"/>
          <w:u w:val="single"/>
        </w:rPr>
      </w:pPr>
    </w:p>
    <w:p w14:paraId="5CC663FB">
      <w:pPr>
        <w:pStyle w:val="162"/>
        <w:wordWrap/>
        <w:spacing w:line="360" w:lineRule="auto"/>
        <w:ind w:firstLine="480"/>
        <w:jc w:val="right"/>
        <w:rPr>
          <w:rFonts w:hint="eastAsia" w:ascii="仿宋" w:hAnsi="仿宋" w:eastAsia="仿宋" w:cs="仿宋"/>
          <w:color w:val="auto"/>
          <w:sz w:val="24"/>
          <w:szCs w:val="21"/>
          <w:highlight w:val="none"/>
          <w:u w:val="single"/>
        </w:rPr>
      </w:pPr>
    </w:p>
    <w:p w14:paraId="52341DD1">
      <w:pPr>
        <w:pStyle w:val="162"/>
        <w:wordWrap/>
        <w:spacing w:line="360" w:lineRule="auto"/>
        <w:ind w:firstLine="480"/>
        <w:jc w:val="right"/>
        <w:rPr>
          <w:rFonts w:hint="eastAsia" w:ascii="仿宋" w:hAnsi="仿宋" w:eastAsia="仿宋" w:cs="仿宋"/>
          <w:color w:val="auto"/>
          <w:sz w:val="24"/>
          <w:szCs w:val="21"/>
          <w:highlight w:val="none"/>
          <w:u w:val="single"/>
        </w:rPr>
      </w:pPr>
    </w:p>
    <w:p w14:paraId="39A667BA">
      <w:pPr>
        <w:pStyle w:val="162"/>
        <w:spacing w:line="360" w:lineRule="auto"/>
        <w:jc w:val="left"/>
        <w:rPr>
          <w:rFonts w:hint="eastAsia" w:ascii="仿宋" w:hAnsi="仿宋" w:eastAsia="仿宋" w:cs="仿宋"/>
          <w:color w:val="auto"/>
          <w:sz w:val="24"/>
          <w:szCs w:val="21"/>
          <w:highlight w:val="none"/>
          <w:u w:val="single"/>
        </w:rPr>
      </w:pPr>
    </w:p>
    <w:p w14:paraId="659AB263">
      <w:pPr>
        <w:pStyle w:val="973"/>
        <w:jc w:val="left"/>
        <w:rPr>
          <w:rFonts w:hint="eastAsia" w:ascii="仿宋" w:hAnsi="仿宋" w:eastAsia="仿宋" w:cs="仿宋"/>
          <w:color w:val="auto"/>
          <w:sz w:val="24"/>
          <w:szCs w:val="24"/>
          <w:highlight w:val="none"/>
        </w:rPr>
      </w:pPr>
      <w:bookmarkStart w:id="461" w:name="_Toc96337838"/>
    </w:p>
    <w:p w14:paraId="4B670E85">
      <w:pPr>
        <w:pStyle w:val="973"/>
        <w:jc w:val="left"/>
        <w:rPr>
          <w:rFonts w:hint="eastAsia" w:ascii="仿宋" w:hAnsi="仿宋" w:eastAsia="仿宋" w:cs="仿宋"/>
          <w:color w:val="auto"/>
          <w:sz w:val="24"/>
          <w:szCs w:val="24"/>
          <w:highlight w:val="none"/>
        </w:rPr>
      </w:pPr>
    </w:p>
    <w:bookmarkEnd w:id="458"/>
    <w:bookmarkEnd w:id="459"/>
    <w:bookmarkEnd w:id="460"/>
    <w:bookmarkEnd w:id="461"/>
    <w:p w14:paraId="69CE3724">
      <w:pPr>
        <w:pStyle w:val="4"/>
        <w:adjustRightInd/>
        <w:spacing w:before="0" w:after="0" w:line="360" w:lineRule="auto"/>
        <w:ind w:left="0" w:firstLine="0"/>
        <w:jc w:val="center"/>
        <w:rPr>
          <w:rFonts w:hint="eastAsia" w:ascii="仿宋" w:hAnsi="仿宋" w:eastAsia="仿宋" w:cs="仿宋"/>
          <w:bCs w:val="0"/>
          <w:color w:val="auto"/>
          <w:sz w:val="28"/>
          <w:szCs w:val="28"/>
          <w:highlight w:val="none"/>
        </w:rPr>
      </w:pPr>
      <w:bookmarkStart w:id="462" w:name="_Toc4347"/>
      <w:bookmarkStart w:id="463" w:name="_Toc11070"/>
      <w:bookmarkStart w:id="464" w:name="_Toc8972"/>
      <w:bookmarkStart w:id="465" w:name="_Toc139797667"/>
      <w:r>
        <w:rPr>
          <w:rFonts w:hint="eastAsia" w:ascii="仿宋" w:hAnsi="仿宋" w:eastAsia="仿宋" w:cs="仿宋"/>
          <w:bCs w:val="0"/>
          <w:color w:val="auto"/>
          <w:sz w:val="28"/>
          <w:szCs w:val="28"/>
          <w:highlight w:val="none"/>
          <w:lang w:val="en-US" w:eastAsia="zh-CN"/>
        </w:rPr>
        <w:t>1.9</w:t>
      </w:r>
      <w:r>
        <w:rPr>
          <w:rFonts w:hint="eastAsia" w:ascii="仿宋" w:hAnsi="仿宋" w:eastAsia="仿宋" w:cs="仿宋"/>
          <w:bCs w:val="0"/>
          <w:color w:val="auto"/>
          <w:sz w:val="28"/>
          <w:szCs w:val="28"/>
          <w:highlight w:val="none"/>
        </w:rPr>
        <w:t xml:space="preserve">   </w:t>
      </w:r>
      <w:r>
        <w:rPr>
          <w:rFonts w:hint="eastAsia" w:ascii="仿宋" w:hAnsi="仿宋" w:eastAsia="仿宋" w:cs="仿宋"/>
          <w:bCs w:val="0"/>
          <w:color w:val="auto"/>
          <w:sz w:val="28"/>
          <w:szCs w:val="28"/>
          <w:highlight w:val="none"/>
          <w:lang w:val="en-US" w:eastAsia="zh-CN"/>
        </w:rPr>
        <w:t xml:space="preserve"> </w:t>
      </w:r>
      <w:r>
        <w:rPr>
          <w:rFonts w:hint="eastAsia" w:ascii="仿宋" w:hAnsi="仿宋" w:eastAsia="仿宋" w:cs="仿宋"/>
          <w:bCs w:val="0"/>
          <w:color w:val="auto"/>
          <w:sz w:val="28"/>
          <w:szCs w:val="28"/>
          <w:highlight w:val="none"/>
        </w:rPr>
        <w:t>中小企业声明函（服务）</w:t>
      </w:r>
      <w:bookmarkEnd w:id="462"/>
      <w:bookmarkEnd w:id="463"/>
    </w:p>
    <w:p w14:paraId="48BB6556">
      <w:pPr>
        <w:spacing w:line="360" w:lineRule="auto"/>
        <w:ind w:firstLine="560" w:firstLineChars="200"/>
        <w:rPr>
          <w:rFonts w:hint="eastAsia" w:ascii="仿宋" w:hAnsi="仿宋" w:eastAsia="仿宋" w:cs="仿宋"/>
          <w:color w:val="auto"/>
          <w:sz w:val="28"/>
          <w:szCs w:val="28"/>
          <w:highlight w:val="none"/>
        </w:rPr>
      </w:pPr>
    </w:p>
    <w:p w14:paraId="641BFEA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本公司（联合体）郑重声明，根据《政府采购促进中小企业发展管理办法》（财库〔2020〕46号）的规定，本公司（联合体）参加</w:t>
      </w:r>
      <w:r>
        <w:rPr>
          <w:rFonts w:hint="eastAsia" w:ascii="仿宋" w:hAnsi="仿宋" w:eastAsia="仿宋" w:cs="仿宋"/>
          <w:color w:val="auto"/>
          <w:sz w:val="28"/>
          <w:szCs w:val="28"/>
          <w:highlight w:val="none"/>
          <w:u w:val="single"/>
        </w:rPr>
        <w:t>（采购人名称）</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single"/>
        </w:rPr>
        <w:t>（项目名称）</w:t>
      </w:r>
      <w:r>
        <w:rPr>
          <w:rFonts w:hint="eastAsia" w:ascii="仿宋" w:hAnsi="仿宋" w:eastAsia="仿宋" w:cs="仿宋"/>
          <w:color w:val="auto"/>
          <w:sz w:val="28"/>
          <w:szCs w:val="28"/>
          <w:highlight w:val="none"/>
        </w:rPr>
        <w:t>采购活动，服务全部由符合政策要求的中小企业承接。相关企业（含联合体中的中小企业、签订分包意向协议的中小企业）的具体情况如下：</w:t>
      </w:r>
    </w:p>
    <w:p w14:paraId="696AB35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u w:val="single"/>
        </w:rPr>
        <w:t xml:space="preserve"> （标的名称） </w:t>
      </w:r>
      <w:r>
        <w:rPr>
          <w:rFonts w:hint="eastAsia" w:ascii="仿宋" w:hAnsi="仿宋" w:eastAsia="仿宋" w:cs="仿宋"/>
          <w:color w:val="auto"/>
          <w:sz w:val="28"/>
          <w:szCs w:val="28"/>
          <w:highlight w:val="none"/>
        </w:rPr>
        <w:t>，属于</w:t>
      </w:r>
      <w:r>
        <w:rPr>
          <w:rFonts w:hint="eastAsia" w:ascii="仿宋" w:hAnsi="仿宋" w:eastAsia="仿宋" w:cs="仿宋"/>
          <w:color w:val="auto"/>
          <w:sz w:val="28"/>
          <w:szCs w:val="28"/>
          <w:highlight w:val="none"/>
          <w:u w:val="single"/>
        </w:rPr>
        <w:t xml:space="preserve">（采购文件中明确的所属行业） </w:t>
      </w:r>
      <w:r>
        <w:rPr>
          <w:rFonts w:hint="eastAsia" w:ascii="仿宋" w:hAnsi="仿宋" w:eastAsia="仿宋" w:cs="仿宋"/>
          <w:color w:val="auto"/>
          <w:sz w:val="28"/>
          <w:szCs w:val="28"/>
          <w:highlight w:val="none"/>
        </w:rPr>
        <w:t>；承接企业为</w:t>
      </w:r>
      <w:r>
        <w:rPr>
          <w:rFonts w:hint="eastAsia" w:ascii="仿宋" w:hAnsi="仿宋" w:eastAsia="仿宋" w:cs="仿宋"/>
          <w:color w:val="auto"/>
          <w:sz w:val="28"/>
          <w:szCs w:val="28"/>
          <w:highlight w:val="none"/>
          <w:u w:val="single"/>
        </w:rPr>
        <w:t>（企业名称）</w:t>
      </w:r>
      <w:r>
        <w:rPr>
          <w:rFonts w:hint="eastAsia" w:ascii="仿宋" w:hAnsi="仿宋" w:eastAsia="仿宋" w:cs="仿宋"/>
          <w:color w:val="auto"/>
          <w:sz w:val="28"/>
          <w:szCs w:val="28"/>
          <w:highlight w:val="none"/>
        </w:rPr>
        <w:t>，从业人员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人，营业收入为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万元，资产总额为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r>
        <w:rPr>
          <w:rFonts w:hint="eastAsia" w:ascii="仿宋" w:hAnsi="仿宋" w:eastAsia="仿宋" w:cs="仿宋"/>
          <w:color w:val="auto"/>
          <w:sz w:val="32"/>
          <w:szCs w:val="28"/>
          <w:highlight w:val="none"/>
          <w:vertAlign w:val="superscript"/>
        </w:rPr>
        <w:fldChar w:fldCharType="begin"/>
      </w:r>
      <w:r>
        <w:rPr>
          <w:rFonts w:hint="eastAsia" w:ascii="仿宋" w:hAnsi="仿宋" w:eastAsia="仿宋" w:cs="仿宋"/>
          <w:color w:val="auto"/>
          <w:sz w:val="32"/>
          <w:szCs w:val="28"/>
          <w:highlight w:val="none"/>
          <w:vertAlign w:val="superscript"/>
        </w:rPr>
        <w:instrText xml:space="preserve"> = 1 \* GB3 </w:instrText>
      </w:r>
      <w:r>
        <w:rPr>
          <w:rFonts w:hint="eastAsia" w:ascii="仿宋" w:hAnsi="仿宋" w:eastAsia="仿宋" w:cs="仿宋"/>
          <w:color w:val="auto"/>
          <w:sz w:val="32"/>
          <w:szCs w:val="28"/>
          <w:highlight w:val="none"/>
          <w:vertAlign w:val="superscript"/>
        </w:rPr>
        <w:fldChar w:fldCharType="separate"/>
      </w:r>
      <w:r>
        <w:rPr>
          <w:rFonts w:hint="eastAsia" w:ascii="仿宋" w:hAnsi="仿宋" w:eastAsia="仿宋" w:cs="仿宋"/>
          <w:color w:val="auto"/>
          <w:sz w:val="32"/>
          <w:szCs w:val="28"/>
          <w:highlight w:val="none"/>
          <w:vertAlign w:val="superscript"/>
        </w:rPr>
        <w:t>①</w:t>
      </w:r>
      <w:r>
        <w:rPr>
          <w:rFonts w:hint="eastAsia" w:ascii="仿宋" w:hAnsi="仿宋" w:eastAsia="仿宋" w:cs="仿宋"/>
          <w:color w:val="auto"/>
          <w:sz w:val="32"/>
          <w:szCs w:val="28"/>
          <w:highlight w:val="none"/>
          <w:vertAlign w:val="superscript"/>
        </w:rPr>
        <w:fldChar w:fldCharType="end"/>
      </w:r>
      <w:r>
        <w:rPr>
          <w:rFonts w:hint="eastAsia" w:ascii="仿宋" w:hAnsi="仿宋" w:eastAsia="仿宋" w:cs="仿宋"/>
          <w:color w:val="auto"/>
          <w:sz w:val="28"/>
          <w:szCs w:val="28"/>
          <w:highlight w:val="none"/>
        </w:rPr>
        <w:t>，属于（中型企业、小型企业、微型企业）；</w:t>
      </w:r>
    </w:p>
    <w:p w14:paraId="013182A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u w:val="single"/>
        </w:rPr>
        <w:t xml:space="preserve"> （标的名称） </w:t>
      </w:r>
      <w:r>
        <w:rPr>
          <w:rFonts w:hint="eastAsia" w:ascii="仿宋" w:hAnsi="仿宋" w:eastAsia="仿宋" w:cs="仿宋"/>
          <w:color w:val="auto"/>
          <w:sz w:val="28"/>
          <w:szCs w:val="28"/>
          <w:highlight w:val="none"/>
        </w:rPr>
        <w:t>，属于</w:t>
      </w:r>
      <w:r>
        <w:rPr>
          <w:rFonts w:hint="eastAsia" w:ascii="仿宋" w:hAnsi="仿宋" w:eastAsia="仿宋" w:cs="仿宋"/>
          <w:color w:val="auto"/>
          <w:sz w:val="28"/>
          <w:szCs w:val="28"/>
          <w:highlight w:val="none"/>
          <w:u w:val="single"/>
        </w:rPr>
        <w:t xml:space="preserve">（采购文件中明确的所属行业） </w:t>
      </w:r>
      <w:r>
        <w:rPr>
          <w:rFonts w:hint="eastAsia" w:ascii="仿宋" w:hAnsi="仿宋" w:eastAsia="仿宋" w:cs="仿宋"/>
          <w:color w:val="auto"/>
          <w:sz w:val="28"/>
          <w:szCs w:val="28"/>
          <w:highlight w:val="none"/>
        </w:rPr>
        <w:t>；承接企业为</w:t>
      </w:r>
      <w:r>
        <w:rPr>
          <w:rFonts w:hint="eastAsia" w:ascii="仿宋" w:hAnsi="仿宋" w:eastAsia="仿宋" w:cs="仿宋"/>
          <w:color w:val="auto"/>
          <w:sz w:val="28"/>
          <w:szCs w:val="28"/>
          <w:highlight w:val="none"/>
          <w:u w:val="single"/>
        </w:rPr>
        <w:t>（企业名称）</w:t>
      </w:r>
      <w:r>
        <w:rPr>
          <w:rFonts w:hint="eastAsia" w:ascii="仿宋" w:hAnsi="仿宋" w:eastAsia="仿宋" w:cs="仿宋"/>
          <w:color w:val="auto"/>
          <w:sz w:val="28"/>
          <w:szCs w:val="28"/>
          <w:highlight w:val="none"/>
        </w:rPr>
        <w:t>，从业人员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人，营业收入为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万元，资产总额为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万元，属于（中型企业、小型企业、微型企业）；</w:t>
      </w:r>
    </w:p>
    <w:p w14:paraId="5E852EE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14:paraId="5BAD573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以上企业，不属于大企业的分支机构，不存在控股股东为大企业的情形，也不存在与大企业的负责人为同一人的情形。</w:t>
      </w:r>
    </w:p>
    <w:p w14:paraId="038B9A4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本企业对上述声明内容的真实性负责。如有虚假，将依法承担相应责任。</w:t>
      </w:r>
    </w:p>
    <w:p w14:paraId="39EC90CC">
      <w:pPr>
        <w:spacing w:line="360" w:lineRule="auto"/>
        <w:ind w:firstLine="560" w:firstLineChars="200"/>
        <w:rPr>
          <w:rFonts w:hint="eastAsia" w:ascii="仿宋" w:hAnsi="仿宋" w:eastAsia="仿宋" w:cs="仿宋"/>
          <w:color w:val="auto"/>
          <w:sz w:val="28"/>
          <w:szCs w:val="28"/>
          <w:highlight w:val="none"/>
        </w:rPr>
      </w:pPr>
    </w:p>
    <w:p w14:paraId="2A177BA8">
      <w:pPr>
        <w:wordWrap w:val="0"/>
        <w:spacing w:line="360" w:lineRule="auto"/>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企业名称（盖章）：        </w:t>
      </w:r>
    </w:p>
    <w:p w14:paraId="79F461D8">
      <w:pPr>
        <w:wordWrap w:val="0"/>
        <w:spacing w:line="360" w:lineRule="auto"/>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日 期：              </w:t>
      </w:r>
    </w:p>
    <w:p w14:paraId="25198543">
      <w:pPr>
        <w:spacing w:line="360" w:lineRule="auto"/>
        <w:jc w:val="left"/>
        <w:rPr>
          <w:rFonts w:hint="eastAsia" w:ascii="仿宋" w:hAnsi="仿宋" w:eastAsia="仿宋" w:cs="仿宋"/>
          <w:color w:val="auto"/>
          <w:sz w:val="28"/>
          <w:szCs w:val="28"/>
          <w:highlight w:val="none"/>
        </w:rPr>
      </w:pPr>
    </w:p>
    <w:p w14:paraId="6D3ED688">
      <w:pPr>
        <w:spacing w:line="360" w:lineRule="auto"/>
        <w:rPr>
          <w:rFonts w:hint="eastAsia" w:ascii="仿宋" w:hAnsi="仿宋" w:eastAsia="仿宋" w:cs="仿宋"/>
          <w:color w:val="auto"/>
          <w:szCs w:val="21"/>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207010</wp:posOffset>
                </wp:positionV>
                <wp:extent cx="2984500" cy="0"/>
                <wp:effectExtent l="0" t="7620" r="0" b="8255"/>
                <wp:wrapNone/>
                <wp:docPr id="3" name="直接连接符 3"/>
                <wp:cNvGraphicFramePr/>
                <a:graphic xmlns:a="http://schemas.openxmlformats.org/drawingml/2006/main">
                  <a:graphicData uri="http://schemas.microsoft.com/office/word/2010/wordprocessingShape">
                    <wps:wsp>
                      <wps:cNvCnPr/>
                      <wps:spPr>
                        <a:xfrm>
                          <a:off x="0" y="0"/>
                          <a:ext cx="2984740" cy="0"/>
                        </a:xfrm>
                        <a:prstGeom prst="line">
                          <a:avLst/>
                        </a:prstGeom>
                        <a:noFill/>
                        <a:ln w="158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0.4pt;margin-top:16.3pt;height:0pt;width:235pt;z-index:251664384;mso-width-relative:page;mso-height-relative:page;" filled="f" stroked="t" coordsize="21600,21600" o:gfxdata="UEsDBAoAAAAAAIdO4kAAAAAAAAAAAAAAAAAEAAAAZHJzL1BLAwQUAAAACACHTuJAe8QhJNIAAAAG&#10;AQAADwAAAGRycy9kb3ducmV2LnhtbE2OT0vDQBDF74LfYRnBm91N1Sgxm4KCoBfBtAeP02RMYndn&#10;Q3bbxm/viId6fH9471euZu/UgaY4BLaQLQwo4ia0A3cWNuvnq3tQMSG36AKThW+KsKrOz0os2nDk&#10;dzrUqVMywrFAC31KY6F1bHryGBdhJJbsM0wek8ip0+2ERxn3Ti+NybXHgeWhx5Geemp29d5beKs3&#10;u1edzbdf0X08co7Z2rw4ay8vMvMAKtGcTmX4xRd0qIRpG/bcRuUsCHeycL3MQUl6c2fE2P4Zuir1&#10;f/zqB1BLAwQUAAAACACHTuJAbxKJcPYBAADUAwAADgAAAGRycy9lMm9Eb2MueG1srVPNbhMxEL4j&#10;8Q6W72TTtKVhlU0PjcoFQSTKA0y9dtaS/+Rxs8lL8AJI3ODEkTtvQ3kMxt5tCOXSAzk4Y4/nm/k+&#10;f7u43FnDtjKi9q7hJ5MpZ9IJ32q3afiHm+sXc84wgWvBeCcbvpfIL5fPny36UMuZ77xpZWQE4rDu&#10;Q8O7lEJdVSg6aQEnPkhHSeWjhUTbuKnaCD2hW1PNptOXVe9jG6IXEpFOV0OSj4jxKYBeKS3kyos7&#10;K10aUKM0kIgSdjogX5ZplZIivVMKZWKm4cQ0lZWaUHyb12q5gHoTIXRajCPAU0Z4xMmCdtT0ALWC&#10;BOwu6n+grBbRo1dpIrytBiJFEWJxMn2kzfsOgixcSGoMB9Hx/8GKt9t1ZLpt+ClnDiw9+P2n7z8/&#10;fvn14zOt99++stMsUh+wprtXbh3HHYZ1zIx3Ktr8T1zYrgi7Pwgrd4kJOpy9mp9dnJHm4iFX/SkM&#10;EdNr6S3LQcONdpkz1LB9g4ma0dWHK/nY+WttTHk341hPFj6fX5wTNJAZFZmAQhuIELoNZ2A25HKR&#10;YoFEb3SbyzMQ7vHKRLYFsgb5s/X9Dc3LmQFMlCAS5ZfZ0wh/leZ5VoDdUFxSg5OsTvRxGG0bPj+u&#10;Ni53lMWQI6us6KBhjm59uy/SVnlHj12ajsbMbjreU3z8M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vEISTSAAAABgEAAA8AAAAAAAAAAQAgAAAAIgAAAGRycy9kb3ducmV2LnhtbFBLAQIUABQA&#10;AAAIAIdO4kBvEolw9gEAANQDAAAOAAAAAAAAAAEAIAAAACEBAABkcnMvZTJvRG9jLnhtbFBLBQYA&#10;AAAABgAGAFkBAACJBQAAAAA=&#10;">
                <v:fill on="f" focussize="0,0"/>
                <v:stroke weight="1.25pt" color="#000000" miterlimit="8" joinstyle="miter"/>
                <v:imagedata o:title=""/>
                <o:lock v:ext="edit" aspectratio="f"/>
              </v:line>
            </w:pict>
          </mc:Fallback>
        </mc:AlternateContent>
      </w:r>
    </w:p>
    <w:p w14:paraId="3A514EF2">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 1 \* GB3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1"/>
          <w:highlight w:val="none"/>
        </w:rPr>
        <w:t>①</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从业人员、营业收入、资产总额填报上一年度数据，无上一年度数据的新成立企业可不填报。</w:t>
      </w:r>
    </w:p>
    <w:p w14:paraId="4DBB7430">
      <w:pPr>
        <w:rPr>
          <w:rFonts w:hint="eastAsia" w:ascii="仿宋" w:hAnsi="仿宋" w:eastAsia="仿宋" w:cs="仿宋"/>
          <w:color w:val="auto"/>
          <w:highlight w:val="none"/>
        </w:rPr>
      </w:pPr>
    </w:p>
    <w:p w14:paraId="33C2488D">
      <w:pPr>
        <w:rPr>
          <w:rFonts w:hint="eastAsia" w:ascii="仿宋" w:hAnsi="仿宋" w:eastAsia="仿宋" w:cs="仿宋"/>
          <w:color w:val="auto"/>
          <w:highlight w:val="none"/>
        </w:rPr>
      </w:pPr>
    </w:p>
    <w:p w14:paraId="464D7A52">
      <w:pPr>
        <w:rPr>
          <w:rFonts w:hint="eastAsia" w:ascii="仿宋" w:hAnsi="仿宋" w:eastAsia="仿宋" w:cs="仿宋"/>
          <w:color w:val="auto"/>
          <w:highlight w:val="none"/>
        </w:rPr>
      </w:pPr>
    </w:p>
    <w:p w14:paraId="52BEDEF3">
      <w:pPr>
        <w:spacing w:line="360" w:lineRule="auto"/>
        <w:ind w:right="420"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p w14:paraId="62A65FCC">
      <w:pPr>
        <w:spacing w:line="360" w:lineRule="auto"/>
        <w:ind w:right="42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填写要求：①“标的名称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文件中明确的所属行业”依据采购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w:t>
      </w:r>
      <w:r>
        <w:rPr>
          <w:rFonts w:hint="eastAsia" w:ascii="仿宋" w:hAnsi="仿宋" w:eastAsia="仿宋" w:cs="仿宋"/>
          <w:b/>
          <w:bCs/>
          <w:color w:val="auto"/>
          <w:sz w:val="24"/>
          <w:highlight w:val="none"/>
        </w:rPr>
        <w:t>④供应商提供的《中小企业声明函》与实际情况不符的或者未按以上要求填写的，中小企业声明函无效，</w:t>
      </w:r>
      <w:r>
        <w:rPr>
          <w:rFonts w:hint="eastAsia" w:ascii="仿宋" w:hAnsi="仿宋" w:eastAsia="仿宋" w:cs="仿宋"/>
          <w:color w:val="auto"/>
          <w:sz w:val="24"/>
          <w:highlight w:val="none"/>
        </w:rPr>
        <w:t>不符合资格要求。声明内容不实的，属于提供虚假材料谋取中标、成交的，依法承担法律责任。</w:t>
      </w:r>
    </w:p>
    <w:p w14:paraId="4DD0EE18">
      <w:pPr>
        <w:spacing w:line="360" w:lineRule="auto"/>
        <w:ind w:right="42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w:t>
      </w:r>
      <w:r>
        <w:rPr>
          <w:rFonts w:hint="eastAsia" w:ascii="仿宋" w:hAnsi="仿宋" w:eastAsia="仿宋" w:cs="仿宋"/>
          <w:color w:val="auto"/>
          <w:sz w:val="24"/>
          <w:highlight w:val="none"/>
          <w:lang w:eastAsia="zh-CN"/>
        </w:rPr>
        <w:t>〔2014〕68号</w:t>
      </w:r>
      <w:r>
        <w:rPr>
          <w:rFonts w:hint="eastAsia" w:ascii="仿宋" w:hAnsi="仿宋" w:eastAsia="仿宋" w:cs="仿宋"/>
          <w:color w:val="auto"/>
          <w:sz w:val="24"/>
          <w:highlight w:val="none"/>
        </w:rPr>
        <w:t>）的规定，供应商提供由省级以上监狱管理局、戒毒管理局（含新疆生产建设兵团）出具的属于监狱企业证明文件的，视同为小型和微型企业。</w:t>
      </w:r>
    </w:p>
    <w:p w14:paraId="266ABE3C">
      <w:pPr>
        <w:rPr>
          <w:rFonts w:hint="eastAsia" w:ascii="仿宋" w:hAnsi="仿宋" w:eastAsia="仿宋" w:cs="仿宋"/>
          <w:color w:val="auto"/>
          <w:highlight w:val="none"/>
        </w:rPr>
        <w:sectPr>
          <w:pgSz w:w="11905" w:h="16838"/>
          <w:pgMar w:top="1440" w:right="1803" w:bottom="1440" w:left="1803" w:header="851" w:footer="992" w:gutter="0"/>
          <w:cols w:space="0" w:num="1"/>
          <w:titlePg/>
          <w:rtlGutter w:val="0"/>
          <w:docGrid w:linePitch="312" w:charSpace="0"/>
        </w:sectPr>
      </w:pPr>
    </w:p>
    <w:p w14:paraId="62A8027F">
      <w:pPr>
        <w:pStyle w:val="4"/>
        <w:adjustRightInd/>
        <w:spacing w:before="0" w:after="0" w:line="360" w:lineRule="auto"/>
        <w:ind w:left="0" w:firstLine="0"/>
        <w:jc w:val="center"/>
        <w:rPr>
          <w:rFonts w:hint="eastAsia" w:ascii="仿宋" w:hAnsi="仿宋" w:eastAsia="仿宋" w:cs="仿宋"/>
          <w:bCs w:val="0"/>
          <w:color w:val="auto"/>
          <w:highlight w:val="none"/>
        </w:rPr>
      </w:pPr>
      <w:bookmarkStart w:id="466" w:name="_Toc27923"/>
      <w:bookmarkStart w:id="467" w:name="_Toc15474"/>
      <w:r>
        <w:rPr>
          <w:rFonts w:hint="eastAsia" w:ascii="仿宋" w:hAnsi="仿宋" w:eastAsia="仿宋" w:cs="仿宋"/>
          <w:bCs w:val="0"/>
          <w:color w:val="auto"/>
          <w:highlight w:val="none"/>
          <w:lang w:val="en-US" w:eastAsia="zh-CN"/>
        </w:rPr>
        <w:t>1.10</w:t>
      </w:r>
      <w:r>
        <w:rPr>
          <w:rFonts w:hint="eastAsia" w:ascii="仿宋" w:hAnsi="仿宋" w:eastAsia="仿宋" w:cs="仿宋"/>
          <w:bCs w:val="0"/>
          <w:color w:val="auto"/>
          <w:highlight w:val="none"/>
        </w:rPr>
        <w:t xml:space="preserve">   残疾人福利性单位声明函</w:t>
      </w:r>
      <w:bookmarkEnd w:id="466"/>
      <w:bookmarkEnd w:id="467"/>
    </w:p>
    <w:p w14:paraId="11282030">
      <w:pPr>
        <w:widowControl/>
        <w:spacing w:line="360" w:lineRule="auto"/>
        <w:jc w:val="center"/>
        <w:rPr>
          <w:rFonts w:hint="eastAsia" w:ascii="仿宋" w:hAnsi="仿宋" w:eastAsia="仿宋" w:cs="仿宋"/>
          <w:bCs/>
          <w:color w:val="auto"/>
          <w:spacing w:val="6"/>
          <w:kern w:val="0"/>
          <w:sz w:val="36"/>
          <w:szCs w:val="36"/>
          <w:highlight w:val="none"/>
        </w:rPr>
      </w:pPr>
    </w:p>
    <w:p w14:paraId="16325AAD">
      <w:pPr>
        <w:widowControl/>
        <w:spacing w:line="360" w:lineRule="auto"/>
        <w:ind w:firstLine="60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i/>
          <w:color w:val="auto"/>
          <w:sz w:val="24"/>
          <w:highlight w:val="none"/>
          <w:u w:val="single"/>
        </w:rPr>
        <w:t xml:space="preserve"> </w:t>
      </w:r>
      <w:r>
        <w:rPr>
          <w:rFonts w:hint="eastAsia" w:ascii="仿宋" w:hAnsi="仿宋" w:eastAsia="仿宋" w:cs="仿宋"/>
          <w:i/>
          <w:color w:val="auto"/>
          <w:sz w:val="28"/>
          <w:szCs w:val="28"/>
          <w:highlight w:val="none"/>
          <w:u w:val="single"/>
        </w:rPr>
        <w:t xml:space="preserve">（采购人名称） </w:t>
      </w:r>
      <w:r>
        <w:rPr>
          <w:rFonts w:hint="eastAsia" w:ascii="仿宋" w:hAnsi="仿宋" w:eastAsia="仿宋" w:cs="仿宋"/>
          <w:i/>
          <w:color w:val="auto"/>
          <w:sz w:val="24"/>
          <w:highlight w:val="none"/>
          <w:u w:val="single"/>
        </w:rPr>
        <w:t xml:space="preserve">   </w:t>
      </w:r>
      <w:r>
        <w:rPr>
          <w:rFonts w:hint="eastAsia" w:ascii="仿宋" w:hAnsi="仿宋" w:eastAsia="仿宋" w:cs="仿宋"/>
          <w:color w:val="auto"/>
          <w:sz w:val="28"/>
          <w:szCs w:val="28"/>
          <w:highlight w:val="none"/>
        </w:rPr>
        <w:t>的项目采购活动提供本单位制造的货物（由本单位承担工程/提供服务），或者提供其他残疾人福利性单位制造的货物（不包括使用非残疾人福利性单位注册商标的货物）。</w:t>
      </w:r>
    </w:p>
    <w:p w14:paraId="298BC6D2">
      <w:pPr>
        <w:widowControl/>
        <w:spacing w:line="360" w:lineRule="auto"/>
        <w:ind w:firstLine="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本单位对上述声明的真实性负责。如有虚假，将依法承担相应责任。</w:t>
      </w:r>
    </w:p>
    <w:p w14:paraId="01E34550">
      <w:pPr>
        <w:widowControl/>
        <w:spacing w:line="360" w:lineRule="auto"/>
        <w:rPr>
          <w:rFonts w:hint="eastAsia" w:ascii="仿宋" w:hAnsi="仿宋" w:eastAsia="仿宋" w:cs="仿宋"/>
          <w:color w:val="auto"/>
          <w:spacing w:val="6"/>
          <w:kern w:val="0"/>
          <w:sz w:val="30"/>
          <w:szCs w:val="30"/>
          <w:highlight w:val="none"/>
        </w:rPr>
      </w:pPr>
    </w:p>
    <w:p w14:paraId="2373336B">
      <w:pPr>
        <w:widowControl/>
        <w:spacing w:line="360" w:lineRule="auto"/>
        <w:ind w:right="1420" w:firstLine="6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单位名称（盖章）：</w:t>
      </w:r>
    </w:p>
    <w:p w14:paraId="43EA2BAA">
      <w:pPr>
        <w:widowControl/>
        <w:spacing w:line="360" w:lineRule="auto"/>
        <w:ind w:right="2680" w:firstLine="6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p>
    <w:p w14:paraId="7BC55671">
      <w:pPr>
        <w:widowControl/>
        <w:spacing w:line="360" w:lineRule="auto"/>
        <w:ind w:right="2960"/>
        <w:jc w:val="left"/>
        <w:rPr>
          <w:rFonts w:hint="eastAsia" w:ascii="仿宋" w:hAnsi="仿宋" w:eastAsia="仿宋" w:cs="仿宋"/>
          <w:color w:val="auto"/>
          <w:kern w:val="0"/>
          <w:sz w:val="28"/>
          <w:szCs w:val="28"/>
          <w:highlight w:val="none"/>
        </w:rPr>
      </w:pPr>
    </w:p>
    <w:p w14:paraId="1FDE1C7D">
      <w:pPr>
        <w:widowControl/>
        <w:spacing w:line="360" w:lineRule="auto"/>
        <w:ind w:right="2960"/>
        <w:jc w:val="left"/>
        <w:rPr>
          <w:rFonts w:hint="eastAsia" w:ascii="仿宋" w:hAnsi="仿宋" w:eastAsia="仿宋" w:cs="仿宋"/>
          <w:color w:val="auto"/>
          <w:kern w:val="0"/>
          <w:sz w:val="28"/>
          <w:szCs w:val="28"/>
          <w:highlight w:val="none"/>
        </w:rPr>
      </w:pPr>
    </w:p>
    <w:p w14:paraId="0BBA5623">
      <w:pPr>
        <w:widowControl/>
        <w:spacing w:line="360" w:lineRule="auto"/>
        <w:ind w:right="2960"/>
        <w:jc w:val="left"/>
        <w:rPr>
          <w:rFonts w:hint="eastAsia" w:ascii="仿宋" w:hAnsi="仿宋" w:eastAsia="仿宋" w:cs="仿宋"/>
          <w:color w:val="auto"/>
          <w:kern w:val="0"/>
          <w:sz w:val="28"/>
          <w:szCs w:val="28"/>
          <w:highlight w:val="none"/>
        </w:rPr>
      </w:pPr>
    </w:p>
    <w:p w14:paraId="2B10EBDA">
      <w:pPr>
        <w:widowControl/>
        <w:spacing w:line="360" w:lineRule="auto"/>
        <w:ind w:right="2960"/>
        <w:jc w:val="left"/>
        <w:rPr>
          <w:rFonts w:hint="eastAsia" w:ascii="仿宋" w:hAnsi="仿宋" w:eastAsia="仿宋" w:cs="仿宋"/>
          <w:color w:val="auto"/>
          <w:kern w:val="0"/>
          <w:sz w:val="28"/>
          <w:szCs w:val="28"/>
          <w:highlight w:val="none"/>
        </w:rPr>
      </w:pPr>
    </w:p>
    <w:p w14:paraId="46C0E965">
      <w:pPr>
        <w:widowControl/>
        <w:spacing w:line="360" w:lineRule="auto"/>
        <w:ind w:right="2960"/>
        <w:jc w:val="left"/>
        <w:rPr>
          <w:rFonts w:hint="eastAsia" w:ascii="仿宋" w:hAnsi="仿宋" w:eastAsia="仿宋" w:cs="仿宋"/>
          <w:color w:val="auto"/>
          <w:kern w:val="0"/>
          <w:sz w:val="28"/>
          <w:szCs w:val="28"/>
          <w:highlight w:val="none"/>
        </w:rPr>
      </w:pPr>
    </w:p>
    <w:p w14:paraId="529812A0">
      <w:pPr>
        <w:widowControl/>
        <w:spacing w:line="360" w:lineRule="auto"/>
        <w:ind w:right="2960"/>
        <w:jc w:val="left"/>
        <w:rPr>
          <w:rFonts w:hint="eastAsia" w:ascii="仿宋" w:hAnsi="仿宋" w:eastAsia="仿宋" w:cs="仿宋"/>
          <w:color w:val="auto"/>
          <w:kern w:val="0"/>
          <w:sz w:val="28"/>
          <w:szCs w:val="28"/>
          <w:highlight w:val="none"/>
        </w:rPr>
      </w:pPr>
    </w:p>
    <w:p w14:paraId="735AA3B6">
      <w:pPr>
        <w:widowControl/>
        <w:spacing w:line="360" w:lineRule="auto"/>
        <w:ind w:right="2960"/>
        <w:jc w:val="left"/>
        <w:rPr>
          <w:rFonts w:hint="eastAsia" w:ascii="仿宋" w:hAnsi="仿宋" w:eastAsia="仿宋" w:cs="仿宋"/>
          <w:color w:val="auto"/>
          <w:kern w:val="0"/>
          <w:sz w:val="28"/>
          <w:szCs w:val="28"/>
          <w:highlight w:val="none"/>
        </w:rPr>
      </w:pPr>
    </w:p>
    <w:p w14:paraId="49A91353">
      <w:pPr>
        <w:widowControl/>
        <w:spacing w:line="360" w:lineRule="auto"/>
        <w:ind w:right="2960"/>
        <w:jc w:val="left"/>
        <w:rPr>
          <w:rFonts w:hint="eastAsia" w:ascii="仿宋" w:hAnsi="仿宋" w:eastAsia="仿宋" w:cs="仿宋"/>
          <w:color w:val="auto"/>
          <w:kern w:val="0"/>
          <w:sz w:val="28"/>
          <w:szCs w:val="28"/>
          <w:highlight w:val="none"/>
        </w:rPr>
      </w:pPr>
    </w:p>
    <w:p w14:paraId="15EEE588">
      <w:pPr>
        <w:widowControl/>
        <w:spacing w:line="360" w:lineRule="auto"/>
        <w:ind w:right="2960"/>
        <w:jc w:val="left"/>
        <w:rPr>
          <w:rFonts w:hint="eastAsia" w:ascii="仿宋" w:hAnsi="仿宋" w:eastAsia="仿宋" w:cs="仿宋"/>
          <w:color w:val="auto"/>
          <w:kern w:val="0"/>
          <w:sz w:val="28"/>
          <w:szCs w:val="28"/>
          <w:highlight w:val="none"/>
        </w:rPr>
      </w:pPr>
    </w:p>
    <w:p w14:paraId="20D46986">
      <w:pPr>
        <w:widowControl/>
        <w:spacing w:line="360" w:lineRule="auto"/>
        <w:ind w:right="2960"/>
        <w:jc w:val="left"/>
        <w:rPr>
          <w:rFonts w:hint="eastAsia" w:ascii="仿宋" w:hAnsi="仿宋" w:eastAsia="仿宋" w:cs="仿宋"/>
          <w:color w:val="auto"/>
          <w:kern w:val="0"/>
          <w:sz w:val="28"/>
          <w:szCs w:val="28"/>
          <w:highlight w:val="none"/>
        </w:rPr>
      </w:pPr>
    </w:p>
    <w:p w14:paraId="1B4C7AAF">
      <w:pPr>
        <w:widowControl/>
        <w:spacing w:line="360" w:lineRule="auto"/>
        <w:ind w:right="2960"/>
        <w:jc w:val="left"/>
        <w:rPr>
          <w:rFonts w:hint="eastAsia" w:ascii="仿宋" w:hAnsi="仿宋" w:eastAsia="仿宋" w:cs="仿宋"/>
          <w:color w:val="auto"/>
          <w:kern w:val="0"/>
          <w:sz w:val="28"/>
          <w:szCs w:val="28"/>
          <w:highlight w:val="none"/>
        </w:rPr>
      </w:pPr>
    </w:p>
    <w:p w14:paraId="7E175BC1">
      <w:pPr>
        <w:widowControl/>
        <w:spacing w:line="360" w:lineRule="auto"/>
        <w:ind w:right="2960"/>
        <w:jc w:val="left"/>
        <w:rPr>
          <w:rFonts w:hint="eastAsia" w:ascii="仿宋" w:hAnsi="仿宋" w:eastAsia="仿宋" w:cs="仿宋"/>
          <w:color w:val="auto"/>
          <w:kern w:val="0"/>
          <w:sz w:val="28"/>
          <w:szCs w:val="28"/>
          <w:highlight w:val="none"/>
        </w:rPr>
      </w:pPr>
    </w:p>
    <w:p w14:paraId="678B5282">
      <w:pPr>
        <w:pStyle w:val="4"/>
        <w:adjustRightInd/>
        <w:spacing w:before="0" w:after="0" w:line="360" w:lineRule="auto"/>
        <w:ind w:left="0" w:firstLine="0"/>
        <w:jc w:val="center"/>
        <w:rPr>
          <w:rFonts w:hint="eastAsia" w:ascii="仿宋" w:hAnsi="仿宋" w:eastAsia="仿宋" w:cs="仿宋"/>
          <w:bCs w:val="0"/>
          <w:color w:val="auto"/>
          <w:highlight w:val="none"/>
        </w:rPr>
      </w:pPr>
      <w:bookmarkStart w:id="468" w:name="_Toc19050"/>
      <w:bookmarkStart w:id="469" w:name="_Toc13140"/>
      <w:r>
        <w:rPr>
          <w:rFonts w:hint="eastAsia" w:ascii="仿宋" w:hAnsi="仿宋" w:eastAsia="仿宋" w:cs="仿宋"/>
          <w:bCs w:val="0"/>
          <w:color w:val="auto"/>
          <w:highlight w:val="none"/>
          <w:lang w:val="en-US" w:eastAsia="zh-CN"/>
        </w:rPr>
        <w:t>1.11</w:t>
      </w:r>
      <w:r>
        <w:rPr>
          <w:rFonts w:hint="eastAsia" w:ascii="仿宋" w:hAnsi="仿宋" w:eastAsia="仿宋" w:cs="仿宋"/>
          <w:bCs w:val="0"/>
          <w:color w:val="auto"/>
          <w:highlight w:val="none"/>
        </w:rPr>
        <w:t xml:space="preserve">   监狱企业证明</w:t>
      </w:r>
      <w:bookmarkEnd w:id="468"/>
      <w:bookmarkEnd w:id="469"/>
    </w:p>
    <w:p w14:paraId="1CA789D6">
      <w:pPr>
        <w:spacing w:line="360" w:lineRule="auto"/>
        <w:jc w:val="center"/>
        <w:rPr>
          <w:rFonts w:hint="eastAsia" w:ascii="仿宋" w:hAnsi="仿宋" w:eastAsia="仿宋" w:cs="仿宋"/>
          <w:color w:val="auto"/>
          <w:sz w:val="24"/>
          <w:highlight w:val="none"/>
        </w:rPr>
      </w:pPr>
    </w:p>
    <w:p w14:paraId="05849370">
      <w:pPr>
        <w:spacing w:line="360" w:lineRule="auto"/>
        <w:ind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注：</w:t>
      </w:r>
      <w:r>
        <w:rPr>
          <w:rFonts w:hint="eastAsia" w:ascii="仿宋" w:hAnsi="仿宋" w:eastAsia="仿宋" w:cs="仿宋"/>
          <w:color w:val="auto"/>
          <w:sz w:val="28"/>
          <w:szCs w:val="28"/>
          <w:highlight w:val="none"/>
        </w:rPr>
        <w:t>须提供省级以上监狱管理局、戒毒管理局（含新疆生产建设兵团）出具的属于监狱企业的证明文件</w:t>
      </w:r>
    </w:p>
    <w:p w14:paraId="31008929">
      <w:pPr>
        <w:rPr>
          <w:rFonts w:hint="eastAsia" w:ascii="仿宋" w:hAnsi="仿宋" w:eastAsia="仿宋" w:cs="仿宋"/>
          <w:color w:val="auto"/>
          <w:highlight w:val="none"/>
        </w:rPr>
      </w:pPr>
    </w:p>
    <w:p w14:paraId="049E979E">
      <w:pPr>
        <w:pStyle w:val="63"/>
        <w:ind w:firstLine="420"/>
        <w:rPr>
          <w:rFonts w:hint="eastAsia" w:ascii="仿宋" w:hAnsi="仿宋" w:eastAsia="仿宋" w:cs="仿宋"/>
          <w:color w:val="auto"/>
          <w:highlight w:val="none"/>
        </w:rPr>
      </w:pPr>
    </w:p>
    <w:p w14:paraId="25390C51">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4A54FF5A">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7AEA4C18">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63B28852">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347AF0E3">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67423552">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7FF41B32">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44B771AA">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4A8B78B0">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624E8666">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3A926E62">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0AF9DE3B">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0F3ED346">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105B2BB3">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5E2CFC09">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15BD9852">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79CEEB8C">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3E589125">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144618D3">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2B829662">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2034FA5B">
      <w:pPr>
        <w:pStyle w:val="162"/>
        <w:spacing w:line="360" w:lineRule="auto"/>
        <w:ind w:firstLine="480"/>
        <w:jc w:val="right"/>
        <w:rPr>
          <w:rFonts w:hint="eastAsia" w:ascii="仿宋" w:hAnsi="仿宋" w:eastAsia="仿宋" w:cs="仿宋"/>
          <w:color w:val="auto"/>
          <w:spacing w:val="20"/>
          <w:sz w:val="24"/>
          <w:szCs w:val="21"/>
          <w:highlight w:val="none"/>
          <w:u w:val="single"/>
        </w:rPr>
      </w:pPr>
    </w:p>
    <w:p w14:paraId="685FEB34">
      <w:pPr>
        <w:pStyle w:val="973"/>
        <w:jc w:val="left"/>
        <w:rPr>
          <w:rFonts w:hint="eastAsia" w:ascii="仿宋" w:hAnsi="仿宋" w:eastAsia="仿宋" w:cs="仿宋"/>
          <w:color w:val="auto"/>
          <w:sz w:val="24"/>
          <w:szCs w:val="24"/>
          <w:highlight w:val="none"/>
        </w:rPr>
      </w:pPr>
    </w:p>
    <w:p w14:paraId="78F06F9A">
      <w:pPr>
        <w:pStyle w:val="61"/>
        <w:widowControl w:val="0"/>
        <w:overflowPunct/>
        <w:autoSpaceDE/>
        <w:autoSpaceDN/>
        <w:adjustRightInd/>
        <w:spacing w:before="240" w:beforeLines="100" w:after="240" w:afterLines="100"/>
        <w:textAlignment w:val="auto"/>
        <w:outlineLvl w:val="1"/>
        <w:rPr>
          <w:rFonts w:hint="eastAsia" w:ascii="仿宋" w:hAnsi="仿宋" w:eastAsia="仿宋" w:cs="仿宋"/>
          <w:color w:val="auto"/>
          <w:sz w:val="44"/>
          <w:szCs w:val="44"/>
          <w:highlight w:val="none"/>
        </w:rPr>
      </w:pPr>
      <w:bookmarkStart w:id="470" w:name="_Toc18369"/>
      <w:r>
        <w:rPr>
          <w:rFonts w:hint="eastAsia" w:ascii="仿宋" w:hAnsi="仿宋" w:eastAsia="仿宋" w:cs="仿宋"/>
          <w:color w:val="auto"/>
          <w:sz w:val="44"/>
          <w:szCs w:val="44"/>
          <w:highlight w:val="none"/>
        </w:rPr>
        <w:t>二  资信商务及技术文件格式</w:t>
      </w:r>
      <w:bookmarkEnd w:id="404"/>
      <w:bookmarkEnd w:id="405"/>
      <w:bookmarkEnd w:id="406"/>
      <w:bookmarkEnd w:id="407"/>
      <w:bookmarkEnd w:id="464"/>
      <w:bookmarkEnd w:id="465"/>
      <w:bookmarkEnd w:id="470"/>
    </w:p>
    <w:p w14:paraId="7BE8C765">
      <w:pPr>
        <w:pStyle w:val="974"/>
        <w:jc w:val="left"/>
        <w:rPr>
          <w:rFonts w:hint="eastAsia" w:ascii="仿宋" w:hAnsi="仿宋" w:eastAsia="仿宋" w:cs="仿宋"/>
          <w:color w:val="auto"/>
          <w:sz w:val="28"/>
          <w:szCs w:val="28"/>
          <w:highlight w:val="none"/>
        </w:rPr>
      </w:pPr>
      <w:bookmarkStart w:id="471" w:name="_Toc531359055"/>
      <w:bookmarkStart w:id="472" w:name="_Toc493956059"/>
      <w:bookmarkStart w:id="473" w:name="_Toc530551884"/>
    </w:p>
    <w:bookmarkEnd w:id="471"/>
    <w:p w14:paraId="1BB28AF7">
      <w:pPr>
        <w:pStyle w:val="4"/>
        <w:adjustRightInd/>
        <w:spacing w:before="0" w:after="0" w:line="360" w:lineRule="auto"/>
        <w:ind w:left="0" w:firstLine="0"/>
        <w:jc w:val="center"/>
        <w:rPr>
          <w:rFonts w:hint="eastAsia" w:ascii="仿宋" w:hAnsi="仿宋" w:eastAsia="仿宋" w:cs="仿宋"/>
          <w:color w:val="auto"/>
          <w:sz w:val="24"/>
          <w:szCs w:val="24"/>
          <w:highlight w:val="none"/>
        </w:rPr>
      </w:pPr>
      <w:bookmarkStart w:id="474" w:name="_Toc531359056"/>
      <w:bookmarkStart w:id="475" w:name="_Toc4237"/>
      <w:bookmarkStart w:id="476" w:name="_Toc139797668"/>
      <w:bookmarkStart w:id="477" w:name="_Toc30106"/>
      <w:bookmarkStart w:id="478" w:name="_Toc16543"/>
      <w:r>
        <w:rPr>
          <w:rFonts w:hint="eastAsia" w:ascii="仿宋" w:hAnsi="仿宋" w:eastAsia="仿宋" w:cs="仿宋"/>
          <w:color w:val="auto"/>
          <w:sz w:val="24"/>
          <w:szCs w:val="24"/>
          <w:highlight w:val="none"/>
        </w:rPr>
        <w:t>2.1    资信及商务文件封面</w:t>
      </w:r>
      <w:bookmarkEnd w:id="474"/>
      <w:r>
        <w:rPr>
          <w:rFonts w:hint="eastAsia" w:ascii="仿宋" w:hAnsi="仿宋" w:eastAsia="仿宋" w:cs="仿宋"/>
          <w:color w:val="auto"/>
          <w:sz w:val="24"/>
          <w:szCs w:val="24"/>
          <w:highlight w:val="none"/>
        </w:rPr>
        <w:t>格式</w:t>
      </w:r>
      <w:bookmarkEnd w:id="475"/>
      <w:bookmarkEnd w:id="476"/>
      <w:bookmarkEnd w:id="477"/>
      <w:bookmarkEnd w:id="478"/>
    </w:p>
    <w:p w14:paraId="1EE6F854">
      <w:pPr>
        <w:snapToGrid w:val="0"/>
        <w:jc w:val="center"/>
        <w:rPr>
          <w:rFonts w:hint="eastAsia" w:ascii="仿宋" w:hAnsi="仿宋" w:eastAsia="仿宋" w:cs="仿宋"/>
          <w:bCs/>
          <w:color w:val="auto"/>
          <w:sz w:val="24"/>
          <w:szCs w:val="20"/>
          <w:highlight w:val="none"/>
        </w:rPr>
      </w:pPr>
      <w:r>
        <w:rPr>
          <w:rFonts w:hint="eastAsia" w:ascii="仿宋" w:hAnsi="仿宋" w:eastAsia="仿宋" w:cs="仿宋"/>
          <w:b/>
          <w:color w:val="auto"/>
          <w:sz w:val="32"/>
          <w:szCs w:val="32"/>
          <w:highlight w:val="none"/>
          <w:lang w:val="en-US" w:eastAsia="zh-CN"/>
        </w:rPr>
        <w:t>磋商响应</w:t>
      </w:r>
      <w:r>
        <w:rPr>
          <w:rFonts w:hint="eastAsia" w:ascii="仿宋" w:hAnsi="仿宋" w:eastAsia="仿宋" w:cs="仿宋"/>
          <w:b/>
          <w:color w:val="auto"/>
          <w:sz w:val="32"/>
          <w:szCs w:val="32"/>
          <w:highlight w:val="none"/>
        </w:rPr>
        <w:t>文件</w:t>
      </w:r>
    </w:p>
    <w:p w14:paraId="5BEC36FA">
      <w:pPr>
        <w:spacing w:line="360" w:lineRule="auto"/>
        <w:ind w:firstLine="0"/>
        <w:jc w:val="center"/>
        <w:rPr>
          <w:rFonts w:hint="eastAsia" w:ascii="仿宋" w:hAnsi="仿宋" w:eastAsia="仿宋" w:cs="仿宋"/>
          <w:b/>
          <w:color w:val="auto"/>
          <w:sz w:val="32"/>
          <w:szCs w:val="32"/>
          <w:highlight w:val="none"/>
        </w:rPr>
      </w:pPr>
    </w:p>
    <w:tbl>
      <w:tblPr>
        <w:tblStyle w:val="64"/>
        <w:tblW w:w="7054" w:type="dxa"/>
        <w:jc w:val="center"/>
        <w:tblLayout w:type="fixed"/>
        <w:tblCellMar>
          <w:top w:w="0" w:type="dxa"/>
          <w:left w:w="108" w:type="dxa"/>
          <w:bottom w:w="0" w:type="dxa"/>
          <w:right w:w="108" w:type="dxa"/>
        </w:tblCellMar>
      </w:tblPr>
      <w:tblGrid>
        <w:gridCol w:w="2518"/>
        <w:gridCol w:w="4536"/>
      </w:tblGrid>
      <w:tr w14:paraId="1AF45772">
        <w:tblPrEx>
          <w:tblCellMar>
            <w:top w:w="0" w:type="dxa"/>
            <w:left w:w="108" w:type="dxa"/>
            <w:bottom w:w="0" w:type="dxa"/>
            <w:right w:w="108" w:type="dxa"/>
          </w:tblCellMar>
        </w:tblPrEx>
        <w:trPr>
          <w:trHeight w:val="397" w:hRule="atLeast"/>
          <w:jc w:val="center"/>
        </w:trPr>
        <w:tc>
          <w:tcPr>
            <w:tcW w:w="2518" w:type="dxa"/>
            <w:vAlign w:val="center"/>
          </w:tcPr>
          <w:p w14:paraId="054B1917">
            <w:pPr>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投标文件名称：</w:t>
            </w:r>
          </w:p>
        </w:tc>
        <w:tc>
          <w:tcPr>
            <w:tcW w:w="4536" w:type="dxa"/>
            <w:vAlign w:val="center"/>
          </w:tcPr>
          <w:p w14:paraId="7FB3936A">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资信商务及技术文件           </w:t>
            </w:r>
          </w:p>
        </w:tc>
      </w:tr>
      <w:tr w14:paraId="764C2DCC">
        <w:tblPrEx>
          <w:tblCellMar>
            <w:top w:w="0" w:type="dxa"/>
            <w:left w:w="108" w:type="dxa"/>
            <w:bottom w:w="0" w:type="dxa"/>
            <w:right w:w="108" w:type="dxa"/>
          </w:tblCellMar>
        </w:tblPrEx>
        <w:trPr>
          <w:trHeight w:val="397" w:hRule="atLeast"/>
          <w:jc w:val="center"/>
        </w:trPr>
        <w:tc>
          <w:tcPr>
            <w:tcW w:w="2518" w:type="dxa"/>
            <w:vAlign w:val="center"/>
          </w:tcPr>
          <w:p w14:paraId="1FF9C89F">
            <w:pPr>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采 购 编 号：</w:t>
            </w:r>
          </w:p>
        </w:tc>
        <w:tc>
          <w:tcPr>
            <w:tcW w:w="4536" w:type="dxa"/>
            <w:vAlign w:val="center"/>
          </w:tcPr>
          <w:p w14:paraId="29484E05">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p>
        </w:tc>
      </w:tr>
      <w:tr w14:paraId="7D8321BB">
        <w:tblPrEx>
          <w:tblCellMar>
            <w:top w:w="0" w:type="dxa"/>
            <w:left w:w="108" w:type="dxa"/>
            <w:bottom w:w="0" w:type="dxa"/>
            <w:right w:w="108" w:type="dxa"/>
          </w:tblCellMar>
        </w:tblPrEx>
        <w:trPr>
          <w:trHeight w:val="397" w:hRule="atLeast"/>
          <w:jc w:val="center"/>
        </w:trPr>
        <w:tc>
          <w:tcPr>
            <w:tcW w:w="2518" w:type="dxa"/>
            <w:vAlign w:val="center"/>
          </w:tcPr>
          <w:p w14:paraId="608A0687">
            <w:pPr>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名 称：</w:t>
            </w:r>
          </w:p>
        </w:tc>
        <w:tc>
          <w:tcPr>
            <w:tcW w:w="4536" w:type="dxa"/>
            <w:vAlign w:val="center"/>
          </w:tcPr>
          <w:p w14:paraId="6F9F0CA3">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p>
        </w:tc>
      </w:tr>
      <w:tr w14:paraId="0DA96A78">
        <w:tblPrEx>
          <w:tblCellMar>
            <w:top w:w="0" w:type="dxa"/>
            <w:left w:w="108" w:type="dxa"/>
            <w:bottom w:w="0" w:type="dxa"/>
            <w:right w:w="108" w:type="dxa"/>
          </w:tblCellMar>
        </w:tblPrEx>
        <w:trPr>
          <w:trHeight w:val="397" w:hRule="atLeast"/>
          <w:jc w:val="center"/>
        </w:trPr>
        <w:tc>
          <w:tcPr>
            <w:tcW w:w="2518" w:type="dxa"/>
            <w:vAlign w:val="center"/>
          </w:tcPr>
          <w:p w14:paraId="31F16FB2">
            <w:pPr>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标      项：</w:t>
            </w:r>
          </w:p>
        </w:tc>
        <w:tc>
          <w:tcPr>
            <w:tcW w:w="4536" w:type="dxa"/>
            <w:vAlign w:val="center"/>
          </w:tcPr>
          <w:p w14:paraId="7BE22E0E">
            <w:pPr>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（若有）                            </w:t>
            </w:r>
          </w:p>
        </w:tc>
      </w:tr>
      <w:tr w14:paraId="1FBFB103">
        <w:tblPrEx>
          <w:tblCellMar>
            <w:top w:w="0" w:type="dxa"/>
            <w:left w:w="108" w:type="dxa"/>
            <w:bottom w:w="0" w:type="dxa"/>
            <w:right w:w="108" w:type="dxa"/>
          </w:tblCellMar>
        </w:tblPrEx>
        <w:trPr>
          <w:trHeight w:val="397" w:hRule="atLeast"/>
          <w:jc w:val="center"/>
        </w:trPr>
        <w:tc>
          <w:tcPr>
            <w:tcW w:w="2518" w:type="dxa"/>
            <w:vAlign w:val="center"/>
          </w:tcPr>
          <w:p w14:paraId="4FB8D5F8">
            <w:pPr>
              <w:jc w:val="distribute"/>
              <w:rPr>
                <w:rFonts w:hint="eastAsia" w:ascii="仿宋" w:hAnsi="仿宋" w:eastAsia="仿宋" w:cs="仿宋"/>
                <w:color w:val="auto"/>
                <w:sz w:val="24"/>
                <w:highlight w:val="none"/>
              </w:rPr>
            </w:pPr>
          </w:p>
        </w:tc>
        <w:tc>
          <w:tcPr>
            <w:tcW w:w="4536" w:type="dxa"/>
            <w:vAlign w:val="center"/>
          </w:tcPr>
          <w:p w14:paraId="36A5E35E">
            <w:pPr>
              <w:jc w:val="left"/>
              <w:rPr>
                <w:rFonts w:hint="eastAsia" w:ascii="仿宋" w:hAnsi="仿宋" w:eastAsia="仿宋" w:cs="仿宋"/>
                <w:color w:val="auto"/>
                <w:sz w:val="24"/>
                <w:highlight w:val="none"/>
              </w:rPr>
            </w:pPr>
          </w:p>
        </w:tc>
      </w:tr>
      <w:tr w14:paraId="1E593412">
        <w:tblPrEx>
          <w:tblCellMar>
            <w:top w:w="0" w:type="dxa"/>
            <w:left w:w="108" w:type="dxa"/>
            <w:bottom w:w="0" w:type="dxa"/>
            <w:right w:w="108" w:type="dxa"/>
          </w:tblCellMar>
        </w:tblPrEx>
        <w:trPr>
          <w:trHeight w:val="397" w:hRule="atLeast"/>
          <w:jc w:val="center"/>
        </w:trPr>
        <w:tc>
          <w:tcPr>
            <w:tcW w:w="2518" w:type="dxa"/>
            <w:vAlign w:val="center"/>
          </w:tcPr>
          <w:p w14:paraId="7A4A1F41">
            <w:pPr>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供应商全称（盖章）：</w:t>
            </w:r>
          </w:p>
        </w:tc>
        <w:tc>
          <w:tcPr>
            <w:tcW w:w="4536" w:type="dxa"/>
            <w:vAlign w:val="center"/>
          </w:tcPr>
          <w:p w14:paraId="3AACEB78">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p>
        </w:tc>
      </w:tr>
      <w:tr w14:paraId="0414F2C8">
        <w:tblPrEx>
          <w:tblCellMar>
            <w:top w:w="0" w:type="dxa"/>
            <w:left w:w="108" w:type="dxa"/>
            <w:bottom w:w="0" w:type="dxa"/>
            <w:right w:w="108" w:type="dxa"/>
          </w:tblCellMar>
        </w:tblPrEx>
        <w:trPr>
          <w:trHeight w:val="397" w:hRule="atLeast"/>
          <w:jc w:val="center"/>
        </w:trPr>
        <w:tc>
          <w:tcPr>
            <w:tcW w:w="2518" w:type="dxa"/>
            <w:vAlign w:val="center"/>
          </w:tcPr>
          <w:p w14:paraId="623B5E4C">
            <w:pPr>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供应商地址：</w:t>
            </w:r>
          </w:p>
        </w:tc>
        <w:tc>
          <w:tcPr>
            <w:tcW w:w="4536" w:type="dxa"/>
            <w:vAlign w:val="center"/>
          </w:tcPr>
          <w:p w14:paraId="257FC184">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p>
        </w:tc>
      </w:tr>
      <w:tr w14:paraId="5A8E0B00">
        <w:tblPrEx>
          <w:tblCellMar>
            <w:top w:w="0" w:type="dxa"/>
            <w:left w:w="108" w:type="dxa"/>
            <w:bottom w:w="0" w:type="dxa"/>
            <w:right w:w="108" w:type="dxa"/>
          </w:tblCellMar>
        </w:tblPrEx>
        <w:trPr>
          <w:trHeight w:val="397" w:hRule="atLeast"/>
          <w:jc w:val="center"/>
        </w:trPr>
        <w:tc>
          <w:tcPr>
            <w:tcW w:w="7054" w:type="dxa"/>
            <w:gridSpan w:val="2"/>
            <w:vAlign w:val="center"/>
          </w:tcPr>
          <w:p w14:paraId="0194E16D">
            <w:pPr>
              <w:jc w:val="left"/>
              <w:rPr>
                <w:rFonts w:hint="eastAsia" w:ascii="仿宋" w:hAnsi="仿宋" w:eastAsia="仿宋" w:cs="仿宋"/>
                <w:color w:val="auto"/>
                <w:sz w:val="24"/>
                <w:highlight w:val="none"/>
                <w:u w:val="single"/>
              </w:rPr>
            </w:pPr>
          </w:p>
        </w:tc>
      </w:tr>
      <w:tr w14:paraId="3EE3C709">
        <w:tblPrEx>
          <w:tblCellMar>
            <w:top w:w="0" w:type="dxa"/>
            <w:left w:w="108" w:type="dxa"/>
            <w:bottom w:w="0" w:type="dxa"/>
            <w:right w:w="108" w:type="dxa"/>
          </w:tblCellMar>
        </w:tblPrEx>
        <w:trPr>
          <w:trHeight w:val="397" w:hRule="atLeast"/>
          <w:jc w:val="center"/>
        </w:trPr>
        <w:tc>
          <w:tcPr>
            <w:tcW w:w="7054" w:type="dxa"/>
            <w:gridSpan w:val="2"/>
            <w:vAlign w:val="center"/>
          </w:tcPr>
          <w:p w14:paraId="369C4EE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14:paraId="62497AD4">
      <w:pPr>
        <w:spacing w:line="360" w:lineRule="auto"/>
        <w:ind w:firstLine="0"/>
        <w:jc w:val="center"/>
        <w:rPr>
          <w:rFonts w:hint="eastAsia" w:ascii="仿宋" w:hAnsi="仿宋" w:eastAsia="仿宋" w:cs="仿宋"/>
          <w:bCs/>
          <w:color w:val="auto"/>
          <w:sz w:val="24"/>
          <w:highlight w:val="none"/>
        </w:rPr>
      </w:pPr>
    </w:p>
    <w:p w14:paraId="06C78FF2">
      <w:pPr>
        <w:pStyle w:val="4"/>
        <w:adjustRightInd/>
        <w:spacing w:before="0" w:after="0" w:line="360" w:lineRule="auto"/>
        <w:ind w:left="0" w:firstLine="0"/>
        <w:jc w:val="center"/>
        <w:rPr>
          <w:rFonts w:hint="eastAsia" w:ascii="仿宋" w:hAnsi="仿宋" w:eastAsia="仿宋" w:cs="仿宋"/>
          <w:color w:val="auto"/>
          <w:sz w:val="24"/>
          <w:szCs w:val="24"/>
          <w:highlight w:val="none"/>
        </w:rPr>
      </w:pPr>
      <w:bookmarkStart w:id="479" w:name="_Toc9809"/>
      <w:bookmarkStart w:id="480" w:name="_Toc2209"/>
      <w:bookmarkStart w:id="481" w:name="_Toc531359057"/>
      <w:bookmarkStart w:id="482" w:name="_Toc18345"/>
      <w:bookmarkStart w:id="483" w:name="_Toc139797669"/>
      <w:r>
        <w:rPr>
          <w:rFonts w:hint="eastAsia" w:ascii="仿宋" w:hAnsi="仿宋" w:eastAsia="仿宋" w:cs="仿宋"/>
          <w:color w:val="auto"/>
          <w:sz w:val="24"/>
          <w:szCs w:val="24"/>
          <w:highlight w:val="none"/>
        </w:rPr>
        <w:t>2.2    资信商务及技术文件目录</w:t>
      </w:r>
      <w:bookmarkEnd w:id="479"/>
      <w:bookmarkEnd w:id="480"/>
      <w:bookmarkEnd w:id="481"/>
      <w:bookmarkEnd w:id="482"/>
      <w:bookmarkEnd w:id="483"/>
    </w:p>
    <w:p w14:paraId="68459560">
      <w:pPr>
        <w:spacing w:line="360" w:lineRule="auto"/>
        <w:ind w:firstLine="0"/>
        <w:rPr>
          <w:rFonts w:hint="eastAsia" w:ascii="仿宋" w:hAnsi="仿宋" w:eastAsia="仿宋" w:cs="仿宋"/>
          <w:color w:val="auto"/>
          <w:sz w:val="24"/>
          <w:highlight w:val="none"/>
        </w:rPr>
      </w:pPr>
    </w:p>
    <w:p w14:paraId="6BA23B5B">
      <w:pPr>
        <w:ind w:firstLine="0"/>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格式自行设计）</w:t>
      </w:r>
      <w:bookmarkStart w:id="484" w:name="_Toc531359058"/>
    </w:p>
    <w:p w14:paraId="78DD52CF">
      <w:pPr>
        <w:spacing w:line="360" w:lineRule="auto"/>
        <w:ind w:firstLine="0"/>
        <w:rPr>
          <w:rFonts w:hint="eastAsia" w:ascii="仿宋" w:hAnsi="仿宋" w:eastAsia="仿宋" w:cs="仿宋"/>
          <w:color w:val="auto"/>
          <w:sz w:val="24"/>
          <w:highlight w:val="none"/>
        </w:rPr>
      </w:pPr>
    </w:p>
    <w:p w14:paraId="45209C52">
      <w:pPr>
        <w:pStyle w:val="4"/>
        <w:spacing w:before="0" w:after="0"/>
        <w:ind w:firstLine="0"/>
        <w:jc w:val="left"/>
        <w:rPr>
          <w:rFonts w:hint="eastAsia" w:ascii="仿宋" w:hAnsi="仿宋" w:eastAsia="仿宋" w:cs="仿宋"/>
          <w:color w:val="auto"/>
          <w:sz w:val="24"/>
          <w:szCs w:val="24"/>
          <w:highlight w:val="none"/>
        </w:rPr>
        <w:sectPr>
          <w:pgSz w:w="11905" w:h="16838"/>
          <w:pgMar w:top="1440" w:right="1803" w:bottom="1440" w:left="1803" w:header="851" w:footer="992" w:gutter="0"/>
          <w:cols w:space="0" w:num="1"/>
          <w:titlePg/>
          <w:rtlGutter w:val="0"/>
          <w:docGrid w:linePitch="312" w:charSpace="0"/>
        </w:sectPr>
      </w:pPr>
    </w:p>
    <w:bookmarkEnd w:id="472"/>
    <w:bookmarkEnd w:id="473"/>
    <w:bookmarkEnd w:id="484"/>
    <w:p w14:paraId="7111C3C9">
      <w:pPr>
        <w:pStyle w:val="4"/>
        <w:adjustRightInd/>
        <w:spacing w:before="0" w:after="0" w:line="360" w:lineRule="auto"/>
        <w:ind w:left="0" w:firstLine="0"/>
        <w:jc w:val="center"/>
        <w:rPr>
          <w:rFonts w:hint="eastAsia" w:ascii="仿宋" w:hAnsi="仿宋" w:eastAsia="仿宋" w:cs="仿宋"/>
          <w:color w:val="auto"/>
          <w:highlight w:val="none"/>
        </w:rPr>
      </w:pPr>
      <w:bookmarkStart w:id="485" w:name="_Toc8193"/>
      <w:bookmarkStart w:id="486" w:name="_Toc139797670"/>
      <w:bookmarkStart w:id="487" w:name="_Toc19055"/>
      <w:bookmarkStart w:id="488" w:name="_Toc96338169"/>
      <w:r>
        <w:rPr>
          <w:rFonts w:hint="eastAsia" w:ascii="仿宋" w:hAnsi="仿宋" w:eastAsia="仿宋" w:cs="仿宋"/>
          <w:color w:val="auto"/>
          <w:highlight w:val="none"/>
        </w:rPr>
        <w:t>2.3    磋商响应函</w:t>
      </w:r>
      <w:bookmarkEnd w:id="485"/>
      <w:bookmarkEnd w:id="486"/>
      <w:bookmarkEnd w:id="487"/>
      <w:bookmarkEnd w:id="488"/>
    </w:p>
    <w:p w14:paraId="50039BB5">
      <w:pPr>
        <w:pStyle w:val="975"/>
        <w:tabs>
          <w:tab w:val="left" w:pos="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i/>
          <w:color w:val="auto"/>
          <w:spacing w:val="6"/>
          <w:kern w:val="2"/>
          <w:sz w:val="24"/>
          <w:szCs w:val="24"/>
          <w:highlight w:val="none"/>
          <w:u w:val="single"/>
        </w:rPr>
        <w:t>（采购人名称）</w:t>
      </w:r>
      <w:r>
        <w:rPr>
          <w:rFonts w:hint="eastAsia" w:ascii="仿宋" w:hAnsi="仿宋" w:eastAsia="仿宋" w:cs="仿宋"/>
          <w:color w:val="auto"/>
          <w:sz w:val="24"/>
          <w:highlight w:val="none"/>
        </w:rPr>
        <w:t>：</w:t>
      </w:r>
    </w:p>
    <w:p w14:paraId="3F0C3EED">
      <w:pPr>
        <w:pStyle w:val="975"/>
        <w:tabs>
          <w:tab w:val="left" w:pos="0"/>
        </w:tabs>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根据贵方</w:t>
      </w:r>
      <w:r>
        <w:rPr>
          <w:rFonts w:hint="eastAsia" w:ascii="仿宋" w:hAnsi="仿宋" w:eastAsia="仿宋" w:cs="仿宋"/>
          <w:i/>
          <w:color w:val="auto"/>
          <w:spacing w:val="6"/>
          <w:kern w:val="2"/>
          <w:sz w:val="24"/>
          <w:szCs w:val="24"/>
          <w:highlight w:val="none"/>
          <w:u w:val="single"/>
        </w:rPr>
        <w:t>（项目名称）（项目编号）（标项）</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的磋商文件要求，正式授权下述签字人</w:t>
      </w:r>
      <w:r>
        <w:rPr>
          <w:rFonts w:hint="eastAsia" w:ascii="仿宋" w:hAnsi="仿宋" w:eastAsia="仿宋" w:cs="仿宋"/>
          <w:i/>
          <w:color w:val="auto"/>
          <w:spacing w:val="6"/>
          <w:kern w:val="2"/>
          <w:sz w:val="24"/>
          <w:szCs w:val="24"/>
          <w:highlight w:val="none"/>
          <w:u w:val="single"/>
        </w:rPr>
        <w:t>（姓名和职务）</w:t>
      </w:r>
      <w:r>
        <w:rPr>
          <w:rFonts w:hint="eastAsia" w:ascii="仿宋" w:hAnsi="仿宋" w:eastAsia="仿宋" w:cs="仿宋"/>
          <w:color w:val="auto"/>
          <w:sz w:val="24"/>
          <w:szCs w:val="21"/>
          <w:highlight w:val="none"/>
        </w:rPr>
        <w:t>全权代表供应商</w:t>
      </w:r>
      <w:r>
        <w:rPr>
          <w:rFonts w:hint="eastAsia" w:ascii="仿宋" w:hAnsi="仿宋" w:eastAsia="仿宋" w:cs="仿宋"/>
          <w:i/>
          <w:color w:val="auto"/>
          <w:spacing w:val="6"/>
          <w:kern w:val="2"/>
          <w:sz w:val="24"/>
          <w:szCs w:val="24"/>
          <w:highlight w:val="none"/>
          <w:u w:val="single"/>
        </w:rPr>
        <w:t>（供应商全称）</w:t>
      </w:r>
      <w:r>
        <w:rPr>
          <w:rFonts w:hint="eastAsia" w:ascii="仿宋" w:hAnsi="仿宋" w:eastAsia="仿宋" w:cs="仿宋"/>
          <w:color w:val="auto"/>
          <w:sz w:val="24"/>
          <w:szCs w:val="21"/>
          <w:highlight w:val="none"/>
        </w:rPr>
        <w:t>参加贵方组织的有关采购活动，并提交下述文件：</w:t>
      </w:r>
    </w:p>
    <w:p w14:paraId="51CDEB21">
      <w:pPr>
        <w:pStyle w:val="975"/>
        <w:tabs>
          <w:tab w:val="left" w:pos="0"/>
        </w:tabs>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政府采购云系统提交电子加密投标文件</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份；</w:t>
      </w:r>
    </w:p>
    <w:p w14:paraId="4CD0D2DA">
      <w:pPr>
        <w:pStyle w:val="975"/>
        <w:tabs>
          <w:tab w:val="left" w:pos="0"/>
        </w:tabs>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4"/>
          <w:highlight w:val="none"/>
        </w:rPr>
        <w:t>通过电子邮件提交备份电子投标文件（打包压缩加密）</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份；</w:t>
      </w:r>
    </w:p>
    <w:p w14:paraId="5FA7890C">
      <w:pPr>
        <w:pStyle w:val="975"/>
        <w:tabs>
          <w:tab w:val="left" w:pos="0"/>
        </w:tabs>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据此函我方就本次响应有关事项郑重承诺如下：</w:t>
      </w:r>
    </w:p>
    <w:p w14:paraId="57F58857">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1.</w:t>
      </w:r>
      <w:r>
        <w:rPr>
          <w:rFonts w:hint="eastAsia" w:ascii="仿宋" w:hAnsi="仿宋" w:eastAsia="仿宋" w:cs="仿宋"/>
          <w:color w:val="auto"/>
          <w:sz w:val="24"/>
          <w:szCs w:val="21"/>
          <w:highlight w:val="none"/>
        </w:rPr>
        <w:t>我方向贵方提交的所有磋商响应文件、资料都是准确的和真实的。</w:t>
      </w:r>
    </w:p>
    <w:p w14:paraId="6CBBB636">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2.</w:t>
      </w:r>
      <w:r>
        <w:rPr>
          <w:rFonts w:hint="eastAsia" w:ascii="仿宋" w:hAnsi="仿宋" w:eastAsia="仿宋" w:cs="仿宋"/>
          <w:color w:val="auto"/>
          <w:sz w:val="24"/>
          <w:szCs w:val="21"/>
          <w:highlight w:val="none"/>
        </w:rPr>
        <w:t>我方承诺已经具备《中华人民共和国政府采购法</w:t>
      </w:r>
      <w:r>
        <w:rPr>
          <w:rFonts w:hint="eastAsia" w:ascii="仿宋" w:hAnsi="仿宋" w:eastAsia="仿宋" w:cs="仿宋"/>
          <w:color w:val="auto"/>
          <w:sz w:val="24"/>
          <w:szCs w:val="21"/>
          <w:highlight w:val="none"/>
          <w:lang w:eastAsia="zh-CN"/>
        </w:rPr>
        <w:t>》《</w:t>
      </w:r>
      <w:r>
        <w:rPr>
          <w:rFonts w:hint="eastAsia" w:ascii="仿宋" w:hAnsi="仿宋" w:eastAsia="仿宋" w:cs="仿宋"/>
          <w:color w:val="auto"/>
          <w:sz w:val="24"/>
          <w:szCs w:val="21"/>
          <w:highlight w:val="none"/>
        </w:rPr>
        <w:t>中华人民共和国政府采购法实施条例》中规定的参加政府采购活动的供应商应当具备的条件，并真实提供相关材料。</w:t>
      </w:r>
    </w:p>
    <w:p w14:paraId="30E63E4E">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3.</w:t>
      </w:r>
      <w:r>
        <w:rPr>
          <w:rFonts w:hint="eastAsia" w:ascii="仿宋" w:hAnsi="仿宋" w:eastAsia="仿宋" w:cs="仿宋"/>
          <w:color w:val="auto"/>
          <w:sz w:val="24"/>
          <w:szCs w:val="21"/>
          <w:highlight w:val="none"/>
        </w:rPr>
        <w:t>如果我方成交，将派出</w:t>
      </w:r>
      <w:r>
        <w:rPr>
          <w:rFonts w:hint="eastAsia" w:ascii="仿宋" w:hAnsi="仿宋" w:eastAsia="仿宋" w:cs="仿宋"/>
          <w:i/>
          <w:color w:val="auto"/>
          <w:spacing w:val="6"/>
          <w:kern w:val="2"/>
          <w:sz w:val="24"/>
          <w:szCs w:val="24"/>
          <w:highlight w:val="none"/>
          <w:u w:val="single"/>
        </w:rPr>
        <w:t>（姓名及身份证号码）</w:t>
      </w:r>
      <w:r>
        <w:rPr>
          <w:rFonts w:hint="eastAsia" w:ascii="仿宋" w:hAnsi="仿宋" w:eastAsia="仿宋" w:cs="仿宋"/>
          <w:color w:val="auto"/>
          <w:sz w:val="24"/>
          <w:szCs w:val="21"/>
          <w:highlight w:val="none"/>
          <w:u w:val="single"/>
        </w:rPr>
        <w:t>，</w:t>
      </w:r>
      <w:r>
        <w:rPr>
          <w:rFonts w:hint="eastAsia" w:ascii="仿宋" w:hAnsi="仿宋" w:eastAsia="仿宋" w:cs="仿宋"/>
          <w:color w:val="auto"/>
          <w:sz w:val="24"/>
          <w:szCs w:val="21"/>
          <w:highlight w:val="none"/>
        </w:rPr>
        <w:t>作为本项目与采购单位联系的项目实施负责人，联系手机号码：</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。在项目实施过程中，并承诺项目实施负责人不更换，若确需要更换的，书面征得采购人同意后才准予更换。</w:t>
      </w:r>
    </w:p>
    <w:p w14:paraId="46E87F30">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4.</w:t>
      </w:r>
      <w:r>
        <w:rPr>
          <w:rFonts w:hint="eastAsia" w:ascii="仿宋" w:hAnsi="仿宋" w:eastAsia="仿宋" w:cs="仿宋"/>
          <w:color w:val="auto"/>
          <w:sz w:val="24"/>
          <w:szCs w:val="21"/>
          <w:highlight w:val="none"/>
        </w:rPr>
        <w:t>我方的磋商有效期</w:t>
      </w:r>
      <w:r>
        <w:rPr>
          <w:rFonts w:hint="eastAsia" w:ascii="仿宋" w:hAnsi="仿宋" w:eastAsia="仿宋" w:cs="仿宋"/>
          <w:color w:val="auto"/>
          <w:sz w:val="24"/>
          <w:szCs w:val="21"/>
          <w:highlight w:val="none"/>
          <w:lang w:eastAsia="zh-CN"/>
        </w:rPr>
        <w:t>自</w:t>
      </w:r>
      <w:r>
        <w:rPr>
          <w:rFonts w:hint="eastAsia" w:ascii="仿宋" w:hAnsi="仿宋" w:eastAsia="仿宋" w:cs="仿宋"/>
          <w:color w:val="auto"/>
          <w:sz w:val="24"/>
          <w:szCs w:val="21"/>
          <w:highlight w:val="none"/>
        </w:rPr>
        <w:t>开标日起</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天内有效。如果在开标后规定的磋商有效期内撤回响应，贵方可按相关规定处理我方。</w:t>
      </w:r>
    </w:p>
    <w:p w14:paraId="58B60FCC">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5.</w:t>
      </w:r>
      <w:r>
        <w:rPr>
          <w:rFonts w:hint="eastAsia" w:ascii="仿宋" w:hAnsi="仿宋" w:eastAsia="仿宋" w:cs="仿宋"/>
          <w:color w:val="auto"/>
          <w:sz w:val="24"/>
          <w:szCs w:val="21"/>
          <w:highlight w:val="none"/>
        </w:rPr>
        <w:t>我方在响应之前已经与贵方进行了充分的沟通，完全理解并接受磋商文件的各项规定和要求，对磋商文件的合理性、合法性不再有异议。</w:t>
      </w:r>
    </w:p>
    <w:p w14:paraId="10C930FE">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我方愿意向贵方提供真实完整的任何与该项响应有关的数据、情况和技术资料。若贵方需要，我方愿意提供我方作出的一切承诺的证明材料。</w:t>
      </w:r>
    </w:p>
    <w:p w14:paraId="0A27452B">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6.</w:t>
      </w:r>
      <w:r>
        <w:rPr>
          <w:rFonts w:hint="eastAsia" w:ascii="仿宋" w:hAnsi="仿宋" w:eastAsia="仿宋" w:cs="仿宋"/>
          <w:color w:val="auto"/>
          <w:sz w:val="24"/>
          <w:szCs w:val="21"/>
          <w:highlight w:val="none"/>
        </w:rPr>
        <w:t>我方已详细审核全部磋商文件，包括磋商文件的澄清或修改文件（如有的话）、参考资料及有关附件，已经了解我方对于磋商文件、采购过程、采购结果有依法进行询问、质疑、投诉的权利及相关渠道和要求。</w:t>
      </w:r>
    </w:p>
    <w:p w14:paraId="1F162CD0">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7.</w:t>
      </w:r>
      <w:r>
        <w:rPr>
          <w:rFonts w:hint="eastAsia" w:ascii="仿宋" w:hAnsi="仿宋" w:eastAsia="仿宋" w:cs="仿宋"/>
          <w:color w:val="auto"/>
          <w:sz w:val="24"/>
          <w:szCs w:val="21"/>
          <w:highlight w:val="none"/>
        </w:rPr>
        <w:t>我方不是采购人的附属机构，并未为本项目提供整体设计、规范编制或者项目管理、监理、监测等服务。</w:t>
      </w:r>
    </w:p>
    <w:p w14:paraId="07B94AD0">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8.</w:t>
      </w:r>
      <w:r>
        <w:rPr>
          <w:rFonts w:hint="eastAsia" w:ascii="仿宋" w:hAnsi="仿宋" w:eastAsia="仿宋" w:cs="仿宋"/>
          <w:color w:val="auto"/>
          <w:sz w:val="24"/>
          <w:szCs w:val="21"/>
          <w:highlight w:val="none"/>
        </w:rPr>
        <w:t>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AF08D34">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（一）提供虚假材料谋取中标、成交的；</w:t>
      </w:r>
    </w:p>
    <w:p w14:paraId="2C4B43A3">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（二）采取不正当手段诋毁、排挤其他供应商的；</w:t>
      </w:r>
    </w:p>
    <w:p w14:paraId="70E47F5B">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（三）与采购人、</w:t>
      </w:r>
      <w:r>
        <w:rPr>
          <w:rFonts w:hint="eastAsia" w:ascii="仿宋" w:hAnsi="仿宋" w:eastAsia="仿宋" w:cs="仿宋"/>
          <w:color w:val="auto"/>
          <w:sz w:val="24"/>
          <w:szCs w:val="21"/>
          <w:highlight w:val="none"/>
          <w:lang w:eastAsia="zh-CN"/>
        </w:rPr>
        <w:t>其他</w:t>
      </w:r>
      <w:r>
        <w:rPr>
          <w:rFonts w:hint="eastAsia" w:ascii="仿宋" w:hAnsi="仿宋" w:eastAsia="仿宋" w:cs="仿宋"/>
          <w:color w:val="auto"/>
          <w:sz w:val="24"/>
          <w:szCs w:val="21"/>
          <w:highlight w:val="none"/>
        </w:rPr>
        <w:t>供应商或者采购代理机构恶意串通的；</w:t>
      </w:r>
    </w:p>
    <w:p w14:paraId="3E7C83B3">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（四）向采购人、采购代理机构行贿或者提供其他不正当利益的；</w:t>
      </w:r>
    </w:p>
    <w:p w14:paraId="3EF72E79">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（五）在</w:t>
      </w:r>
      <w:r>
        <w:rPr>
          <w:rFonts w:hint="eastAsia" w:ascii="仿宋" w:hAnsi="仿宋" w:eastAsia="仿宋" w:cs="仿宋"/>
          <w:color w:val="auto"/>
          <w:sz w:val="24"/>
          <w:szCs w:val="21"/>
          <w:highlight w:val="none"/>
          <w:lang w:eastAsia="zh-CN"/>
        </w:rPr>
        <w:t>采购</w:t>
      </w:r>
      <w:r>
        <w:rPr>
          <w:rFonts w:hint="eastAsia" w:ascii="仿宋" w:hAnsi="仿宋" w:eastAsia="仿宋" w:cs="仿宋"/>
          <w:color w:val="auto"/>
          <w:sz w:val="24"/>
          <w:szCs w:val="21"/>
          <w:highlight w:val="none"/>
        </w:rPr>
        <w:t>过程中与采购人进行协商谈判的；</w:t>
      </w:r>
    </w:p>
    <w:p w14:paraId="1A7929DA">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（六）拒绝有关部门监督检查或提供虚假情况的。</w:t>
      </w:r>
    </w:p>
    <w:p w14:paraId="1D2D5AA0">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9.</w:t>
      </w:r>
      <w:r>
        <w:rPr>
          <w:rFonts w:hint="eastAsia" w:ascii="仿宋" w:hAnsi="仿宋" w:eastAsia="仿宋" w:cs="仿宋"/>
          <w:color w:val="auto"/>
          <w:sz w:val="24"/>
          <w:szCs w:val="21"/>
          <w:highlight w:val="none"/>
        </w:rPr>
        <w:t>如成交，本磋商响应文件至本项目合同履行完毕止均保持有效，我方将按磋商文件及政府采购</w:t>
      </w:r>
      <w:r>
        <w:rPr>
          <w:rFonts w:hint="eastAsia" w:ascii="仿宋" w:hAnsi="仿宋" w:eastAsia="仿宋" w:cs="仿宋"/>
          <w:color w:val="auto"/>
          <w:sz w:val="24"/>
          <w:szCs w:val="21"/>
          <w:highlight w:val="none"/>
          <w:lang w:eastAsia="zh-CN"/>
        </w:rPr>
        <w:t>法律法规</w:t>
      </w:r>
      <w:r>
        <w:rPr>
          <w:rFonts w:hint="eastAsia" w:ascii="仿宋" w:hAnsi="仿宋" w:eastAsia="仿宋" w:cs="仿宋"/>
          <w:color w:val="auto"/>
          <w:sz w:val="24"/>
          <w:szCs w:val="21"/>
          <w:highlight w:val="none"/>
        </w:rPr>
        <w:t>的规定履行合同责任和义务。</w:t>
      </w:r>
    </w:p>
    <w:p w14:paraId="3F18C51E">
      <w:pPr>
        <w:pStyle w:val="97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eastAsia="zh-CN"/>
        </w:rPr>
        <w:t>10.</w:t>
      </w:r>
      <w:r>
        <w:rPr>
          <w:rFonts w:hint="eastAsia" w:ascii="仿宋" w:hAnsi="仿宋" w:eastAsia="仿宋" w:cs="仿宋"/>
          <w:color w:val="auto"/>
          <w:sz w:val="24"/>
          <w:szCs w:val="21"/>
          <w:highlight w:val="none"/>
        </w:rPr>
        <w:t>以上事项如有虚假或隐瞒，我方愿意承担一切不利后果，并不再寻求任何旨在减轻或免除法律责任。</w:t>
      </w:r>
    </w:p>
    <w:p w14:paraId="60E516C5">
      <w:pPr>
        <w:pStyle w:val="975"/>
        <w:spacing w:line="360" w:lineRule="auto"/>
        <w:ind w:firstLine="4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与本次响应有关的一切正式往来信函请寄：</w:t>
      </w:r>
    </w:p>
    <w:p w14:paraId="0AC9852C">
      <w:pPr>
        <w:pStyle w:val="975"/>
        <w:spacing w:line="360" w:lineRule="auto"/>
        <w:ind w:firstLine="4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地址：</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z w:val="24"/>
          <w:szCs w:val="21"/>
          <w:highlight w:val="none"/>
        </w:rPr>
        <w:t xml:space="preserve">     邮编：</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z w:val="24"/>
          <w:szCs w:val="21"/>
          <w:highlight w:val="none"/>
        </w:rPr>
        <w:t>　</w:t>
      </w:r>
    </w:p>
    <w:p w14:paraId="3FE76D0C">
      <w:pPr>
        <w:pStyle w:val="3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pacing w:val="20"/>
          <w:sz w:val="24"/>
          <w:highlight w:val="none"/>
          <w:u w:val="single"/>
        </w:rPr>
        <w:t xml:space="preserve">           </w:t>
      </w:r>
    </w:p>
    <w:p w14:paraId="3754EE44">
      <w:pPr>
        <w:pStyle w:val="977"/>
        <w:spacing w:line="360" w:lineRule="auto"/>
        <w:rPr>
          <w:rFonts w:hint="eastAsia" w:ascii="仿宋" w:hAnsi="仿宋" w:eastAsia="仿宋" w:cs="仿宋"/>
          <w:bCs/>
          <w:color w:val="auto"/>
          <w:sz w:val="24"/>
          <w:highlight w:val="none"/>
        </w:rPr>
      </w:pPr>
    </w:p>
    <w:p w14:paraId="47F05885">
      <w:pPr>
        <w:pStyle w:val="978"/>
        <w:spacing w:line="360" w:lineRule="auto"/>
        <w:rPr>
          <w:rFonts w:hint="eastAsia" w:ascii="仿宋" w:hAnsi="仿宋" w:eastAsia="仿宋" w:cs="仿宋"/>
          <w:color w:val="auto"/>
          <w:sz w:val="24"/>
          <w:szCs w:val="21"/>
          <w:highlight w:val="none"/>
        </w:rPr>
      </w:pPr>
    </w:p>
    <w:p w14:paraId="651FD6C3">
      <w:pPr>
        <w:pStyle w:val="162"/>
        <w:wordWrap w:val="0"/>
        <w:spacing w:line="360" w:lineRule="auto"/>
        <w:ind w:firstLine="480"/>
        <w:jc w:val="right"/>
        <w:rPr>
          <w:rFonts w:hint="eastAsia" w:ascii="仿宋" w:hAnsi="仿宋" w:eastAsia="仿宋" w:cs="仿宋"/>
          <w:color w:val="auto"/>
          <w:spacing w:val="20"/>
          <w:sz w:val="24"/>
          <w:szCs w:val="21"/>
          <w:highlight w:val="none"/>
          <w:u w:val="single"/>
        </w:rPr>
      </w:pPr>
    </w:p>
    <w:p w14:paraId="53C21558">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供应商盖章：</w:t>
      </w:r>
      <w:r>
        <w:rPr>
          <w:rFonts w:hint="eastAsia" w:ascii="仿宋" w:hAnsi="仿宋" w:eastAsia="仿宋" w:cs="仿宋"/>
          <w:color w:val="auto"/>
          <w:sz w:val="24"/>
          <w:szCs w:val="21"/>
          <w:highlight w:val="none"/>
          <w:u w:val="single"/>
        </w:rPr>
        <w:t xml:space="preserve">               </w:t>
      </w:r>
    </w:p>
    <w:p w14:paraId="0902CA97">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176C5BA4">
      <w:pPr>
        <w:pStyle w:val="162"/>
        <w:spacing w:line="360" w:lineRule="auto"/>
        <w:jc w:val="left"/>
        <w:rPr>
          <w:rFonts w:hint="eastAsia" w:ascii="仿宋" w:hAnsi="仿宋" w:eastAsia="仿宋" w:cs="仿宋"/>
          <w:color w:val="auto"/>
          <w:spacing w:val="20"/>
          <w:sz w:val="24"/>
          <w:szCs w:val="21"/>
          <w:highlight w:val="none"/>
          <w:u w:val="single"/>
        </w:rPr>
      </w:pPr>
    </w:p>
    <w:p w14:paraId="4B9B842B">
      <w:pPr>
        <w:pStyle w:val="975"/>
        <w:spacing w:line="360" w:lineRule="auto"/>
        <w:rPr>
          <w:rFonts w:hint="eastAsia" w:ascii="仿宋" w:hAnsi="仿宋" w:eastAsia="仿宋" w:cs="仿宋"/>
          <w:color w:val="auto"/>
          <w:sz w:val="24"/>
          <w:szCs w:val="21"/>
          <w:highlight w:val="none"/>
        </w:rPr>
      </w:pPr>
    </w:p>
    <w:p w14:paraId="47082770">
      <w:pPr>
        <w:pStyle w:val="975"/>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注：按照本声明书要求填报。</w:t>
      </w:r>
    </w:p>
    <w:p w14:paraId="2CAB4C3F">
      <w:pPr>
        <w:pStyle w:val="975"/>
        <w:spacing w:line="360" w:lineRule="auto"/>
        <w:rPr>
          <w:rFonts w:hint="eastAsia" w:ascii="仿宋" w:hAnsi="仿宋" w:eastAsia="仿宋" w:cs="仿宋"/>
          <w:color w:val="auto"/>
          <w:sz w:val="24"/>
          <w:szCs w:val="21"/>
          <w:highlight w:val="none"/>
        </w:rPr>
        <w:sectPr>
          <w:pgSz w:w="11905" w:h="16838"/>
          <w:pgMar w:top="1440" w:right="1803" w:bottom="1440" w:left="1803" w:header="851" w:footer="992" w:gutter="0"/>
          <w:cols w:space="0" w:num="1"/>
          <w:titlePg/>
          <w:rtlGutter w:val="0"/>
          <w:docGrid w:linePitch="312" w:charSpace="0"/>
        </w:sectPr>
      </w:pPr>
    </w:p>
    <w:p w14:paraId="59FCB476">
      <w:pPr>
        <w:pStyle w:val="4"/>
        <w:adjustRightInd/>
        <w:spacing w:before="0" w:after="0" w:line="360" w:lineRule="auto"/>
        <w:ind w:left="0" w:firstLine="0"/>
        <w:jc w:val="center"/>
        <w:rPr>
          <w:rFonts w:hint="eastAsia" w:ascii="仿宋" w:hAnsi="仿宋" w:eastAsia="仿宋" w:cs="仿宋"/>
          <w:color w:val="auto"/>
          <w:highlight w:val="none"/>
        </w:rPr>
      </w:pPr>
      <w:bookmarkStart w:id="489" w:name="_Toc96338171"/>
      <w:bookmarkStart w:id="490" w:name="_Toc531359060"/>
      <w:bookmarkStart w:id="491" w:name="_Toc13812"/>
      <w:bookmarkStart w:id="492" w:name="_Toc27565"/>
      <w:bookmarkStart w:id="493" w:name="_Toc139797671"/>
      <w:bookmarkStart w:id="494" w:name="_Toc493956063"/>
      <w:bookmarkStart w:id="495" w:name="_Toc530551887"/>
      <w:r>
        <w:rPr>
          <w:rFonts w:hint="eastAsia" w:ascii="仿宋" w:hAnsi="仿宋" w:eastAsia="仿宋" w:cs="仿宋"/>
          <w:color w:val="auto"/>
          <w:highlight w:val="none"/>
        </w:rPr>
        <w:t>2.4    成功案例及业绩</w:t>
      </w:r>
      <w:bookmarkEnd w:id="489"/>
      <w:bookmarkEnd w:id="490"/>
      <w:r>
        <w:rPr>
          <w:rFonts w:hint="eastAsia" w:ascii="仿宋" w:hAnsi="仿宋" w:eastAsia="仿宋" w:cs="仿宋"/>
          <w:color w:val="auto"/>
          <w:highlight w:val="none"/>
        </w:rPr>
        <w:t>（若有）</w:t>
      </w:r>
      <w:bookmarkEnd w:id="491"/>
      <w:bookmarkEnd w:id="492"/>
      <w:bookmarkEnd w:id="493"/>
    </w:p>
    <w:p w14:paraId="4287C034">
      <w:pPr>
        <w:pStyle w:val="52"/>
        <w:snapToGrid w:val="0"/>
        <w:ind w:left="480" w:hanging="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供应商类似项目实施情况一览表</w:t>
      </w:r>
    </w:p>
    <w:tbl>
      <w:tblPr>
        <w:tblStyle w:val="64"/>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842"/>
        <w:gridCol w:w="1267"/>
        <w:gridCol w:w="698"/>
        <w:gridCol w:w="1127"/>
        <w:gridCol w:w="844"/>
        <w:gridCol w:w="700"/>
        <w:gridCol w:w="865"/>
        <w:gridCol w:w="747"/>
        <w:gridCol w:w="1301"/>
      </w:tblGrid>
      <w:tr w14:paraId="168CA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14:paraId="51847197">
            <w:pPr>
              <w:snapToGrid w:val="0"/>
              <w:ind w:left="-78" w:leftChars="-37" w:right="-44" w:rightChars="-2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42" w:type="dxa"/>
            <w:vMerge w:val="restart"/>
            <w:tcBorders>
              <w:top w:val="single" w:color="auto" w:sz="4" w:space="0"/>
              <w:left w:val="single" w:color="auto" w:sz="4" w:space="0"/>
              <w:bottom w:val="single" w:color="auto" w:sz="4" w:space="0"/>
              <w:right w:val="single" w:color="auto" w:sz="4" w:space="0"/>
            </w:tcBorders>
            <w:vAlign w:val="center"/>
          </w:tcPr>
          <w:p w14:paraId="45C0F554">
            <w:pPr>
              <w:snapToGrid w:val="0"/>
              <w:ind w:left="-78" w:leftChars="-37" w:right="-44" w:rightChars="-2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55718510">
            <w:pPr>
              <w:snapToGrid w:val="0"/>
              <w:ind w:left="-78" w:leftChars="-37" w:right="-44" w:rightChars="-2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产品或项目名称</w:t>
            </w:r>
          </w:p>
        </w:tc>
        <w:tc>
          <w:tcPr>
            <w:tcW w:w="698" w:type="dxa"/>
            <w:vMerge w:val="restart"/>
            <w:tcBorders>
              <w:top w:val="single" w:color="auto" w:sz="4" w:space="0"/>
              <w:left w:val="single" w:color="auto" w:sz="4" w:space="0"/>
              <w:bottom w:val="single" w:color="auto" w:sz="4" w:space="0"/>
              <w:right w:val="single" w:color="auto" w:sz="4" w:space="0"/>
            </w:tcBorders>
            <w:vAlign w:val="center"/>
          </w:tcPr>
          <w:p w14:paraId="5ADD3231">
            <w:pPr>
              <w:snapToGrid w:val="0"/>
              <w:ind w:left="-78" w:leftChars="-37" w:right="-44" w:rightChars="-2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采购数量</w:t>
            </w:r>
          </w:p>
        </w:tc>
        <w:tc>
          <w:tcPr>
            <w:tcW w:w="1127" w:type="dxa"/>
            <w:vMerge w:val="restart"/>
            <w:tcBorders>
              <w:top w:val="single" w:color="auto" w:sz="4" w:space="0"/>
              <w:left w:val="single" w:color="auto" w:sz="4" w:space="0"/>
              <w:bottom w:val="single" w:color="auto" w:sz="4" w:space="0"/>
              <w:right w:val="single" w:color="auto" w:sz="4" w:space="0"/>
            </w:tcBorders>
            <w:vAlign w:val="center"/>
          </w:tcPr>
          <w:p w14:paraId="16141279">
            <w:pPr>
              <w:snapToGrid w:val="0"/>
              <w:ind w:left="-78" w:leftChars="-37" w:right="-44" w:rightChars="-2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p w14:paraId="3B96BFCD">
            <w:pPr>
              <w:snapToGrid w:val="0"/>
              <w:ind w:left="-78" w:leftChars="-37" w:right="-44" w:rightChars="-2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844" w:type="dxa"/>
            <w:vMerge w:val="restart"/>
            <w:tcBorders>
              <w:top w:val="single" w:color="auto" w:sz="4" w:space="0"/>
              <w:left w:val="single" w:color="auto" w:sz="4" w:space="0"/>
              <w:right w:val="single" w:color="auto" w:sz="4" w:space="0"/>
            </w:tcBorders>
            <w:vAlign w:val="center"/>
          </w:tcPr>
          <w:p w14:paraId="7A20E964">
            <w:pPr>
              <w:snapToGrid w:val="0"/>
              <w:ind w:left="-78" w:leftChars="-37" w:right="-44" w:rightChars="-2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签约及完成日期</w:t>
            </w:r>
          </w:p>
        </w:tc>
        <w:tc>
          <w:tcPr>
            <w:tcW w:w="2312" w:type="dxa"/>
            <w:gridSpan w:val="3"/>
            <w:tcBorders>
              <w:top w:val="single" w:color="auto" w:sz="4" w:space="0"/>
              <w:left w:val="single" w:color="auto" w:sz="4" w:space="0"/>
              <w:bottom w:val="single" w:color="auto" w:sz="4" w:space="0"/>
              <w:right w:val="single" w:color="auto" w:sz="4" w:space="0"/>
            </w:tcBorders>
            <w:vAlign w:val="center"/>
          </w:tcPr>
          <w:p w14:paraId="25CCA759">
            <w:pPr>
              <w:snapToGrid w:val="0"/>
              <w:ind w:left="-78" w:leftChars="-37" w:right="-44" w:rightChars="-2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附件页码</w:t>
            </w:r>
          </w:p>
        </w:tc>
        <w:tc>
          <w:tcPr>
            <w:tcW w:w="1301" w:type="dxa"/>
            <w:vMerge w:val="restart"/>
            <w:tcBorders>
              <w:top w:val="single" w:color="auto" w:sz="4" w:space="0"/>
              <w:left w:val="single" w:color="auto" w:sz="4" w:space="0"/>
              <w:bottom w:val="single" w:color="auto" w:sz="4" w:space="0"/>
              <w:right w:val="single" w:color="auto" w:sz="4" w:space="0"/>
            </w:tcBorders>
            <w:vAlign w:val="center"/>
          </w:tcPr>
          <w:p w14:paraId="72B92BFE">
            <w:pPr>
              <w:snapToGrid w:val="0"/>
              <w:ind w:left="-78" w:leftChars="-37" w:right="-44" w:rightChars="-2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采购人联系人及联系电话</w:t>
            </w:r>
          </w:p>
        </w:tc>
      </w:tr>
      <w:tr w14:paraId="08088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23098E3">
            <w:pPr>
              <w:widowControl/>
              <w:jc w:val="left"/>
              <w:rPr>
                <w:rFonts w:hint="eastAsia" w:ascii="仿宋" w:hAnsi="仿宋" w:eastAsia="仿宋" w:cs="仿宋"/>
                <w:color w:val="auto"/>
                <w:sz w:val="24"/>
                <w:highlight w:val="none"/>
              </w:rPr>
            </w:pPr>
          </w:p>
        </w:tc>
        <w:tc>
          <w:tcPr>
            <w:tcW w:w="842" w:type="dxa"/>
            <w:vMerge w:val="continue"/>
            <w:tcBorders>
              <w:top w:val="single" w:color="auto" w:sz="4" w:space="0"/>
              <w:left w:val="single" w:color="auto" w:sz="4" w:space="0"/>
              <w:bottom w:val="single" w:color="auto" w:sz="4" w:space="0"/>
              <w:right w:val="single" w:color="auto" w:sz="4" w:space="0"/>
            </w:tcBorders>
            <w:vAlign w:val="center"/>
          </w:tcPr>
          <w:p w14:paraId="1E11138C">
            <w:pPr>
              <w:widowControl/>
              <w:jc w:val="left"/>
              <w:rPr>
                <w:rFonts w:hint="eastAsia" w:ascii="仿宋" w:hAnsi="仿宋" w:eastAsia="仿宋" w:cs="仿宋"/>
                <w:color w:val="auto"/>
                <w:sz w:val="24"/>
                <w:highlight w:val="none"/>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7A737BAA">
            <w:pPr>
              <w:widowControl/>
              <w:jc w:val="left"/>
              <w:rPr>
                <w:rFonts w:hint="eastAsia" w:ascii="仿宋" w:hAnsi="仿宋" w:eastAsia="仿宋" w:cs="仿宋"/>
                <w:color w:val="auto"/>
                <w:sz w:val="24"/>
                <w:highlight w:val="none"/>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14:paraId="19710540">
            <w:pPr>
              <w:widowControl/>
              <w:jc w:val="left"/>
              <w:rPr>
                <w:rFonts w:hint="eastAsia" w:ascii="仿宋" w:hAnsi="仿宋" w:eastAsia="仿宋" w:cs="仿宋"/>
                <w:color w:val="auto"/>
                <w:sz w:val="24"/>
                <w:highlight w:val="none"/>
              </w:rPr>
            </w:pP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02427B3F">
            <w:pPr>
              <w:widowControl/>
              <w:jc w:val="left"/>
              <w:rPr>
                <w:rFonts w:hint="eastAsia" w:ascii="仿宋" w:hAnsi="仿宋" w:eastAsia="仿宋" w:cs="仿宋"/>
                <w:color w:val="auto"/>
                <w:sz w:val="24"/>
                <w:highlight w:val="none"/>
              </w:rPr>
            </w:pPr>
          </w:p>
        </w:tc>
        <w:tc>
          <w:tcPr>
            <w:tcW w:w="844" w:type="dxa"/>
            <w:vMerge w:val="continue"/>
            <w:tcBorders>
              <w:left w:val="single" w:color="auto" w:sz="4" w:space="0"/>
              <w:bottom w:val="single" w:color="auto" w:sz="4" w:space="0"/>
              <w:right w:val="single" w:color="auto" w:sz="4" w:space="0"/>
            </w:tcBorders>
            <w:vAlign w:val="center"/>
          </w:tcPr>
          <w:p w14:paraId="04E81403">
            <w:pPr>
              <w:snapToGrid w:val="0"/>
              <w:jc w:val="center"/>
              <w:rPr>
                <w:rFonts w:hint="eastAsia" w:ascii="仿宋" w:hAnsi="仿宋" w:eastAsia="仿宋" w:cs="仿宋"/>
                <w:color w:val="auto"/>
                <w:sz w:val="24"/>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14:paraId="4346C2B0">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w:t>
            </w:r>
          </w:p>
        </w:tc>
        <w:tc>
          <w:tcPr>
            <w:tcW w:w="865" w:type="dxa"/>
            <w:tcBorders>
              <w:top w:val="single" w:color="auto" w:sz="4" w:space="0"/>
              <w:left w:val="single" w:color="auto" w:sz="4" w:space="0"/>
              <w:bottom w:val="single" w:color="auto" w:sz="4" w:space="0"/>
              <w:right w:val="single" w:color="auto" w:sz="4" w:space="0"/>
            </w:tcBorders>
            <w:vAlign w:val="center"/>
          </w:tcPr>
          <w:p w14:paraId="511DE4D1">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验收报告</w:t>
            </w:r>
          </w:p>
        </w:tc>
        <w:tc>
          <w:tcPr>
            <w:tcW w:w="747" w:type="dxa"/>
            <w:tcBorders>
              <w:top w:val="single" w:color="auto" w:sz="4" w:space="0"/>
              <w:left w:val="single" w:color="auto" w:sz="4" w:space="0"/>
              <w:bottom w:val="single" w:color="auto" w:sz="4" w:space="0"/>
              <w:right w:val="single" w:color="auto" w:sz="4" w:space="0"/>
            </w:tcBorders>
            <w:vAlign w:val="center"/>
          </w:tcPr>
          <w:p w14:paraId="3B798478">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用户评价</w:t>
            </w:r>
          </w:p>
        </w:tc>
        <w:tc>
          <w:tcPr>
            <w:tcW w:w="1301" w:type="dxa"/>
            <w:vMerge w:val="continue"/>
            <w:tcBorders>
              <w:top w:val="single" w:color="auto" w:sz="4" w:space="0"/>
              <w:left w:val="single" w:color="auto" w:sz="4" w:space="0"/>
              <w:bottom w:val="single" w:color="auto" w:sz="4" w:space="0"/>
              <w:right w:val="single" w:color="auto" w:sz="4" w:space="0"/>
            </w:tcBorders>
            <w:vAlign w:val="center"/>
          </w:tcPr>
          <w:p w14:paraId="461825A5">
            <w:pPr>
              <w:widowControl/>
              <w:jc w:val="left"/>
              <w:rPr>
                <w:rFonts w:hint="eastAsia" w:ascii="仿宋" w:hAnsi="仿宋" w:eastAsia="仿宋" w:cs="仿宋"/>
                <w:color w:val="auto"/>
                <w:sz w:val="24"/>
                <w:highlight w:val="none"/>
              </w:rPr>
            </w:pPr>
          </w:p>
        </w:tc>
      </w:tr>
      <w:tr w14:paraId="50A04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653DE886">
            <w:pPr>
              <w:snapToGrid w:val="0"/>
              <w:jc w:val="center"/>
              <w:rPr>
                <w:rFonts w:hint="eastAsia" w:ascii="仿宋" w:hAnsi="仿宋" w:eastAsia="仿宋" w:cs="仿宋"/>
                <w:color w:val="auto"/>
                <w:sz w:val="24"/>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1D7C09E9">
            <w:pPr>
              <w:snapToGrid w:val="0"/>
              <w:jc w:val="center"/>
              <w:rPr>
                <w:rFonts w:hint="eastAsia" w:ascii="仿宋" w:hAnsi="仿宋" w:eastAsia="仿宋" w:cs="仿宋"/>
                <w:color w:val="auto"/>
                <w:sz w:val="24"/>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105D0BDE">
            <w:pPr>
              <w:snapToGrid w:val="0"/>
              <w:jc w:val="center"/>
              <w:rPr>
                <w:rFonts w:hint="eastAsia" w:ascii="仿宋" w:hAnsi="仿宋" w:eastAsia="仿宋" w:cs="仿宋"/>
                <w:color w:val="auto"/>
                <w:sz w:val="24"/>
                <w:highlight w:val="none"/>
              </w:rPr>
            </w:pPr>
          </w:p>
        </w:tc>
        <w:tc>
          <w:tcPr>
            <w:tcW w:w="698" w:type="dxa"/>
            <w:tcBorders>
              <w:top w:val="single" w:color="auto" w:sz="4" w:space="0"/>
              <w:left w:val="single" w:color="auto" w:sz="4" w:space="0"/>
              <w:bottom w:val="single" w:color="auto" w:sz="4" w:space="0"/>
              <w:right w:val="single" w:color="auto" w:sz="4" w:space="0"/>
            </w:tcBorders>
            <w:vAlign w:val="center"/>
          </w:tcPr>
          <w:p w14:paraId="07694F30">
            <w:pPr>
              <w:snapToGrid w:val="0"/>
              <w:jc w:val="center"/>
              <w:rPr>
                <w:rFonts w:hint="eastAsia" w:ascii="仿宋" w:hAnsi="仿宋" w:eastAsia="仿宋" w:cs="仿宋"/>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7CFCACD0">
            <w:pPr>
              <w:snapToGrid w:val="0"/>
              <w:jc w:val="center"/>
              <w:rPr>
                <w:rFonts w:hint="eastAsia" w:ascii="仿宋" w:hAnsi="仿宋" w:eastAsia="仿宋" w:cs="仿宋"/>
                <w:color w:val="auto"/>
                <w:sz w:val="24"/>
                <w:highlight w:val="none"/>
              </w:rPr>
            </w:pPr>
          </w:p>
        </w:tc>
        <w:tc>
          <w:tcPr>
            <w:tcW w:w="844" w:type="dxa"/>
            <w:tcBorders>
              <w:top w:val="single" w:color="auto" w:sz="4" w:space="0"/>
              <w:left w:val="single" w:color="auto" w:sz="4" w:space="0"/>
              <w:bottom w:val="single" w:color="auto" w:sz="4" w:space="0"/>
              <w:right w:val="single" w:color="auto" w:sz="4" w:space="0"/>
            </w:tcBorders>
            <w:vAlign w:val="center"/>
          </w:tcPr>
          <w:p w14:paraId="2CCDE4D8">
            <w:pPr>
              <w:snapToGrid w:val="0"/>
              <w:jc w:val="center"/>
              <w:rPr>
                <w:rFonts w:hint="eastAsia" w:ascii="仿宋" w:hAnsi="仿宋" w:eastAsia="仿宋" w:cs="仿宋"/>
                <w:color w:val="auto"/>
                <w:sz w:val="24"/>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14:paraId="41CD191D">
            <w:pPr>
              <w:snapToGrid w:val="0"/>
              <w:jc w:val="center"/>
              <w:rPr>
                <w:rFonts w:hint="eastAsia" w:ascii="仿宋" w:hAnsi="仿宋" w:eastAsia="仿宋" w:cs="仿宋"/>
                <w:color w:val="auto"/>
                <w:sz w:val="24"/>
                <w:highlight w:val="none"/>
              </w:rPr>
            </w:pPr>
          </w:p>
        </w:tc>
        <w:tc>
          <w:tcPr>
            <w:tcW w:w="865" w:type="dxa"/>
            <w:tcBorders>
              <w:top w:val="single" w:color="auto" w:sz="4" w:space="0"/>
              <w:left w:val="single" w:color="auto" w:sz="4" w:space="0"/>
              <w:bottom w:val="single" w:color="auto" w:sz="4" w:space="0"/>
              <w:right w:val="single" w:color="auto" w:sz="4" w:space="0"/>
            </w:tcBorders>
            <w:vAlign w:val="center"/>
          </w:tcPr>
          <w:p w14:paraId="76DD7070">
            <w:pPr>
              <w:snapToGrid w:val="0"/>
              <w:jc w:val="center"/>
              <w:rPr>
                <w:rFonts w:hint="eastAsia" w:ascii="仿宋" w:hAnsi="仿宋" w:eastAsia="仿宋" w:cs="仿宋"/>
                <w:color w:val="auto"/>
                <w:sz w:val="24"/>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64D8B28E">
            <w:pPr>
              <w:snapToGrid w:val="0"/>
              <w:jc w:val="center"/>
              <w:rPr>
                <w:rFonts w:hint="eastAsia" w:ascii="仿宋" w:hAnsi="仿宋" w:eastAsia="仿宋" w:cs="仿宋"/>
                <w:color w:val="auto"/>
                <w:sz w:val="24"/>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2F268D11">
            <w:pPr>
              <w:snapToGrid w:val="0"/>
              <w:jc w:val="center"/>
              <w:rPr>
                <w:rFonts w:hint="eastAsia" w:ascii="仿宋" w:hAnsi="仿宋" w:eastAsia="仿宋" w:cs="仿宋"/>
                <w:color w:val="auto"/>
                <w:sz w:val="24"/>
                <w:highlight w:val="none"/>
              </w:rPr>
            </w:pPr>
          </w:p>
        </w:tc>
      </w:tr>
      <w:tr w14:paraId="45F50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6A6CDA3C">
            <w:pPr>
              <w:snapToGrid w:val="0"/>
              <w:spacing w:before="50" w:after="120" w:after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842" w:type="dxa"/>
            <w:tcBorders>
              <w:top w:val="single" w:color="auto" w:sz="4" w:space="0"/>
              <w:left w:val="single" w:color="auto" w:sz="4" w:space="0"/>
              <w:bottom w:val="single" w:color="auto" w:sz="4" w:space="0"/>
              <w:right w:val="single" w:color="auto" w:sz="4" w:space="0"/>
            </w:tcBorders>
            <w:vAlign w:val="center"/>
          </w:tcPr>
          <w:p w14:paraId="47CED4B9">
            <w:pPr>
              <w:snapToGrid w:val="0"/>
              <w:spacing w:before="50" w:after="120" w:afterLines="50"/>
              <w:jc w:val="center"/>
              <w:rPr>
                <w:rFonts w:hint="eastAsia" w:ascii="仿宋" w:hAnsi="仿宋" w:eastAsia="仿宋" w:cs="仿宋"/>
                <w:color w:val="auto"/>
                <w:sz w:val="24"/>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4C65DF23">
            <w:pPr>
              <w:snapToGrid w:val="0"/>
              <w:spacing w:before="50" w:after="120" w:afterLines="50"/>
              <w:jc w:val="center"/>
              <w:rPr>
                <w:rFonts w:hint="eastAsia" w:ascii="仿宋" w:hAnsi="仿宋" w:eastAsia="仿宋" w:cs="仿宋"/>
                <w:color w:val="auto"/>
                <w:sz w:val="24"/>
                <w:highlight w:val="none"/>
              </w:rPr>
            </w:pPr>
          </w:p>
        </w:tc>
        <w:tc>
          <w:tcPr>
            <w:tcW w:w="698" w:type="dxa"/>
            <w:tcBorders>
              <w:top w:val="single" w:color="auto" w:sz="4" w:space="0"/>
              <w:left w:val="single" w:color="auto" w:sz="4" w:space="0"/>
              <w:bottom w:val="single" w:color="auto" w:sz="4" w:space="0"/>
              <w:right w:val="single" w:color="auto" w:sz="4" w:space="0"/>
            </w:tcBorders>
            <w:vAlign w:val="center"/>
          </w:tcPr>
          <w:p w14:paraId="7B7D9D6A">
            <w:pPr>
              <w:snapToGrid w:val="0"/>
              <w:spacing w:before="50" w:after="120" w:afterLines="50"/>
              <w:jc w:val="center"/>
              <w:rPr>
                <w:rFonts w:hint="eastAsia" w:ascii="仿宋" w:hAnsi="仿宋" w:eastAsia="仿宋" w:cs="仿宋"/>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4CB52EAC">
            <w:pPr>
              <w:snapToGrid w:val="0"/>
              <w:spacing w:before="50" w:after="120" w:afterLines="50"/>
              <w:jc w:val="center"/>
              <w:rPr>
                <w:rFonts w:hint="eastAsia" w:ascii="仿宋" w:hAnsi="仿宋" w:eastAsia="仿宋" w:cs="仿宋"/>
                <w:color w:val="auto"/>
                <w:sz w:val="24"/>
                <w:highlight w:val="none"/>
              </w:rPr>
            </w:pPr>
          </w:p>
        </w:tc>
        <w:tc>
          <w:tcPr>
            <w:tcW w:w="844" w:type="dxa"/>
            <w:tcBorders>
              <w:top w:val="single" w:color="auto" w:sz="4" w:space="0"/>
              <w:left w:val="single" w:color="auto" w:sz="4" w:space="0"/>
              <w:bottom w:val="single" w:color="auto" w:sz="4" w:space="0"/>
              <w:right w:val="single" w:color="auto" w:sz="4" w:space="0"/>
            </w:tcBorders>
            <w:vAlign w:val="center"/>
          </w:tcPr>
          <w:p w14:paraId="45000BD9">
            <w:pPr>
              <w:snapToGrid w:val="0"/>
              <w:spacing w:before="50" w:after="120" w:afterLines="50"/>
              <w:jc w:val="center"/>
              <w:rPr>
                <w:rFonts w:hint="eastAsia" w:ascii="仿宋" w:hAnsi="仿宋" w:eastAsia="仿宋" w:cs="仿宋"/>
                <w:color w:val="auto"/>
                <w:sz w:val="24"/>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14:paraId="60741633">
            <w:pPr>
              <w:snapToGrid w:val="0"/>
              <w:spacing w:before="50" w:after="120" w:afterLines="50"/>
              <w:jc w:val="center"/>
              <w:rPr>
                <w:rFonts w:hint="eastAsia" w:ascii="仿宋" w:hAnsi="仿宋" w:eastAsia="仿宋" w:cs="仿宋"/>
                <w:color w:val="auto"/>
                <w:sz w:val="24"/>
                <w:highlight w:val="none"/>
              </w:rPr>
            </w:pPr>
          </w:p>
        </w:tc>
        <w:tc>
          <w:tcPr>
            <w:tcW w:w="865" w:type="dxa"/>
            <w:tcBorders>
              <w:top w:val="single" w:color="auto" w:sz="4" w:space="0"/>
              <w:left w:val="single" w:color="auto" w:sz="4" w:space="0"/>
              <w:bottom w:val="single" w:color="auto" w:sz="4" w:space="0"/>
              <w:right w:val="single" w:color="auto" w:sz="4" w:space="0"/>
            </w:tcBorders>
            <w:vAlign w:val="center"/>
          </w:tcPr>
          <w:p w14:paraId="6945D08E">
            <w:pPr>
              <w:snapToGrid w:val="0"/>
              <w:spacing w:before="50" w:after="120" w:afterLines="50"/>
              <w:jc w:val="center"/>
              <w:rPr>
                <w:rFonts w:hint="eastAsia" w:ascii="仿宋" w:hAnsi="仿宋" w:eastAsia="仿宋" w:cs="仿宋"/>
                <w:color w:val="auto"/>
                <w:sz w:val="24"/>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687574C3">
            <w:pPr>
              <w:snapToGrid w:val="0"/>
              <w:spacing w:before="50" w:after="120" w:afterLines="50"/>
              <w:jc w:val="center"/>
              <w:rPr>
                <w:rFonts w:hint="eastAsia" w:ascii="仿宋" w:hAnsi="仿宋" w:eastAsia="仿宋" w:cs="仿宋"/>
                <w:color w:val="auto"/>
                <w:sz w:val="24"/>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12AF1A5B">
            <w:pPr>
              <w:snapToGrid w:val="0"/>
              <w:spacing w:before="50" w:after="120" w:afterLines="50"/>
              <w:jc w:val="center"/>
              <w:rPr>
                <w:rFonts w:hint="eastAsia" w:ascii="仿宋" w:hAnsi="仿宋" w:eastAsia="仿宋" w:cs="仿宋"/>
                <w:color w:val="auto"/>
                <w:sz w:val="24"/>
                <w:highlight w:val="none"/>
              </w:rPr>
            </w:pPr>
          </w:p>
        </w:tc>
      </w:tr>
    </w:tbl>
    <w:p w14:paraId="4C651F7A">
      <w:pPr>
        <w:pStyle w:val="52"/>
        <w:snapToGrid w:val="0"/>
        <w:ind w:left="480" w:hanging="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此表后附合同电子文档等相关证明材料。</w:t>
      </w:r>
    </w:p>
    <w:p w14:paraId="57733F61">
      <w:pPr>
        <w:pStyle w:val="52"/>
        <w:snapToGrid w:val="0"/>
        <w:ind w:left="480" w:hanging="480"/>
        <w:jc w:val="left"/>
        <w:rPr>
          <w:rFonts w:hint="eastAsia" w:ascii="仿宋" w:hAnsi="仿宋" w:eastAsia="仿宋" w:cs="仿宋"/>
          <w:color w:val="auto"/>
          <w:sz w:val="24"/>
          <w:highlight w:val="none"/>
        </w:rPr>
      </w:pPr>
    </w:p>
    <w:p w14:paraId="1C5C8303">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供应商盖章：</w:t>
      </w:r>
      <w:r>
        <w:rPr>
          <w:rFonts w:hint="eastAsia" w:ascii="仿宋" w:hAnsi="仿宋" w:eastAsia="仿宋" w:cs="仿宋"/>
          <w:color w:val="auto"/>
          <w:sz w:val="24"/>
          <w:szCs w:val="21"/>
          <w:highlight w:val="none"/>
          <w:u w:val="single"/>
        </w:rPr>
        <w:t xml:space="preserve">                </w:t>
      </w:r>
    </w:p>
    <w:p w14:paraId="7AF9FA0B">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54A6C847">
      <w:pPr>
        <w:pStyle w:val="162"/>
        <w:wordWrap/>
        <w:spacing w:line="360" w:lineRule="auto"/>
        <w:ind w:firstLine="480"/>
        <w:jc w:val="right"/>
        <w:rPr>
          <w:rFonts w:hint="eastAsia" w:ascii="仿宋" w:hAnsi="仿宋" w:eastAsia="仿宋" w:cs="仿宋"/>
          <w:color w:val="auto"/>
          <w:sz w:val="24"/>
          <w:szCs w:val="21"/>
          <w:highlight w:val="none"/>
          <w:u w:val="single"/>
        </w:rPr>
      </w:pPr>
    </w:p>
    <w:p w14:paraId="6D6734C0">
      <w:pPr>
        <w:pStyle w:val="162"/>
        <w:wordWrap/>
        <w:spacing w:line="360" w:lineRule="auto"/>
        <w:ind w:firstLine="480"/>
        <w:jc w:val="right"/>
        <w:rPr>
          <w:rFonts w:hint="eastAsia" w:ascii="仿宋" w:hAnsi="仿宋" w:eastAsia="仿宋" w:cs="仿宋"/>
          <w:color w:val="auto"/>
          <w:sz w:val="24"/>
          <w:szCs w:val="21"/>
          <w:highlight w:val="none"/>
          <w:u w:val="single"/>
        </w:rPr>
      </w:pPr>
    </w:p>
    <w:p w14:paraId="7D662B04">
      <w:pPr>
        <w:pStyle w:val="162"/>
        <w:wordWrap/>
        <w:spacing w:line="360" w:lineRule="auto"/>
        <w:ind w:firstLine="480"/>
        <w:jc w:val="right"/>
        <w:rPr>
          <w:rFonts w:hint="eastAsia" w:ascii="仿宋" w:hAnsi="仿宋" w:eastAsia="仿宋" w:cs="仿宋"/>
          <w:color w:val="auto"/>
          <w:sz w:val="24"/>
          <w:szCs w:val="21"/>
          <w:highlight w:val="none"/>
          <w:u w:val="single"/>
        </w:rPr>
      </w:pPr>
    </w:p>
    <w:p w14:paraId="6DBDC3E6">
      <w:pPr>
        <w:pStyle w:val="162"/>
        <w:wordWrap/>
        <w:spacing w:line="360" w:lineRule="auto"/>
        <w:ind w:firstLine="480"/>
        <w:jc w:val="right"/>
        <w:rPr>
          <w:rFonts w:hint="eastAsia" w:ascii="仿宋" w:hAnsi="仿宋" w:eastAsia="仿宋" w:cs="仿宋"/>
          <w:color w:val="auto"/>
          <w:sz w:val="24"/>
          <w:szCs w:val="21"/>
          <w:highlight w:val="none"/>
          <w:u w:val="single"/>
        </w:rPr>
      </w:pPr>
    </w:p>
    <w:p w14:paraId="400CAAD9">
      <w:pPr>
        <w:pStyle w:val="162"/>
        <w:wordWrap/>
        <w:spacing w:line="360" w:lineRule="auto"/>
        <w:ind w:firstLine="480"/>
        <w:jc w:val="right"/>
        <w:rPr>
          <w:rFonts w:hint="eastAsia" w:ascii="仿宋" w:hAnsi="仿宋" w:eastAsia="仿宋" w:cs="仿宋"/>
          <w:color w:val="auto"/>
          <w:sz w:val="24"/>
          <w:szCs w:val="21"/>
          <w:highlight w:val="none"/>
          <w:u w:val="single"/>
        </w:rPr>
      </w:pPr>
    </w:p>
    <w:p w14:paraId="253F9C6E">
      <w:pPr>
        <w:pStyle w:val="162"/>
        <w:wordWrap/>
        <w:spacing w:line="360" w:lineRule="auto"/>
        <w:ind w:firstLine="480"/>
        <w:jc w:val="right"/>
        <w:rPr>
          <w:rFonts w:hint="eastAsia" w:ascii="仿宋" w:hAnsi="仿宋" w:eastAsia="仿宋" w:cs="仿宋"/>
          <w:color w:val="auto"/>
          <w:sz w:val="24"/>
          <w:szCs w:val="21"/>
          <w:highlight w:val="none"/>
          <w:u w:val="single"/>
        </w:rPr>
      </w:pPr>
    </w:p>
    <w:p w14:paraId="1CE0E01F">
      <w:pPr>
        <w:pStyle w:val="162"/>
        <w:wordWrap/>
        <w:spacing w:line="360" w:lineRule="auto"/>
        <w:ind w:firstLine="480"/>
        <w:jc w:val="right"/>
        <w:rPr>
          <w:rFonts w:hint="eastAsia" w:ascii="仿宋" w:hAnsi="仿宋" w:eastAsia="仿宋" w:cs="仿宋"/>
          <w:color w:val="auto"/>
          <w:sz w:val="24"/>
          <w:szCs w:val="21"/>
          <w:highlight w:val="none"/>
          <w:u w:val="single"/>
        </w:rPr>
      </w:pPr>
    </w:p>
    <w:p w14:paraId="057FFF08">
      <w:pPr>
        <w:pStyle w:val="162"/>
        <w:wordWrap/>
        <w:spacing w:line="360" w:lineRule="auto"/>
        <w:ind w:firstLine="480"/>
        <w:jc w:val="right"/>
        <w:rPr>
          <w:rFonts w:hint="eastAsia" w:ascii="仿宋" w:hAnsi="仿宋" w:eastAsia="仿宋" w:cs="仿宋"/>
          <w:color w:val="auto"/>
          <w:sz w:val="24"/>
          <w:szCs w:val="21"/>
          <w:highlight w:val="none"/>
          <w:u w:val="single"/>
        </w:rPr>
      </w:pPr>
    </w:p>
    <w:p w14:paraId="6518718B">
      <w:pPr>
        <w:pStyle w:val="162"/>
        <w:wordWrap/>
        <w:spacing w:line="360" w:lineRule="auto"/>
        <w:ind w:firstLine="480"/>
        <w:jc w:val="right"/>
        <w:rPr>
          <w:rFonts w:hint="eastAsia" w:ascii="仿宋" w:hAnsi="仿宋" w:eastAsia="仿宋" w:cs="仿宋"/>
          <w:color w:val="auto"/>
          <w:sz w:val="24"/>
          <w:szCs w:val="21"/>
          <w:highlight w:val="none"/>
          <w:u w:val="single"/>
        </w:rPr>
      </w:pPr>
    </w:p>
    <w:p w14:paraId="7C07FB35">
      <w:pPr>
        <w:pStyle w:val="162"/>
        <w:wordWrap/>
        <w:spacing w:line="360" w:lineRule="auto"/>
        <w:ind w:firstLine="480"/>
        <w:jc w:val="right"/>
        <w:rPr>
          <w:rFonts w:hint="eastAsia" w:ascii="仿宋" w:hAnsi="仿宋" w:eastAsia="仿宋" w:cs="仿宋"/>
          <w:color w:val="auto"/>
          <w:sz w:val="24"/>
          <w:szCs w:val="21"/>
          <w:highlight w:val="none"/>
          <w:u w:val="single"/>
        </w:rPr>
      </w:pPr>
    </w:p>
    <w:p w14:paraId="1840AED7">
      <w:pPr>
        <w:pStyle w:val="162"/>
        <w:wordWrap/>
        <w:spacing w:line="360" w:lineRule="auto"/>
        <w:ind w:firstLine="480"/>
        <w:jc w:val="right"/>
        <w:rPr>
          <w:rFonts w:hint="eastAsia" w:ascii="仿宋" w:hAnsi="仿宋" w:eastAsia="仿宋" w:cs="仿宋"/>
          <w:color w:val="auto"/>
          <w:sz w:val="24"/>
          <w:szCs w:val="21"/>
          <w:highlight w:val="none"/>
          <w:u w:val="single"/>
        </w:rPr>
      </w:pPr>
    </w:p>
    <w:p w14:paraId="26635B53">
      <w:pPr>
        <w:pStyle w:val="162"/>
        <w:wordWrap/>
        <w:spacing w:line="360" w:lineRule="auto"/>
        <w:ind w:firstLine="480"/>
        <w:jc w:val="right"/>
        <w:rPr>
          <w:rFonts w:hint="eastAsia" w:ascii="仿宋" w:hAnsi="仿宋" w:eastAsia="仿宋" w:cs="仿宋"/>
          <w:color w:val="auto"/>
          <w:sz w:val="24"/>
          <w:szCs w:val="21"/>
          <w:highlight w:val="none"/>
          <w:u w:val="single"/>
        </w:rPr>
      </w:pPr>
    </w:p>
    <w:p w14:paraId="5F82DA5D">
      <w:pPr>
        <w:pStyle w:val="162"/>
        <w:wordWrap/>
        <w:spacing w:line="360" w:lineRule="auto"/>
        <w:ind w:firstLine="480"/>
        <w:jc w:val="right"/>
        <w:rPr>
          <w:rFonts w:hint="eastAsia" w:ascii="仿宋" w:hAnsi="仿宋" w:eastAsia="仿宋" w:cs="仿宋"/>
          <w:color w:val="auto"/>
          <w:sz w:val="24"/>
          <w:szCs w:val="21"/>
          <w:highlight w:val="none"/>
          <w:u w:val="single"/>
        </w:rPr>
      </w:pPr>
    </w:p>
    <w:p w14:paraId="748252D5">
      <w:pPr>
        <w:pStyle w:val="162"/>
        <w:wordWrap/>
        <w:spacing w:line="360" w:lineRule="auto"/>
        <w:ind w:firstLine="480"/>
        <w:jc w:val="right"/>
        <w:rPr>
          <w:rFonts w:hint="eastAsia" w:ascii="仿宋" w:hAnsi="仿宋" w:eastAsia="仿宋" w:cs="仿宋"/>
          <w:color w:val="auto"/>
          <w:sz w:val="24"/>
          <w:szCs w:val="21"/>
          <w:highlight w:val="none"/>
          <w:u w:val="single"/>
        </w:rPr>
      </w:pPr>
    </w:p>
    <w:p w14:paraId="1BB48BAA">
      <w:pPr>
        <w:pStyle w:val="162"/>
        <w:wordWrap/>
        <w:spacing w:line="360" w:lineRule="auto"/>
        <w:ind w:firstLine="480"/>
        <w:jc w:val="right"/>
        <w:rPr>
          <w:rFonts w:hint="eastAsia" w:ascii="仿宋" w:hAnsi="仿宋" w:eastAsia="仿宋" w:cs="仿宋"/>
          <w:color w:val="auto"/>
          <w:sz w:val="24"/>
          <w:szCs w:val="21"/>
          <w:highlight w:val="none"/>
          <w:u w:val="single"/>
        </w:rPr>
      </w:pPr>
    </w:p>
    <w:p w14:paraId="74277023">
      <w:pPr>
        <w:pStyle w:val="162"/>
        <w:wordWrap/>
        <w:spacing w:line="360" w:lineRule="auto"/>
        <w:ind w:firstLine="480"/>
        <w:jc w:val="right"/>
        <w:rPr>
          <w:rFonts w:hint="eastAsia" w:ascii="仿宋" w:hAnsi="仿宋" w:eastAsia="仿宋" w:cs="仿宋"/>
          <w:color w:val="auto"/>
          <w:sz w:val="24"/>
          <w:szCs w:val="21"/>
          <w:highlight w:val="none"/>
          <w:u w:val="single"/>
        </w:rPr>
      </w:pPr>
    </w:p>
    <w:p w14:paraId="1EC4D29D">
      <w:pPr>
        <w:pStyle w:val="162"/>
        <w:wordWrap/>
        <w:spacing w:line="360" w:lineRule="auto"/>
        <w:ind w:firstLine="480"/>
        <w:jc w:val="right"/>
        <w:rPr>
          <w:rFonts w:hint="eastAsia" w:ascii="仿宋" w:hAnsi="仿宋" w:eastAsia="仿宋" w:cs="仿宋"/>
          <w:color w:val="auto"/>
          <w:sz w:val="24"/>
          <w:szCs w:val="21"/>
          <w:highlight w:val="none"/>
          <w:u w:val="single"/>
        </w:rPr>
      </w:pPr>
    </w:p>
    <w:p w14:paraId="608D12B2">
      <w:pPr>
        <w:pStyle w:val="162"/>
        <w:wordWrap/>
        <w:spacing w:line="360" w:lineRule="auto"/>
        <w:ind w:firstLine="480"/>
        <w:jc w:val="right"/>
        <w:rPr>
          <w:rFonts w:hint="eastAsia" w:ascii="仿宋" w:hAnsi="仿宋" w:eastAsia="仿宋" w:cs="仿宋"/>
          <w:color w:val="auto"/>
          <w:sz w:val="24"/>
          <w:szCs w:val="21"/>
          <w:highlight w:val="none"/>
          <w:u w:val="single"/>
        </w:rPr>
      </w:pPr>
    </w:p>
    <w:p w14:paraId="441F0164">
      <w:pPr>
        <w:pStyle w:val="984"/>
        <w:spacing w:line="360" w:lineRule="auto"/>
        <w:rPr>
          <w:rFonts w:hint="eastAsia" w:ascii="仿宋" w:hAnsi="仿宋" w:eastAsia="仿宋" w:cs="仿宋"/>
          <w:color w:val="auto"/>
          <w:spacing w:val="20"/>
          <w:sz w:val="24"/>
          <w:highlight w:val="none"/>
          <w:u w:val="single"/>
        </w:rPr>
      </w:pPr>
    </w:p>
    <w:bookmarkEnd w:id="494"/>
    <w:bookmarkEnd w:id="495"/>
    <w:p w14:paraId="7827F37C">
      <w:pPr>
        <w:pStyle w:val="4"/>
        <w:adjustRightInd/>
        <w:spacing w:before="0" w:after="0" w:line="360" w:lineRule="auto"/>
        <w:ind w:left="0" w:firstLine="0"/>
        <w:jc w:val="center"/>
        <w:rPr>
          <w:rFonts w:hint="eastAsia" w:ascii="仿宋" w:hAnsi="仿宋" w:eastAsia="仿宋" w:cs="仿宋"/>
          <w:color w:val="auto"/>
          <w:highlight w:val="none"/>
        </w:rPr>
      </w:pPr>
      <w:bookmarkStart w:id="496" w:name="_Toc14228"/>
      <w:bookmarkStart w:id="497" w:name="_Toc96338162"/>
      <w:r>
        <w:rPr>
          <w:rFonts w:hint="eastAsia" w:ascii="仿宋" w:hAnsi="仿宋" w:eastAsia="仿宋" w:cs="仿宋"/>
          <w:color w:val="auto"/>
          <w:highlight w:val="none"/>
          <w:lang w:val="en-US" w:eastAsia="zh-CN"/>
        </w:rPr>
        <w:t xml:space="preserve">2.5    </w:t>
      </w:r>
      <w:r>
        <w:rPr>
          <w:rFonts w:hint="eastAsia" w:ascii="仿宋" w:hAnsi="仿宋" w:eastAsia="仿宋" w:cs="仿宋"/>
          <w:color w:val="auto"/>
          <w:highlight w:val="none"/>
        </w:rPr>
        <w:t>商务响应表</w:t>
      </w:r>
      <w:bookmarkEnd w:id="496"/>
    </w:p>
    <w:p w14:paraId="71E4AC57">
      <w:pPr>
        <w:pStyle w:val="980"/>
        <w:spacing w:line="560" w:lineRule="exact"/>
        <w:rPr>
          <w:rFonts w:ascii="仿宋_GB2312" w:hAnsi="Courier New" w:eastAsia="仿宋_GB2312"/>
          <w:color w:val="auto"/>
          <w:sz w:val="24"/>
          <w:highlight w:val="none"/>
        </w:rPr>
      </w:pPr>
      <w:r>
        <w:rPr>
          <w:rFonts w:hint="eastAsia" w:ascii="仿宋_GB2312" w:hAnsi="Courier New" w:eastAsia="仿宋_GB2312"/>
          <w:color w:val="auto"/>
          <w:sz w:val="24"/>
          <w:highlight w:val="none"/>
        </w:rPr>
        <w:t>项目编号：</w:t>
      </w:r>
    </w:p>
    <w:p w14:paraId="5D813E32">
      <w:pPr>
        <w:pStyle w:val="980"/>
        <w:spacing w:line="560" w:lineRule="exact"/>
        <w:rPr>
          <w:rFonts w:hint="eastAsia" w:ascii="仿宋_GB2312" w:hAnsi="Courier New" w:eastAsia="仿宋_GB2312"/>
          <w:color w:val="auto"/>
          <w:sz w:val="24"/>
          <w:highlight w:val="none"/>
        </w:rPr>
      </w:pPr>
      <w:r>
        <w:rPr>
          <w:rFonts w:hint="eastAsia" w:ascii="仿宋_GB2312" w:hAnsi="Courier New" w:eastAsia="仿宋_GB2312"/>
          <w:color w:val="auto"/>
          <w:sz w:val="24"/>
          <w:highlight w:val="none"/>
        </w:rPr>
        <w:t xml:space="preserve">项目名称：                      </w:t>
      </w:r>
      <w:r>
        <w:rPr>
          <w:rFonts w:ascii="仿宋_GB2312" w:hAnsi="Courier New" w:eastAsia="仿宋_GB2312"/>
          <w:color w:val="auto"/>
          <w:sz w:val="24"/>
          <w:highlight w:val="none"/>
        </w:rPr>
        <w:t xml:space="preserve">        </w:t>
      </w:r>
    </w:p>
    <w:tbl>
      <w:tblPr>
        <w:tblStyle w:val="64"/>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382"/>
        <w:gridCol w:w="2012"/>
        <w:gridCol w:w="2647"/>
        <w:gridCol w:w="1252"/>
      </w:tblGrid>
      <w:tr w14:paraId="425C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5" w:type="dxa"/>
            <w:noWrap w:val="0"/>
            <w:vAlign w:val="center"/>
          </w:tcPr>
          <w:p w14:paraId="3F7157CB">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r>
              <w:rPr>
                <w:rFonts w:hint="eastAsia" w:ascii="仿宋_GB2312" w:eastAsia="仿宋_GB2312"/>
                <w:color w:val="auto"/>
                <w:sz w:val="24"/>
                <w:highlight w:val="none"/>
              </w:rPr>
              <w:t>序号</w:t>
            </w:r>
          </w:p>
        </w:tc>
        <w:tc>
          <w:tcPr>
            <w:tcW w:w="2382" w:type="dxa"/>
            <w:noWrap w:val="0"/>
            <w:vAlign w:val="center"/>
          </w:tcPr>
          <w:p w14:paraId="431F160E">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r>
              <w:rPr>
                <w:rFonts w:hint="eastAsia" w:ascii="仿宋_GB2312" w:eastAsia="仿宋_GB2312"/>
                <w:color w:val="auto"/>
                <w:sz w:val="24"/>
                <w:highlight w:val="none"/>
              </w:rPr>
              <w:t>类别</w:t>
            </w:r>
          </w:p>
        </w:tc>
        <w:tc>
          <w:tcPr>
            <w:tcW w:w="2012" w:type="dxa"/>
            <w:noWrap w:val="0"/>
            <w:vAlign w:val="center"/>
          </w:tcPr>
          <w:p w14:paraId="0958EEAF">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r>
              <w:rPr>
                <w:rFonts w:hint="eastAsia" w:ascii="仿宋_GB2312" w:eastAsia="仿宋_GB2312"/>
                <w:color w:val="auto"/>
                <w:sz w:val="24"/>
                <w:highlight w:val="none"/>
              </w:rPr>
              <w:t>磋商文件要求</w:t>
            </w:r>
          </w:p>
        </w:tc>
        <w:tc>
          <w:tcPr>
            <w:tcW w:w="2647" w:type="dxa"/>
            <w:noWrap w:val="0"/>
            <w:vAlign w:val="center"/>
          </w:tcPr>
          <w:p w14:paraId="54897B64">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r>
              <w:rPr>
                <w:rFonts w:hint="eastAsia" w:ascii="仿宋_GB2312" w:eastAsia="仿宋_GB2312"/>
                <w:color w:val="auto"/>
                <w:sz w:val="24"/>
                <w:highlight w:val="none"/>
              </w:rPr>
              <w:t>供应商承诺</w:t>
            </w:r>
          </w:p>
        </w:tc>
        <w:tc>
          <w:tcPr>
            <w:tcW w:w="1252" w:type="dxa"/>
            <w:noWrap w:val="0"/>
            <w:vAlign w:val="center"/>
          </w:tcPr>
          <w:p w14:paraId="054B0B9F">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r>
              <w:rPr>
                <w:rFonts w:hint="eastAsia" w:ascii="仿宋_GB2312" w:eastAsia="仿宋_GB2312"/>
                <w:color w:val="auto"/>
                <w:sz w:val="24"/>
                <w:highlight w:val="none"/>
              </w:rPr>
              <w:t>备注</w:t>
            </w:r>
          </w:p>
        </w:tc>
      </w:tr>
      <w:tr w14:paraId="183A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5" w:type="dxa"/>
            <w:noWrap w:val="0"/>
            <w:vAlign w:val="center"/>
          </w:tcPr>
          <w:p w14:paraId="3A6E339E">
            <w:pPr>
              <w:pStyle w:val="980"/>
              <w:pageBreakBefore w:val="0"/>
              <w:kinsoku/>
              <w:wordWrap/>
              <w:overflowPunct/>
              <w:topLinePunct w:val="0"/>
              <w:autoSpaceDE/>
              <w:autoSpaceDN/>
              <w:bidi w:val="0"/>
              <w:adjustRightInd/>
              <w:snapToGrid/>
              <w:spacing w:line="240" w:lineRule="auto"/>
              <w:ind w:left="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1</w:t>
            </w:r>
          </w:p>
        </w:tc>
        <w:tc>
          <w:tcPr>
            <w:tcW w:w="2382" w:type="dxa"/>
            <w:noWrap w:val="0"/>
            <w:vAlign w:val="center"/>
          </w:tcPr>
          <w:p w14:paraId="7DE29793">
            <w:pPr>
              <w:pStyle w:val="980"/>
              <w:pageBreakBefore w:val="0"/>
              <w:kinsoku/>
              <w:wordWrap/>
              <w:overflowPunct/>
              <w:topLinePunct w:val="0"/>
              <w:autoSpaceDE/>
              <w:autoSpaceDN/>
              <w:bidi w:val="0"/>
              <w:adjustRightInd/>
              <w:snapToGrid/>
              <w:spacing w:line="240" w:lineRule="auto"/>
              <w:ind w:left="0" w:firstLine="0"/>
              <w:jc w:val="left"/>
              <w:textAlignment w:val="auto"/>
              <w:rPr>
                <w:rFonts w:ascii="仿宋_GB2312" w:eastAsia="仿宋_GB2312"/>
                <w:color w:val="auto"/>
                <w:sz w:val="24"/>
                <w:highlight w:val="none"/>
              </w:rPr>
            </w:pPr>
            <w:r>
              <w:rPr>
                <w:rFonts w:hint="eastAsia" w:ascii="仿宋_GB2312" w:eastAsia="仿宋_GB2312"/>
                <w:color w:val="auto"/>
                <w:sz w:val="24"/>
                <w:highlight w:val="none"/>
              </w:rPr>
              <w:t>对拟投入本项目的项目组的要求</w:t>
            </w:r>
          </w:p>
        </w:tc>
        <w:tc>
          <w:tcPr>
            <w:tcW w:w="2012" w:type="dxa"/>
            <w:noWrap w:val="0"/>
            <w:vAlign w:val="center"/>
          </w:tcPr>
          <w:p w14:paraId="0F7AF873">
            <w:pPr>
              <w:pStyle w:val="980"/>
              <w:pageBreakBefore w:val="0"/>
              <w:kinsoku/>
              <w:wordWrap/>
              <w:overflowPunct/>
              <w:topLinePunct w:val="0"/>
              <w:autoSpaceDE/>
              <w:autoSpaceDN/>
              <w:bidi w:val="0"/>
              <w:adjustRightInd/>
              <w:snapToGrid/>
              <w:spacing w:line="240" w:lineRule="auto"/>
              <w:ind w:left="0" w:firstLine="0"/>
              <w:jc w:val="center"/>
              <w:textAlignment w:val="auto"/>
              <w:rPr>
                <w:rFonts w:hint="eastAsia" w:ascii="仿宋_GB2312" w:eastAsia="仿宋_GB2312"/>
                <w:color w:val="auto"/>
                <w:sz w:val="24"/>
                <w:highlight w:val="none"/>
              </w:rPr>
            </w:pPr>
          </w:p>
        </w:tc>
        <w:tc>
          <w:tcPr>
            <w:tcW w:w="2647" w:type="dxa"/>
            <w:noWrap w:val="0"/>
            <w:vAlign w:val="center"/>
          </w:tcPr>
          <w:p w14:paraId="6D88F924">
            <w:pPr>
              <w:pStyle w:val="980"/>
              <w:pageBreakBefore w:val="0"/>
              <w:kinsoku/>
              <w:wordWrap/>
              <w:overflowPunct/>
              <w:topLinePunct w:val="0"/>
              <w:autoSpaceDE/>
              <w:autoSpaceDN/>
              <w:bidi w:val="0"/>
              <w:adjustRightInd/>
              <w:snapToGrid/>
              <w:spacing w:line="240" w:lineRule="auto"/>
              <w:ind w:left="0" w:firstLine="0"/>
              <w:jc w:val="center"/>
              <w:textAlignment w:val="auto"/>
              <w:rPr>
                <w:rFonts w:hint="eastAsia" w:ascii="仿宋_GB2312" w:eastAsia="仿宋_GB2312"/>
                <w:color w:val="auto"/>
                <w:sz w:val="24"/>
                <w:highlight w:val="none"/>
              </w:rPr>
            </w:pPr>
          </w:p>
        </w:tc>
        <w:tc>
          <w:tcPr>
            <w:tcW w:w="1252" w:type="dxa"/>
            <w:noWrap w:val="0"/>
            <w:vAlign w:val="center"/>
          </w:tcPr>
          <w:p w14:paraId="7041FFE2">
            <w:pPr>
              <w:pStyle w:val="980"/>
              <w:pageBreakBefore w:val="0"/>
              <w:kinsoku/>
              <w:wordWrap/>
              <w:overflowPunct/>
              <w:topLinePunct w:val="0"/>
              <w:autoSpaceDE/>
              <w:autoSpaceDN/>
              <w:bidi w:val="0"/>
              <w:adjustRightInd/>
              <w:snapToGrid/>
              <w:spacing w:line="240" w:lineRule="auto"/>
              <w:ind w:left="0" w:firstLine="0"/>
              <w:jc w:val="center"/>
              <w:textAlignment w:val="auto"/>
              <w:rPr>
                <w:rFonts w:hint="eastAsia" w:ascii="仿宋_GB2312" w:eastAsia="仿宋_GB2312"/>
                <w:color w:val="auto"/>
                <w:sz w:val="24"/>
                <w:highlight w:val="none"/>
              </w:rPr>
            </w:pPr>
          </w:p>
        </w:tc>
      </w:tr>
      <w:tr w14:paraId="45C4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5" w:type="dxa"/>
            <w:noWrap w:val="0"/>
            <w:vAlign w:val="center"/>
          </w:tcPr>
          <w:p w14:paraId="5C6BC980">
            <w:pPr>
              <w:pStyle w:val="980"/>
              <w:pageBreakBefore w:val="0"/>
              <w:kinsoku/>
              <w:wordWrap/>
              <w:overflowPunct/>
              <w:topLinePunct w:val="0"/>
              <w:autoSpaceDE/>
              <w:autoSpaceDN/>
              <w:bidi w:val="0"/>
              <w:adjustRightInd/>
              <w:snapToGrid/>
              <w:spacing w:line="240" w:lineRule="auto"/>
              <w:ind w:left="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2</w:t>
            </w:r>
          </w:p>
        </w:tc>
        <w:tc>
          <w:tcPr>
            <w:tcW w:w="2382" w:type="dxa"/>
            <w:noWrap w:val="0"/>
            <w:vAlign w:val="center"/>
          </w:tcPr>
          <w:p w14:paraId="0BC95C4C">
            <w:pPr>
              <w:pStyle w:val="3"/>
              <w:pageBreakBefore w:val="0"/>
              <w:widowControl/>
              <w:tabs>
                <w:tab w:val="left" w:pos="0"/>
                <w:tab w:val="clear" w:pos="432"/>
              </w:tabs>
              <w:kinsoku/>
              <w:wordWrap/>
              <w:overflowPunct/>
              <w:topLinePunct w:val="0"/>
              <w:autoSpaceDE/>
              <w:autoSpaceDN/>
              <w:bidi w:val="0"/>
              <w:adjustRightInd/>
              <w:snapToGrid/>
              <w:spacing w:before="0" w:after="0" w:line="240" w:lineRule="auto"/>
              <w:ind w:left="0" w:firstLine="0"/>
              <w:jc w:val="left"/>
              <w:textAlignment w:val="auto"/>
              <w:rPr>
                <w:rFonts w:hint="eastAsia"/>
                <w:b w:val="0"/>
                <w:color w:val="auto"/>
                <w:kern w:val="2"/>
                <w:sz w:val="24"/>
                <w:szCs w:val="24"/>
                <w:highlight w:val="none"/>
              </w:rPr>
            </w:pPr>
            <w:bookmarkStart w:id="498" w:name="_Toc8504"/>
            <w:bookmarkStart w:id="499" w:name="_Toc18725"/>
            <w:r>
              <w:rPr>
                <w:rFonts w:hint="eastAsia"/>
                <w:b w:val="0"/>
                <w:color w:val="auto"/>
                <w:kern w:val="2"/>
                <w:sz w:val="24"/>
                <w:szCs w:val="24"/>
                <w:highlight w:val="none"/>
              </w:rPr>
              <w:t>本次采购的承包项目</w:t>
            </w:r>
            <w:bookmarkEnd w:id="498"/>
            <w:bookmarkEnd w:id="499"/>
          </w:p>
        </w:tc>
        <w:tc>
          <w:tcPr>
            <w:tcW w:w="2012" w:type="dxa"/>
            <w:noWrap w:val="0"/>
            <w:vAlign w:val="center"/>
          </w:tcPr>
          <w:p w14:paraId="1E677643">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2647" w:type="dxa"/>
            <w:noWrap w:val="0"/>
            <w:vAlign w:val="center"/>
          </w:tcPr>
          <w:p w14:paraId="24C5363A">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1252" w:type="dxa"/>
            <w:noWrap w:val="0"/>
            <w:vAlign w:val="center"/>
          </w:tcPr>
          <w:p w14:paraId="75E7BAF9">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r>
      <w:tr w14:paraId="176D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5" w:type="dxa"/>
            <w:noWrap w:val="0"/>
            <w:vAlign w:val="center"/>
          </w:tcPr>
          <w:p w14:paraId="7070E371">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r>
              <w:rPr>
                <w:rFonts w:hint="eastAsia" w:ascii="仿宋_GB2312" w:eastAsia="仿宋_GB2312"/>
                <w:color w:val="auto"/>
                <w:sz w:val="24"/>
                <w:highlight w:val="none"/>
              </w:rPr>
              <w:t>3</w:t>
            </w:r>
          </w:p>
        </w:tc>
        <w:tc>
          <w:tcPr>
            <w:tcW w:w="2382" w:type="dxa"/>
            <w:noWrap w:val="0"/>
            <w:vAlign w:val="center"/>
          </w:tcPr>
          <w:p w14:paraId="3DCE411F">
            <w:pPr>
              <w:pStyle w:val="3"/>
              <w:pageBreakBefore w:val="0"/>
              <w:widowControl/>
              <w:tabs>
                <w:tab w:val="left" w:pos="0"/>
                <w:tab w:val="clear" w:pos="432"/>
              </w:tabs>
              <w:kinsoku/>
              <w:wordWrap/>
              <w:overflowPunct/>
              <w:topLinePunct w:val="0"/>
              <w:autoSpaceDE/>
              <w:autoSpaceDN/>
              <w:bidi w:val="0"/>
              <w:adjustRightInd/>
              <w:snapToGrid/>
              <w:spacing w:before="0" w:after="0" w:line="240" w:lineRule="auto"/>
              <w:ind w:left="0" w:firstLine="0"/>
              <w:jc w:val="left"/>
              <w:textAlignment w:val="auto"/>
              <w:rPr>
                <w:rFonts w:hint="eastAsia"/>
                <w:b w:val="0"/>
                <w:color w:val="auto"/>
                <w:kern w:val="2"/>
                <w:sz w:val="24"/>
                <w:szCs w:val="24"/>
                <w:highlight w:val="none"/>
              </w:rPr>
            </w:pPr>
            <w:bookmarkStart w:id="500" w:name="_Toc11761"/>
            <w:bookmarkStart w:id="501" w:name="_Toc15127"/>
            <w:r>
              <w:rPr>
                <w:rFonts w:hint="eastAsia"/>
                <w:b w:val="0"/>
                <w:color w:val="auto"/>
                <w:kern w:val="2"/>
                <w:sz w:val="24"/>
                <w:szCs w:val="24"/>
                <w:highlight w:val="none"/>
              </w:rPr>
              <w:t>工作范围和内容及有关要求</w:t>
            </w:r>
            <w:bookmarkEnd w:id="500"/>
            <w:bookmarkEnd w:id="501"/>
          </w:p>
        </w:tc>
        <w:tc>
          <w:tcPr>
            <w:tcW w:w="2012" w:type="dxa"/>
            <w:noWrap w:val="0"/>
            <w:vAlign w:val="center"/>
          </w:tcPr>
          <w:p w14:paraId="66D28E84">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2647" w:type="dxa"/>
            <w:noWrap w:val="0"/>
            <w:vAlign w:val="center"/>
          </w:tcPr>
          <w:p w14:paraId="43F929CC">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1252" w:type="dxa"/>
            <w:noWrap w:val="0"/>
            <w:vAlign w:val="center"/>
          </w:tcPr>
          <w:p w14:paraId="1BE874EE">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r>
      <w:tr w14:paraId="0120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5" w:type="dxa"/>
            <w:noWrap w:val="0"/>
            <w:vAlign w:val="center"/>
          </w:tcPr>
          <w:p w14:paraId="4F40EF4A">
            <w:pPr>
              <w:pStyle w:val="980"/>
              <w:pageBreakBefore w:val="0"/>
              <w:kinsoku/>
              <w:wordWrap/>
              <w:overflowPunct/>
              <w:topLinePunct w:val="0"/>
              <w:autoSpaceDE/>
              <w:autoSpaceDN/>
              <w:bidi w:val="0"/>
              <w:adjustRightInd/>
              <w:snapToGrid/>
              <w:spacing w:line="240" w:lineRule="auto"/>
              <w:ind w:left="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4</w:t>
            </w:r>
          </w:p>
        </w:tc>
        <w:tc>
          <w:tcPr>
            <w:tcW w:w="2382" w:type="dxa"/>
            <w:noWrap w:val="0"/>
            <w:vAlign w:val="center"/>
          </w:tcPr>
          <w:p w14:paraId="2F4FF703">
            <w:pPr>
              <w:pStyle w:val="3"/>
              <w:pageBreakBefore w:val="0"/>
              <w:widowControl/>
              <w:tabs>
                <w:tab w:val="left" w:pos="0"/>
                <w:tab w:val="clear" w:pos="432"/>
              </w:tabs>
              <w:kinsoku/>
              <w:wordWrap/>
              <w:overflowPunct/>
              <w:topLinePunct w:val="0"/>
              <w:autoSpaceDE/>
              <w:autoSpaceDN/>
              <w:bidi w:val="0"/>
              <w:adjustRightInd/>
              <w:snapToGrid/>
              <w:spacing w:before="0" w:after="0" w:line="240" w:lineRule="auto"/>
              <w:ind w:left="0" w:firstLine="0"/>
              <w:jc w:val="left"/>
              <w:textAlignment w:val="auto"/>
              <w:rPr>
                <w:rFonts w:hint="eastAsia"/>
                <w:b w:val="0"/>
                <w:color w:val="auto"/>
                <w:kern w:val="2"/>
                <w:sz w:val="24"/>
                <w:szCs w:val="24"/>
                <w:highlight w:val="none"/>
              </w:rPr>
            </w:pPr>
            <w:bookmarkStart w:id="502" w:name="_Toc11078"/>
            <w:bookmarkStart w:id="503" w:name="_Toc1458"/>
            <w:r>
              <w:rPr>
                <w:rFonts w:hint="eastAsia"/>
                <w:b w:val="0"/>
                <w:color w:val="auto"/>
                <w:kern w:val="2"/>
                <w:sz w:val="24"/>
                <w:szCs w:val="24"/>
                <w:highlight w:val="none"/>
              </w:rPr>
              <w:t>新建房屋白蚁预防施工基本要求</w:t>
            </w:r>
            <w:bookmarkEnd w:id="502"/>
            <w:bookmarkEnd w:id="503"/>
          </w:p>
        </w:tc>
        <w:tc>
          <w:tcPr>
            <w:tcW w:w="2012" w:type="dxa"/>
            <w:noWrap w:val="0"/>
            <w:vAlign w:val="center"/>
          </w:tcPr>
          <w:p w14:paraId="1A275153">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2647" w:type="dxa"/>
            <w:noWrap w:val="0"/>
            <w:vAlign w:val="center"/>
          </w:tcPr>
          <w:p w14:paraId="6F0991CC">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1252" w:type="dxa"/>
            <w:noWrap w:val="0"/>
            <w:vAlign w:val="center"/>
          </w:tcPr>
          <w:p w14:paraId="7DB9E483">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r>
      <w:tr w14:paraId="2E48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5" w:type="dxa"/>
            <w:noWrap w:val="0"/>
            <w:vAlign w:val="center"/>
          </w:tcPr>
          <w:p w14:paraId="7D4786A0">
            <w:pPr>
              <w:pStyle w:val="980"/>
              <w:pageBreakBefore w:val="0"/>
              <w:kinsoku/>
              <w:wordWrap/>
              <w:overflowPunct/>
              <w:topLinePunct w:val="0"/>
              <w:autoSpaceDE/>
              <w:autoSpaceDN/>
              <w:bidi w:val="0"/>
              <w:adjustRightInd/>
              <w:snapToGrid/>
              <w:spacing w:line="240" w:lineRule="auto"/>
              <w:ind w:left="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5</w:t>
            </w:r>
          </w:p>
        </w:tc>
        <w:tc>
          <w:tcPr>
            <w:tcW w:w="2382" w:type="dxa"/>
            <w:noWrap w:val="0"/>
            <w:vAlign w:val="center"/>
          </w:tcPr>
          <w:p w14:paraId="2F45CB42">
            <w:pPr>
              <w:pStyle w:val="3"/>
              <w:pageBreakBefore w:val="0"/>
              <w:widowControl/>
              <w:tabs>
                <w:tab w:val="left" w:pos="0"/>
                <w:tab w:val="clear" w:pos="432"/>
              </w:tabs>
              <w:kinsoku/>
              <w:wordWrap/>
              <w:overflowPunct/>
              <w:topLinePunct w:val="0"/>
              <w:autoSpaceDE/>
              <w:autoSpaceDN/>
              <w:bidi w:val="0"/>
              <w:adjustRightInd/>
              <w:snapToGrid/>
              <w:spacing w:before="0" w:after="0" w:line="240" w:lineRule="auto"/>
              <w:ind w:left="0" w:firstLine="0"/>
              <w:jc w:val="left"/>
              <w:textAlignment w:val="auto"/>
              <w:rPr>
                <w:rFonts w:hint="eastAsia"/>
                <w:b w:val="0"/>
                <w:color w:val="auto"/>
                <w:kern w:val="2"/>
                <w:sz w:val="24"/>
                <w:szCs w:val="24"/>
                <w:highlight w:val="none"/>
              </w:rPr>
            </w:pPr>
            <w:bookmarkStart w:id="504" w:name="_Toc1913"/>
            <w:bookmarkStart w:id="505" w:name="_Toc16572"/>
            <w:r>
              <w:rPr>
                <w:rFonts w:hint="eastAsia"/>
                <w:b w:val="0"/>
                <w:color w:val="auto"/>
                <w:kern w:val="2"/>
                <w:sz w:val="24"/>
                <w:szCs w:val="24"/>
                <w:highlight w:val="none"/>
              </w:rPr>
              <w:t>工作质量检查考核</w:t>
            </w:r>
            <w:bookmarkEnd w:id="504"/>
            <w:bookmarkEnd w:id="505"/>
          </w:p>
        </w:tc>
        <w:tc>
          <w:tcPr>
            <w:tcW w:w="2012" w:type="dxa"/>
            <w:noWrap w:val="0"/>
            <w:vAlign w:val="center"/>
          </w:tcPr>
          <w:p w14:paraId="4D84AB2F">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2647" w:type="dxa"/>
            <w:noWrap w:val="0"/>
            <w:vAlign w:val="center"/>
          </w:tcPr>
          <w:p w14:paraId="1A38D193">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1252" w:type="dxa"/>
            <w:noWrap w:val="0"/>
            <w:vAlign w:val="center"/>
          </w:tcPr>
          <w:p w14:paraId="74C4C99C">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r>
      <w:tr w14:paraId="4C31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5" w:type="dxa"/>
            <w:noWrap w:val="0"/>
            <w:vAlign w:val="center"/>
          </w:tcPr>
          <w:p w14:paraId="6A5B4A91">
            <w:pPr>
              <w:pStyle w:val="980"/>
              <w:pageBreakBefore w:val="0"/>
              <w:kinsoku/>
              <w:wordWrap/>
              <w:overflowPunct/>
              <w:topLinePunct w:val="0"/>
              <w:autoSpaceDE/>
              <w:autoSpaceDN/>
              <w:bidi w:val="0"/>
              <w:adjustRightInd/>
              <w:snapToGrid/>
              <w:spacing w:line="240" w:lineRule="auto"/>
              <w:ind w:left="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6</w:t>
            </w:r>
          </w:p>
        </w:tc>
        <w:tc>
          <w:tcPr>
            <w:tcW w:w="2382" w:type="dxa"/>
            <w:noWrap w:val="0"/>
            <w:vAlign w:val="center"/>
          </w:tcPr>
          <w:p w14:paraId="487F3FF9">
            <w:pPr>
              <w:pStyle w:val="3"/>
              <w:pageBreakBefore w:val="0"/>
              <w:widowControl/>
              <w:tabs>
                <w:tab w:val="left" w:pos="0"/>
                <w:tab w:val="clear" w:pos="432"/>
              </w:tabs>
              <w:kinsoku/>
              <w:wordWrap/>
              <w:overflowPunct/>
              <w:topLinePunct w:val="0"/>
              <w:autoSpaceDE/>
              <w:autoSpaceDN/>
              <w:bidi w:val="0"/>
              <w:adjustRightInd/>
              <w:snapToGrid/>
              <w:spacing w:before="0" w:after="0" w:line="240" w:lineRule="auto"/>
              <w:ind w:left="0" w:firstLine="0"/>
              <w:jc w:val="left"/>
              <w:textAlignment w:val="auto"/>
              <w:rPr>
                <w:rFonts w:hint="eastAsia"/>
                <w:b w:val="0"/>
                <w:color w:val="auto"/>
                <w:kern w:val="2"/>
                <w:sz w:val="24"/>
                <w:szCs w:val="24"/>
                <w:highlight w:val="none"/>
              </w:rPr>
            </w:pPr>
            <w:bookmarkStart w:id="506" w:name="_Toc2682"/>
            <w:bookmarkStart w:id="507" w:name="_Toc31295"/>
            <w:r>
              <w:rPr>
                <w:rFonts w:hint="eastAsia"/>
                <w:b w:val="0"/>
                <w:color w:val="auto"/>
                <w:kern w:val="2"/>
                <w:sz w:val="24"/>
                <w:szCs w:val="24"/>
                <w:highlight w:val="none"/>
              </w:rPr>
              <w:t>处罚规定</w:t>
            </w:r>
            <w:bookmarkEnd w:id="506"/>
            <w:bookmarkEnd w:id="507"/>
          </w:p>
        </w:tc>
        <w:tc>
          <w:tcPr>
            <w:tcW w:w="2012" w:type="dxa"/>
            <w:noWrap w:val="0"/>
            <w:vAlign w:val="center"/>
          </w:tcPr>
          <w:p w14:paraId="1F017219">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2647" w:type="dxa"/>
            <w:noWrap w:val="0"/>
            <w:vAlign w:val="center"/>
          </w:tcPr>
          <w:p w14:paraId="102CDBA0">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1252" w:type="dxa"/>
            <w:noWrap w:val="0"/>
            <w:vAlign w:val="center"/>
          </w:tcPr>
          <w:p w14:paraId="5E582EB4">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r>
      <w:tr w14:paraId="3038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5" w:type="dxa"/>
            <w:noWrap w:val="0"/>
            <w:vAlign w:val="center"/>
          </w:tcPr>
          <w:p w14:paraId="2C6422EE">
            <w:pPr>
              <w:pStyle w:val="980"/>
              <w:pageBreakBefore w:val="0"/>
              <w:kinsoku/>
              <w:wordWrap/>
              <w:overflowPunct/>
              <w:topLinePunct w:val="0"/>
              <w:autoSpaceDE/>
              <w:autoSpaceDN/>
              <w:bidi w:val="0"/>
              <w:adjustRightInd/>
              <w:snapToGrid/>
              <w:spacing w:line="240" w:lineRule="auto"/>
              <w:ind w:left="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7</w:t>
            </w:r>
          </w:p>
        </w:tc>
        <w:tc>
          <w:tcPr>
            <w:tcW w:w="2382" w:type="dxa"/>
            <w:noWrap w:val="0"/>
            <w:vAlign w:val="center"/>
          </w:tcPr>
          <w:p w14:paraId="4C5659EE">
            <w:pPr>
              <w:pStyle w:val="980"/>
              <w:pageBreakBefore w:val="0"/>
              <w:kinsoku/>
              <w:wordWrap/>
              <w:overflowPunct/>
              <w:topLinePunct w:val="0"/>
              <w:autoSpaceDE/>
              <w:autoSpaceDN/>
              <w:bidi w:val="0"/>
              <w:adjustRightInd/>
              <w:snapToGrid/>
              <w:spacing w:line="240" w:lineRule="auto"/>
              <w:ind w:left="0" w:firstLine="0"/>
              <w:jc w:val="left"/>
              <w:textAlignment w:val="auto"/>
              <w:rPr>
                <w:rFonts w:hint="eastAsia" w:ascii="仿宋_GB2312" w:eastAsia="仿宋_GB2312"/>
                <w:color w:val="auto"/>
                <w:sz w:val="24"/>
                <w:highlight w:val="none"/>
              </w:rPr>
            </w:pPr>
            <w:r>
              <w:rPr>
                <w:rFonts w:hint="eastAsia" w:ascii="仿宋" w:hAnsi="仿宋" w:eastAsia="仿宋" w:cs="仿宋"/>
                <w:color w:val="auto"/>
                <w:sz w:val="24"/>
                <w:highlight w:val="none"/>
              </w:rPr>
              <w:t>中标供应商违反以下规定之一的，采购人有权利终止合同</w:t>
            </w:r>
          </w:p>
        </w:tc>
        <w:tc>
          <w:tcPr>
            <w:tcW w:w="2012" w:type="dxa"/>
            <w:noWrap w:val="0"/>
            <w:vAlign w:val="center"/>
          </w:tcPr>
          <w:p w14:paraId="68D889E5">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2647" w:type="dxa"/>
            <w:noWrap w:val="0"/>
            <w:vAlign w:val="center"/>
          </w:tcPr>
          <w:p w14:paraId="6F5ACBAE">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1252" w:type="dxa"/>
            <w:noWrap w:val="0"/>
            <w:vAlign w:val="center"/>
          </w:tcPr>
          <w:p w14:paraId="03A002B9">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r>
      <w:tr w14:paraId="41BD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5" w:type="dxa"/>
            <w:noWrap w:val="0"/>
            <w:vAlign w:val="center"/>
          </w:tcPr>
          <w:p w14:paraId="63A1AA0A">
            <w:pPr>
              <w:pStyle w:val="980"/>
              <w:pageBreakBefore w:val="0"/>
              <w:kinsoku/>
              <w:wordWrap/>
              <w:overflowPunct/>
              <w:topLinePunct w:val="0"/>
              <w:autoSpaceDE/>
              <w:autoSpaceDN/>
              <w:bidi w:val="0"/>
              <w:adjustRightInd/>
              <w:snapToGrid/>
              <w:spacing w:line="240" w:lineRule="auto"/>
              <w:ind w:left="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8</w:t>
            </w:r>
          </w:p>
        </w:tc>
        <w:tc>
          <w:tcPr>
            <w:tcW w:w="2382" w:type="dxa"/>
            <w:noWrap w:val="0"/>
            <w:vAlign w:val="center"/>
          </w:tcPr>
          <w:p w14:paraId="7C17B9E9">
            <w:pPr>
              <w:pStyle w:val="3"/>
              <w:pageBreakBefore w:val="0"/>
              <w:widowControl/>
              <w:tabs>
                <w:tab w:val="left" w:pos="0"/>
                <w:tab w:val="clear" w:pos="432"/>
              </w:tabs>
              <w:kinsoku/>
              <w:wordWrap/>
              <w:overflowPunct/>
              <w:topLinePunct w:val="0"/>
              <w:autoSpaceDE/>
              <w:autoSpaceDN/>
              <w:bidi w:val="0"/>
              <w:adjustRightInd/>
              <w:snapToGrid/>
              <w:spacing w:before="0" w:after="0" w:line="240" w:lineRule="auto"/>
              <w:ind w:left="0" w:firstLine="0"/>
              <w:jc w:val="left"/>
              <w:textAlignment w:val="auto"/>
              <w:rPr>
                <w:rFonts w:hint="eastAsia"/>
                <w:b w:val="0"/>
                <w:color w:val="auto"/>
                <w:sz w:val="24"/>
                <w:highlight w:val="none"/>
              </w:rPr>
            </w:pPr>
            <w:bookmarkStart w:id="508" w:name="_Toc16381"/>
            <w:bookmarkStart w:id="509" w:name="_Toc6748"/>
            <w:r>
              <w:rPr>
                <w:rFonts w:hint="eastAsia" w:ascii="仿宋" w:hAnsi="仿宋" w:eastAsia="仿宋" w:cs="仿宋"/>
                <w:b w:val="0"/>
                <w:color w:val="auto"/>
                <w:sz w:val="24"/>
                <w:szCs w:val="24"/>
                <w:highlight w:val="none"/>
              </w:rPr>
              <w:t>商务要求</w:t>
            </w:r>
            <w:bookmarkEnd w:id="508"/>
            <w:bookmarkEnd w:id="509"/>
          </w:p>
        </w:tc>
        <w:tc>
          <w:tcPr>
            <w:tcW w:w="2012" w:type="dxa"/>
            <w:noWrap w:val="0"/>
            <w:vAlign w:val="center"/>
          </w:tcPr>
          <w:p w14:paraId="3596A1A9">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2647" w:type="dxa"/>
            <w:noWrap w:val="0"/>
            <w:vAlign w:val="center"/>
          </w:tcPr>
          <w:p w14:paraId="433A0AB2">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c>
          <w:tcPr>
            <w:tcW w:w="1252" w:type="dxa"/>
            <w:noWrap w:val="0"/>
            <w:vAlign w:val="center"/>
          </w:tcPr>
          <w:p w14:paraId="39A89FF4">
            <w:pPr>
              <w:pStyle w:val="980"/>
              <w:pageBreakBefore w:val="0"/>
              <w:kinsoku/>
              <w:wordWrap/>
              <w:overflowPunct/>
              <w:topLinePunct w:val="0"/>
              <w:autoSpaceDE/>
              <w:autoSpaceDN/>
              <w:bidi w:val="0"/>
              <w:adjustRightInd/>
              <w:snapToGrid/>
              <w:spacing w:line="240" w:lineRule="auto"/>
              <w:ind w:left="0" w:firstLine="0"/>
              <w:jc w:val="center"/>
              <w:textAlignment w:val="auto"/>
              <w:rPr>
                <w:rFonts w:ascii="仿宋_GB2312" w:eastAsia="仿宋_GB2312"/>
                <w:color w:val="auto"/>
                <w:sz w:val="24"/>
                <w:highlight w:val="none"/>
              </w:rPr>
            </w:pPr>
          </w:p>
        </w:tc>
      </w:tr>
    </w:tbl>
    <w:p w14:paraId="3634A1FF">
      <w:pPr>
        <w:pStyle w:val="52"/>
        <w:snapToGrid w:val="0"/>
        <w:ind w:left="480" w:hanging="480"/>
        <w:jc w:val="left"/>
        <w:rPr>
          <w:rFonts w:hint="eastAsia" w:ascii="仿宋_GB2312" w:hAnsi="宋体" w:eastAsia="仿宋_GB2312"/>
          <w:color w:val="auto"/>
          <w:sz w:val="24"/>
          <w:highlight w:val="none"/>
        </w:rPr>
      </w:pPr>
      <w:bookmarkStart w:id="510" w:name="_Toc493956067"/>
      <w:bookmarkStart w:id="511" w:name="_Toc530551891"/>
    </w:p>
    <w:p w14:paraId="270E8050">
      <w:pPr>
        <w:pStyle w:val="162"/>
        <w:wordWrap w:val="0"/>
        <w:spacing w:line="360" w:lineRule="auto"/>
        <w:ind w:firstLine="480"/>
        <w:jc w:val="right"/>
        <w:rPr>
          <w:rFonts w:hint="eastAsia" w:ascii="仿宋_GB2312" w:hAnsi="Courier New" w:eastAsia="仿宋_GB2312"/>
          <w:color w:val="auto"/>
          <w:sz w:val="24"/>
          <w:szCs w:val="21"/>
          <w:highlight w:val="none"/>
          <w:u w:val="single"/>
        </w:rPr>
      </w:pPr>
      <w:r>
        <w:rPr>
          <w:rFonts w:ascii="仿宋_GB2312" w:hAnsi="Courier New" w:eastAsia="仿宋_GB2312"/>
          <w:color w:val="auto"/>
          <w:sz w:val="24"/>
          <w:szCs w:val="21"/>
          <w:highlight w:val="none"/>
        </w:rPr>
        <w:t>供应商盖章：</w:t>
      </w:r>
      <w:r>
        <w:rPr>
          <w:rFonts w:hint="eastAsia" w:ascii="仿宋_GB2312" w:hAnsi="Courier New" w:eastAsia="仿宋_GB2312"/>
          <w:color w:val="auto"/>
          <w:sz w:val="24"/>
          <w:szCs w:val="21"/>
          <w:highlight w:val="none"/>
          <w:u w:val="single"/>
        </w:rPr>
        <w:t xml:space="preserve"> </w:t>
      </w:r>
      <w:r>
        <w:rPr>
          <w:rFonts w:ascii="仿宋_GB2312" w:hAnsi="Courier New" w:eastAsia="仿宋_GB2312"/>
          <w:color w:val="auto"/>
          <w:sz w:val="24"/>
          <w:szCs w:val="21"/>
          <w:highlight w:val="none"/>
          <w:u w:val="single"/>
        </w:rPr>
        <w:t xml:space="preserve">              </w:t>
      </w:r>
    </w:p>
    <w:p w14:paraId="27311893">
      <w:pPr>
        <w:pStyle w:val="162"/>
        <w:wordWrap w:val="0"/>
        <w:spacing w:line="360" w:lineRule="auto"/>
        <w:ind w:firstLine="480"/>
        <w:jc w:val="right"/>
        <w:rPr>
          <w:rFonts w:hint="eastAsia" w:ascii="仿宋_GB2312" w:hAnsi="Courier New" w:eastAsia="仿宋_GB2312"/>
          <w:color w:val="auto"/>
          <w:sz w:val="24"/>
          <w:szCs w:val="21"/>
          <w:highlight w:val="none"/>
          <w:u w:val="single"/>
        </w:rPr>
      </w:pPr>
      <w:r>
        <w:rPr>
          <w:rFonts w:ascii="仿宋_GB2312" w:hAnsi="Courier New" w:eastAsia="仿宋_GB2312"/>
          <w:color w:val="auto"/>
          <w:sz w:val="24"/>
          <w:szCs w:val="21"/>
          <w:highlight w:val="none"/>
        </w:rPr>
        <w:t>日      期：</w:t>
      </w:r>
      <w:r>
        <w:rPr>
          <w:rFonts w:hint="eastAsia" w:ascii="仿宋_GB2312" w:hAnsi="Courier New" w:eastAsia="仿宋_GB2312"/>
          <w:color w:val="auto"/>
          <w:sz w:val="24"/>
          <w:szCs w:val="21"/>
          <w:highlight w:val="none"/>
          <w:u w:val="single"/>
        </w:rPr>
        <w:t xml:space="preserve"> </w:t>
      </w:r>
      <w:r>
        <w:rPr>
          <w:rFonts w:ascii="仿宋_GB2312" w:hAnsi="Courier New" w:eastAsia="仿宋_GB2312"/>
          <w:color w:val="auto"/>
          <w:sz w:val="24"/>
          <w:szCs w:val="21"/>
          <w:highlight w:val="none"/>
          <w:u w:val="single"/>
        </w:rPr>
        <w:t xml:space="preserve">              </w:t>
      </w:r>
    </w:p>
    <w:p w14:paraId="505CCA45">
      <w:pPr>
        <w:spacing w:line="360" w:lineRule="auto"/>
        <w:ind w:firstLine="640" w:firstLineChars="200"/>
        <w:rPr>
          <w:rFonts w:hAnsi="宋体"/>
          <w:color w:val="auto"/>
          <w:sz w:val="32"/>
          <w:szCs w:val="32"/>
          <w:highlight w:val="none"/>
        </w:rPr>
        <w:sectPr>
          <w:pgSz w:w="11906" w:h="16838"/>
          <w:pgMar w:top="1418" w:right="1418" w:bottom="1418" w:left="1418" w:header="851" w:footer="851" w:gutter="0"/>
          <w:cols w:space="720" w:num="1"/>
          <w:docGrid w:linePitch="312" w:charSpace="0"/>
        </w:sectPr>
      </w:pPr>
    </w:p>
    <w:p w14:paraId="0329B547">
      <w:pPr>
        <w:pStyle w:val="4"/>
        <w:spacing w:before="0" w:after="0"/>
        <w:ind w:firstLine="0" w:firstLineChars="0"/>
        <w:jc w:val="center"/>
        <w:rPr>
          <w:rFonts w:hint="eastAsia" w:ascii="仿宋" w:hAnsi="仿宋" w:eastAsia="仿宋" w:cs="仿宋"/>
          <w:color w:val="auto"/>
          <w:sz w:val="32"/>
          <w:szCs w:val="32"/>
          <w:highlight w:val="none"/>
          <w:lang w:eastAsia="zh-CN"/>
        </w:rPr>
      </w:pPr>
      <w:bookmarkStart w:id="512" w:name="_Toc19023"/>
      <w:bookmarkStart w:id="513" w:name="_Toc14333"/>
      <w:r>
        <w:rPr>
          <w:rFonts w:hint="eastAsia" w:ascii="仿宋" w:hAnsi="仿宋" w:eastAsia="仿宋" w:cs="仿宋"/>
          <w:color w:val="auto"/>
          <w:sz w:val="32"/>
          <w:szCs w:val="32"/>
          <w:highlight w:val="none"/>
        </w:rPr>
        <w:t xml:space="preserve">2.6   </w:t>
      </w:r>
      <w:r>
        <w:rPr>
          <w:rFonts w:hint="eastAsia" w:ascii="仿宋" w:hAnsi="仿宋" w:eastAsia="仿宋" w:cs="仿宋"/>
          <w:color w:val="auto"/>
          <w:sz w:val="32"/>
          <w:szCs w:val="32"/>
          <w:highlight w:val="none"/>
          <w:lang w:val="en-US" w:eastAsia="zh-CN"/>
        </w:rPr>
        <w:t xml:space="preserve"> 项目技术</w:t>
      </w:r>
      <w:r>
        <w:rPr>
          <w:rFonts w:hint="eastAsia" w:ascii="仿宋" w:hAnsi="仿宋" w:eastAsia="仿宋" w:cs="仿宋"/>
          <w:color w:val="auto"/>
          <w:sz w:val="32"/>
          <w:szCs w:val="32"/>
          <w:highlight w:val="none"/>
          <w:lang w:eastAsia="zh-CN"/>
        </w:rPr>
        <w:t>方案及措施</w:t>
      </w:r>
      <w:bookmarkEnd w:id="512"/>
      <w:bookmarkEnd w:id="513"/>
    </w:p>
    <w:p w14:paraId="3A8BDAF7">
      <w:pPr>
        <w:pStyle w:val="15"/>
        <w:ind w:firstLine="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（格式自行设计）</w:t>
      </w:r>
    </w:p>
    <w:p w14:paraId="17DF1FAD">
      <w:pPr>
        <w:pStyle w:val="15"/>
        <w:ind w:firstLine="0"/>
        <w:jc w:val="center"/>
        <w:rPr>
          <w:rFonts w:hint="eastAsia" w:ascii="仿宋" w:hAnsi="仿宋" w:eastAsia="仿宋" w:cs="仿宋"/>
          <w:color w:val="auto"/>
          <w:highlight w:val="none"/>
        </w:rPr>
      </w:pPr>
    </w:p>
    <w:p w14:paraId="1F77A6F5">
      <w:pPr>
        <w:pStyle w:val="52"/>
        <w:snapToGrid w:val="0"/>
        <w:ind w:left="480" w:hanging="480"/>
        <w:jc w:val="left"/>
        <w:rPr>
          <w:rFonts w:hint="eastAsia" w:ascii="仿宋" w:hAnsi="仿宋" w:eastAsia="仿宋" w:cs="仿宋"/>
          <w:color w:val="auto"/>
          <w:sz w:val="24"/>
          <w:highlight w:val="none"/>
        </w:rPr>
      </w:pPr>
    </w:p>
    <w:p w14:paraId="25EF2D4D">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供应商盖章：</w:t>
      </w:r>
      <w:r>
        <w:rPr>
          <w:rFonts w:hint="eastAsia" w:ascii="仿宋" w:hAnsi="仿宋" w:eastAsia="仿宋" w:cs="仿宋"/>
          <w:color w:val="auto"/>
          <w:sz w:val="24"/>
          <w:szCs w:val="21"/>
          <w:highlight w:val="none"/>
          <w:u w:val="single"/>
        </w:rPr>
        <w:t xml:space="preserve">                </w:t>
      </w:r>
    </w:p>
    <w:p w14:paraId="381F99CA">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352E898E">
      <w:pPr>
        <w:pStyle w:val="162"/>
        <w:spacing w:line="360" w:lineRule="auto"/>
        <w:ind w:firstLine="480"/>
        <w:jc w:val="right"/>
        <w:rPr>
          <w:rFonts w:hint="eastAsia" w:ascii="仿宋" w:hAnsi="仿宋" w:eastAsia="仿宋" w:cs="仿宋"/>
          <w:color w:val="auto"/>
          <w:sz w:val="24"/>
          <w:szCs w:val="21"/>
          <w:highlight w:val="none"/>
          <w:u w:val="single"/>
        </w:rPr>
      </w:pPr>
    </w:p>
    <w:p w14:paraId="5B6F9D6C">
      <w:pPr>
        <w:pStyle w:val="162"/>
        <w:spacing w:line="360" w:lineRule="auto"/>
        <w:ind w:firstLine="480"/>
        <w:jc w:val="right"/>
        <w:rPr>
          <w:rFonts w:hint="eastAsia" w:ascii="仿宋" w:hAnsi="仿宋" w:eastAsia="仿宋" w:cs="仿宋"/>
          <w:color w:val="auto"/>
          <w:sz w:val="24"/>
          <w:szCs w:val="21"/>
          <w:highlight w:val="none"/>
          <w:u w:val="single"/>
        </w:rPr>
      </w:pPr>
    </w:p>
    <w:p w14:paraId="063F01E8">
      <w:pPr>
        <w:pStyle w:val="162"/>
        <w:spacing w:line="360" w:lineRule="auto"/>
        <w:ind w:firstLine="480"/>
        <w:jc w:val="right"/>
        <w:rPr>
          <w:rFonts w:hint="eastAsia" w:ascii="仿宋" w:hAnsi="仿宋" w:eastAsia="仿宋" w:cs="仿宋"/>
          <w:color w:val="auto"/>
          <w:sz w:val="24"/>
          <w:szCs w:val="21"/>
          <w:highlight w:val="none"/>
          <w:u w:val="single"/>
        </w:rPr>
      </w:pPr>
    </w:p>
    <w:p w14:paraId="1DBD501C">
      <w:pPr>
        <w:pStyle w:val="162"/>
        <w:spacing w:line="440" w:lineRule="exact"/>
        <w:jc w:val="left"/>
        <w:rPr>
          <w:rFonts w:hint="eastAsia" w:ascii="仿宋" w:hAnsi="仿宋" w:eastAsia="仿宋" w:cs="仿宋"/>
          <w:color w:val="auto"/>
          <w:spacing w:val="20"/>
          <w:sz w:val="24"/>
          <w:szCs w:val="21"/>
          <w:highlight w:val="none"/>
          <w:u w:val="single"/>
        </w:rPr>
      </w:pPr>
    </w:p>
    <w:p w14:paraId="27AF3ABC">
      <w:pPr>
        <w:pStyle w:val="4"/>
        <w:spacing w:before="0" w:after="0"/>
        <w:ind w:firstLine="0" w:firstLineChars="0"/>
        <w:jc w:val="center"/>
        <w:rPr>
          <w:rFonts w:hint="eastAsia" w:ascii="仿宋" w:hAnsi="仿宋" w:eastAsia="仿宋" w:cs="仿宋"/>
          <w:color w:val="auto"/>
          <w:sz w:val="32"/>
          <w:szCs w:val="32"/>
          <w:highlight w:val="none"/>
          <w:lang w:eastAsia="zh-CN"/>
        </w:rPr>
      </w:pPr>
      <w:bookmarkStart w:id="514" w:name="_Toc18944"/>
      <w:bookmarkStart w:id="515" w:name="_Toc26332"/>
      <w:r>
        <w:rPr>
          <w:rFonts w:hint="eastAsia" w:ascii="仿宋" w:hAnsi="仿宋" w:eastAsia="仿宋" w:cs="仿宋"/>
          <w:color w:val="auto"/>
          <w:sz w:val="32"/>
          <w:szCs w:val="32"/>
          <w:highlight w:val="none"/>
        </w:rPr>
        <w:t xml:space="preserve">2.7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防治药物存储与使用方案</w:t>
      </w:r>
      <w:bookmarkEnd w:id="514"/>
      <w:bookmarkEnd w:id="515"/>
    </w:p>
    <w:p w14:paraId="1E2A143E">
      <w:pPr>
        <w:pStyle w:val="15"/>
        <w:ind w:firstLine="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（格式自行设计）</w:t>
      </w:r>
    </w:p>
    <w:p w14:paraId="65FA9D55">
      <w:pPr>
        <w:pStyle w:val="15"/>
        <w:ind w:firstLine="0"/>
        <w:jc w:val="center"/>
        <w:rPr>
          <w:rFonts w:hint="eastAsia" w:ascii="仿宋" w:hAnsi="仿宋" w:eastAsia="仿宋" w:cs="仿宋"/>
          <w:color w:val="auto"/>
          <w:highlight w:val="none"/>
        </w:rPr>
      </w:pPr>
    </w:p>
    <w:p w14:paraId="36B469ED">
      <w:pPr>
        <w:pStyle w:val="52"/>
        <w:snapToGrid w:val="0"/>
        <w:ind w:left="480" w:hanging="480"/>
        <w:jc w:val="left"/>
        <w:rPr>
          <w:rFonts w:hint="eastAsia" w:ascii="仿宋" w:hAnsi="仿宋" w:eastAsia="仿宋" w:cs="仿宋"/>
          <w:color w:val="auto"/>
          <w:sz w:val="24"/>
          <w:highlight w:val="none"/>
        </w:rPr>
      </w:pPr>
    </w:p>
    <w:p w14:paraId="3FE9E32D">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供应商盖章：</w:t>
      </w:r>
      <w:r>
        <w:rPr>
          <w:rFonts w:hint="eastAsia" w:ascii="仿宋" w:hAnsi="仿宋" w:eastAsia="仿宋" w:cs="仿宋"/>
          <w:color w:val="auto"/>
          <w:sz w:val="24"/>
          <w:szCs w:val="21"/>
          <w:highlight w:val="none"/>
          <w:u w:val="single"/>
        </w:rPr>
        <w:t xml:space="preserve">                </w:t>
      </w:r>
    </w:p>
    <w:p w14:paraId="73959F7E">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5AC683F1">
      <w:pPr>
        <w:pStyle w:val="162"/>
        <w:spacing w:line="360" w:lineRule="auto"/>
        <w:rPr>
          <w:rFonts w:hint="eastAsia" w:ascii="仿宋" w:hAnsi="仿宋" w:eastAsia="仿宋" w:cs="仿宋"/>
          <w:color w:val="auto"/>
          <w:sz w:val="24"/>
          <w:szCs w:val="21"/>
          <w:highlight w:val="none"/>
          <w:u w:val="single"/>
        </w:rPr>
      </w:pPr>
    </w:p>
    <w:p w14:paraId="4DC0C225">
      <w:pPr>
        <w:pStyle w:val="162"/>
        <w:spacing w:line="360" w:lineRule="auto"/>
        <w:ind w:firstLine="480"/>
        <w:jc w:val="right"/>
        <w:rPr>
          <w:rFonts w:hint="eastAsia" w:ascii="仿宋" w:hAnsi="仿宋" w:eastAsia="仿宋" w:cs="仿宋"/>
          <w:color w:val="auto"/>
          <w:sz w:val="24"/>
          <w:szCs w:val="21"/>
          <w:highlight w:val="none"/>
          <w:u w:val="single"/>
        </w:rPr>
      </w:pPr>
    </w:p>
    <w:p w14:paraId="720D940D">
      <w:pPr>
        <w:pStyle w:val="162"/>
        <w:spacing w:line="360" w:lineRule="auto"/>
        <w:ind w:firstLine="480"/>
        <w:jc w:val="right"/>
        <w:rPr>
          <w:rFonts w:hint="eastAsia" w:ascii="仿宋" w:hAnsi="仿宋" w:eastAsia="仿宋" w:cs="仿宋"/>
          <w:color w:val="auto"/>
          <w:sz w:val="24"/>
          <w:szCs w:val="21"/>
          <w:highlight w:val="none"/>
          <w:u w:val="single"/>
        </w:rPr>
      </w:pPr>
    </w:p>
    <w:p w14:paraId="1FAD91E7">
      <w:pPr>
        <w:pStyle w:val="162"/>
        <w:spacing w:line="360" w:lineRule="auto"/>
        <w:ind w:firstLine="480"/>
        <w:jc w:val="right"/>
        <w:rPr>
          <w:rFonts w:hint="eastAsia" w:ascii="仿宋" w:hAnsi="仿宋" w:eastAsia="仿宋" w:cs="仿宋"/>
          <w:color w:val="auto"/>
          <w:sz w:val="24"/>
          <w:szCs w:val="21"/>
          <w:highlight w:val="none"/>
          <w:u w:val="single"/>
        </w:rPr>
      </w:pPr>
    </w:p>
    <w:p w14:paraId="570AD6CF">
      <w:pPr>
        <w:pStyle w:val="162"/>
        <w:spacing w:line="360" w:lineRule="auto"/>
        <w:ind w:firstLine="480"/>
        <w:jc w:val="right"/>
        <w:rPr>
          <w:rFonts w:hint="eastAsia" w:ascii="仿宋" w:hAnsi="仿宋" w:eastAsia="仿宋" w:cs="仿宋"/>
          <w:color w:val="auto"/>
          <w:sz w:val="24"/>
          <w:szCs w:val="21"/>
          <w:highlight w:val="none"/>
          <w:u w:val="single"/>
        </w:rPr>
      </w:pPr>
    </w:p>
    <w:p w14:paraId="3D8F2641">
      <w:pPr>
        <w:pStyle w:val="162"/>
        <w:spacing w:line="360" w:lineRule="auto"/>
        <w:ind w:firstLine="480"/>
        <w:jc w:val="right"/>
        <w:rPr>
          <w:rFonts w:hint="eastAsia" w:ascii="仿宋" w:hAnsi="仿宋" w:eastAsia="仿宋" w:cs="仿宋"/>
          <w:color w:val="auto"/>
          <w:sz w:val="24"/>
          <w:szCs w:val="21"/>
          <w:highlight w:val="none"/>
          <w:u w:val="single"/>
        </w:rPr>
      </w:pPr>
    </w:p>
    <w:p w14:paraId="7C635033">
      <w:pPr>
        <w:pStyle w:val="162"/>
        <w:spacing w:line="360" w:lineRule="auto"/>
        <w:ind w:firstLine="480"/>
        <w:jc w:val="right"/>
        <w:rPr>
          <w:rFonts w:hint="eastAsia" w:ascii="仿宋" w:hAnsi="仿宋" w:eastAsia="仿宋" w:cs="仿宋"/>
          <w:color w:val="auto"/>
          <w:sz w:val="24"/>
          <w:szCs w:val="21"/>
          <w:highlight w:val="none"/>
          <w:u w:val="single"/>
        </w:rPr>
      </w:pPr>
    </w:p>
    <w:p w14:paraId="24689A53">
      <w:pPr>
        <w:pStyle w:val="162"/>
        <w:spacing w:line="360" w:lineRule="auto"/>
        <w:ind w:firstLine="480"/>
        <w:jc w:val="right"/>
        <w:rPr>
          <w:rFonts w:hint="eastAsia" w:ascii="仿宋" w:hAnsi="仿宋" w:eastAsia="仿宋" w:cs="仿宋"/>
          <w:color w:val="auto"/>
          <w:sz w:val="24"/>
          <w:szCs w:val="21"/>
          <w:highlight w:val="none"/>
          <w:u w:val="single"/>
        </w:rPr>
      </w:pPr>
    </w:p>
    <w:p w14:paraId="7090A570">
      <w:pPr>
        <w:pStyle w:val="162"/>
        <w:spacing w:line="360" w:lineRule="auto"/>
        <w:ind w:firstLine="480"/>
        <w:jc w:val="right"/>
        <w:rPr>
          <w:rFonts w:hint="eastAsia" w:ascii="仿宋" w:hAnsi="仿宋" w:eastAsia="仿宋" w:cs="仿宋"/>
          <w:color w:val="auto"/>
          <w:sz w:val="24"/>
          <w:szCs w:val="21"/>
          <w:highlight w:val="none"/>
          <w:u w:val="single"/>
        </w:rPr>
      </w:pPr>
    </w:p>
    <w:p w14:paraId="775A3B93">
      <w:pPr>
        <w:pStyle w:val="162"/>
        <w:spacing w:line="360" w:lineRule="auto"/>
        <w:ind w:firstLine="480"/>
        <w:jc w:val="right"/>
        <w:rPr>
          <w:rFonts w:hint="eastAsia" w:ascii="仿宋" w:hAnsi="仿宋" w:eastAsia="仿宋" w:cs="仿宋"/>
          <w:color w:val="auto"/>
          <w:sz w:val="24"/>
          <w:szCs w:val="21"/>
          <w:highlight w:val="none"/>
          <w:u w:val="single"/>
        </w:rPr>
      </w:pPr>
    </w:p>
    <w:p w14:paraId="74CA40F9">
      <w:pPr>
        <w:pStyle w:val="162"/>
        <w:spacing w:line="360" w:lineRule="auto"/>
        <w:ind w:firstLine="480"/>
        <w:jc w:val="right"/>
        <w:rPr>
          <w:rFonts w:hint="eastAsia" w:ascii="仿宋" w:hAnsi="仿宋" w:eastAsia="仿宋" w:cs="仿宋"/>
          <w:color w:val="auto"/>
          <w:sz w:val="24"/>
          <w:szCs w:val="21"/>
          <w:highlight w:val="none"/>
          <w:u w:val="single"/>
        </w:rPr>
      </w:pPr>
    </w:p>
    <w:p w14:paraId="59B51F12">
      <w:pPr>
        <w:pStyle w:val="162"/>
        <w:spacing w:line="360" w:lineRule="auto"/>
        <w:ind w:firstLine="480"/>
        <w:jc w:val="right"/>
        <w:rPr>
          <w:rFonts w:hint="eastAsia" w:ascii="仿宋" w:hAnsi="仿宋" w:eastAsia="仿宋" w:cs="仿宋"/>
          <w:color w:val="auto"/>
          <w:sz w:val="24"/>
          <w:szCs w:val="21"/>
          <w:highlight w:val="none"/>
          <w:u w:val="single"/>
        </w:rPr>
      </w:pPr>
    </w:p>
    <w:p w14:paraId="23272459">
      <w:pPr>
        <w:pStyle w:val="162"/>
        <w:spacing w:line="360" w:lineRule="auto"/>
        <w:ind w:firstLine="480"/>
        <w:jc w:val="right"/>
        <w:rPr>
          <w:rFonts w:hint="eastAsia" w:ascii="仿宋" w:hAnsi="仿宋" w:eastAsia="仿宋" w:cs="仿宋"/>
          <w:color w:val="auto"/>
          <w:sz w:val="24"/>
          <w:szCs w:val="21"/>
          <w:highlight w:val="none"/>
          <w:u w:val="single"/>
        </w:rPr>
      </w:pPr>
    </w:p>
    <w:p w14:paraId="16896F0A">
      <w:pPr>
        <w:pStyle w:val="162"/>
        <w:spacing w:line="360" w:lineRule="auto"/>
        <w:ind w:firstLine="480"/>
        <w:jc w:val="right"/>
        <w:rPr>
          <w:rFonts w:hint="eastAsia" w:ascii="仿宋" w:hAnsi="仿宋" w:eastAsia="仿宋" w:cs="仿宋"/>
          <w:color w:val="auto"/>
          <w:sz w:val="24"/>
          <w:szCs w:val="21"/>
          <w:highlight w:val="none"/>
          <w:u w:val="single"/>
        </w:rPr>
      </w:pPr>
    </w:p>
    <w:p w14:paraId="00515295">
      <w:pPr>
        <w:pStyle w:val="4"/>
        <w:spacing w:before="0" w:after="0"/>
        <w:ind w:firstLine="0" w:firstLineChars="0"/>
        <w:jc w:val="center"/>
        <w:rPr>
          <w:rFonts w:hint="eastAsia" w:ascii="仿宋" w:hAnsi="仿宋" w:eastAsia="仿宋" w:cs="仿宋"/>
          <w:color w:val="auto"/>
          <w:sz w:val="32"/>
          <w:szCs w:val="32"/>
          <w:highlight w:val="none"/>
        </w:rPr>
      </w:pPr>
      <w:bookmarkStart w:id="516" w:name="_Toc25824"/>
      <w:bookmarkStart w:id="517" w:name="_Toc27255"/>
      <w:bookmarkStart w:id="518" w:name="_Toc4436"/>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拟投入的项目班子</w:t>
      </w:r>
      <w:bookmarkEnd w:id="516"/>
      <w:bookmarkEnd w:id="517"/>
      <w:bookmarkEnd w:id="518"/>
    </w:p>
    <w:p w14:paraId="79C30C72">
      <w:pPr>
        <w:pStyle w:val="15"/>
        <w:spacing w:line="360" w:lineRule="auto"/>
        <w:ind w:firstLine="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（格式仅供参考）</w:t>
      </w:r>
    </w:p>
    <w:p w14:paraId="4857D822">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项目负责人简历表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709"/>
        <w:gridCol w:w="456"/>
        <w:gridCol w:w="1155"/>
        <w:gridCol w:w="686"/>
        <w:gridCol w:w="469"/>
        <w:gridCol w:w="1232"/>
        <w:gridCol w:w="1513"/>
        <w:gridCol w:w="1800"/>
      </w:tblGrid>
      <w:tr w14:paraId="427A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14:paraId="2D8C28F6">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姓  名</w:t>
            </w:r>
          </w:p>
        </w:tc>
        <w:tc>
          <w:tcPr>
            <w:tcW w:w="1165" w:type="dxa"/>
            <w:gridSpan w:val="2"/>
            <w:noWrap w:val="0"/>
            <w:vAlign w:val="center"/>
          </w:tcPr>
          <w:p w14:paraId="36E5C499">
            <w:pPr>
              <w:pStyle w:val="15"/>
              <w:ind w:firstLine="0"/>
              <w:jc w:val="center"/>
              <w:rPr>
                <w:rFonts w:hint="eastAsia" w:ascii="仿宋_GB2312" w:eastAsia="仿宋_GB2312"/>
                <w:color w:val="auto"/>
                <w:sz w:val="24"/>
                <w:szCs w:val="24"/>
                <w:highlight w:val="none"/>
              </w:rPr>
            </w:pPr>
          </w:p>
        </w:tc>
        <w:tc>
          <w:tcPr>
            <w:tcW w:w="1155" w:type="dxa"/>
            <w:noWrap w:val="0"/>
            <w:vAlign w:val="center"/>
          </w:tcPr>
          <w:p w14:paraId="2C2D5246">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年  龄</w:t>
            </w:r>
          </w:p>
        </w:tc>
        <w:tc>
          <w:tcPr>
            <w:tcW w:w="1155" w:type="dxa"/>
            <w:gridSpan w:val="2"/>
            <w:noWrap w:val="0"/>
            <w:vAlign w:val="center"/>
          </w:tcPr>
          <w:p w14:paraId="641665A4">
            <w:pPr>
              <w:pStyle w:val="15"/>
              <w:ind w:firstLine="0"/>
              <w:jc w:val="center"/>
              <w:rPr>
                <w:rFonts w:hint="eastAsia" w:ascii="仿宋_GB2312" w:eastAsia="仿宋_GB2312"/>
                <w:color w:val="auto"/>
                <w:sz w:val="24"/>
                <w:szCs w:val="24"/>
                <w:highlight w:val="none"/>
              </w:rPr>
            </w:pPr>
          </w:p>
        </w:tc>
        <w:tc>
          <w:tcPr>
            <w:tcW w:w="2745" w:type="dxa"/>
            <w:gridSpan w:val="2"/>
            <w:noWrap w:val="0"/>
            <w:vAlign w:val="center"/>
          </w:tcPr>
          <w:p w14:paraId="51C5942E">
            <w:pPr>
              <w:pStyle w:val="15"/>
              <w:ind w:firstLine="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学历</w:t>
            </w:r>
          </w:p>
        </w:tc>
        <w:tc>
          <w:tcPr>
            <w:tcW w:w="1800" w:type="dxa"/>
            <w:noWrap w:val="0"/>
            <w:vAlign w:val="center"/>
          </w:tcPr>
          <w:p w14:paraId="380A78E6">
            <w:pPr>
              <w:pStyle w:val="15"/>
              <w:ind w:firstLine="0"/>
              <w:jc w:val="center"/>
              <w:rPr>
                <w:rFonts w:hint="eastAsia" w:ascii="仿宋_GB2312" w:eastAsia="仿宋_GB2312"/>
                <w:color w:val="auto"/>
                <w:sz w:val="24"/>
                <w:szCs w:val="24"/>
                <w:highlight w:val="none"/>
              </w:rPr>
            </w:pPr>
          </w:p>
        </w:tc>
      </w:tr>
      <w:tr w14:paraId="4A54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14:paraId="561A779D">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职  称</w:t>
            </w:r>
          </w:p>
        </w:tc>
        <w:tc>
          <w:tcPr>
            <w:tcW w:w="1165" w:type="dxa"/>
            <w:gridSpan w:val="2"/>
            <w:noWrap w:val="0"/>
            <w:vAlign w:val="center"/>
          </w:tcPr>
          <w:p w14:paraId="59FDF34C">
            <w:pPr>
              <w:pStyle w:val="15"/>
              <w:ind w:firstLine="0"/>
              <w:jc w:val="center"/>
              <w:rPr>
                <w:rFonts w:hint="eastAsia" w:ascii="仿宋_GB2312" w:eastAsia="仿宋_GB2312"/>
                <w:color w:val="auto"/>
                <w:sz w:val="24"/>
                <w:szCs w:val="24"/>
                <w:highlight w:val="none"/>
              </w:rPr>
            </w:pPr>
          </w:p>
        </w:tc>
        <w:tc>
          <w:tcPr>
            <w:tcW w:w="1155" w:type="dxa"/>
            <w:noWrap w:val="0"/>
            <w:vAlign w:val="center"/>
          </w:tcPr>
          <w:p w14:paraId="244C750D">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职  务</w:t>
            </w:r>
          </w:p>
        </w:tc>
        <w:tc>
          <w:tcPr>
            <w:tcW w:w="1155" w:type="dxa"/>
            <w:gridSpan w:val="2"/>
            <w:noWrap w:val="0"/>
            <w:vAlign w:val="center"/>
          </w:tcPr>
          <w:p w14:paraId="69557EF7">
            <w:pPr>
              <w:pStyle w:val="15"/>
              <w:ind w:firstLine="0"/>
              <w:jc w:val="center"/>
              <w:rPr>
                <w:rFonts w:hint="eastAsia" w:ascii="仿宋_GB2312" w:eastAsia="仿宋_GB2312"/>
                <w:color w:val="auto"/>
                <w:sz w:val="24"/>
                <w:szCs w:val="24"/>
                <w:highlight w:val="none"/>
              </w:rPr>
            </w:pPr>
          </w:p>
        </w:tc>
        <w:tc>
          <w:tcPr>
            <w:tcW w:w="2745" w:type="dxa"/>
            <w:gridSpan w:val="2"/>
            <w:noWrap w:val="0"/>
            <w:vAlign w:val="center"/>
          </w:tcPr>
          <w:p w14:paraId="01C0C65E">
            <w:pPr>
              <w:pStyle w:val="15"/>
              <w:ind w:firstLine="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拟在本项目任职</w:t>
            </w:r>
          </w:p>
        </w:tc>
        <w:tc>
          <w:tcPr>
            <w:tcW w:w="1800" w:type="dxa"/>
            <w:noWrap w:val="0"/>
            <w:vAlign w:val="center"/>
          </w:tcPr>
          <w:p w14:paraId="046E3368">
            <w:pPr>
              <w:pStyle w:val="15"/>
              <w:ind w:firstLine="0"/>
              <w:jc w:val="center"/>
              <w:rPr>
                <w:rFonts w:hint="eastAsia" w:ascii="仿宋_GB2312" w:eastAsia="仿宋_GB2312"/>
                <w:color w:val="auto"/>
                <w:sz w:val="24"/>
                <w:szCs w:val="24"/>
                <w:highlight w:val="none"/>
              </w:rPr>
            </w:pPr>
          </w:p>
        </w:tc>
      </w:tr>
      <w:tr w14:paraId="6630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14:paraId="714AF6DA">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毕业院校</w:t>
            </w:r>
          </w:p>
        </w:tc>
        <w:tc>
          <w:tcPr>
            <w:tcW w:w="8020" w:type="dxa"/>
            <w:gridSpan w:val="8"/>
            <w:noWrap w:val="0"/>
            <w:vAlign w:val="center"/>
          </w:tcPr>
          <w:p w14:paraId="7421328E">
            <w:pPr>
              <w:pStyle w:val="15"/>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年毕业</w:t>
            </w:r>
            <w:r>
              <w:rPr>
                <w:rFonts w:ascii="仿宋_GB2312" w:eastAsia="仿宋_GB2312"/>
                <w:color w:val="auto"/>
                <w:sz w:val="24"/>
                <w:szCs w:val="24"/>
                <w:highlight w:val="none"/>
              </w:rPr>
              <w:t>于</w:t>
            </w:r>
            <w:r>
              <w:rPr>
                <w:rFonts w:hint="eastAsia" w:ascii="仿宋_GB2312" w:eastAsia="仿宋_GB2312"/>
                <w:color w:val="auto"/>
                <w:sz w:val="24"/>
                <w:szCs w:val="24"/>
                <w:highlight w:val="none"/>
              </w:rPr>
              <w:t xml:space="preserve">  </w:t>
            </w:r>
            <w:r>
              <w:rPr>
                <w:rFonts w:ascii="仿宋_GB2312" w:eastAsia="仿宋_GB2312"/>
                <w:color w:val="auto"/>
                <w:sz w:val="24"/>
                <w:szCs w:val="24"/>
                <w:highlight w:val="none"/>
              </w:rPr>
              <w:t xml:space="preserve">   </w:t>
            </w:r>
            <w:r>
              <w:rPr>
                <w:rFonts w:hint="eastAsia" w:ascii="仿宋_GB2312" w:eastAsia="仿宋_GB2312"/>
                <w:color w:val="auto"/>
                <w:sz w:val="24"/>
                <w:szCs w:val="24"/>
                <w:highlight w:val="none"/>
              </w:rPr>
              <w:t xml:space="preserve"> 学校    专业</w:t>
            </w:r>
          </w:p>
        </w:tc>
      </w:tr>
      <w:tr w14:paraId="50C8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24" w:type="dxa"/>
            <w:gridSpan w:val="9"/>
            <w:noWrap w:val="0"/>
            <w:vAlign w:val="center"/>
          </w:tcPr>
          <w:p w14:paraId="156BB332">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主要</w:t>
            </w:r>
            <w:r>
              <w:rPr>
                <w:rFonts w:ascii="仿宋_GB2312" w:eastAsia="仿宋_GB2312"/>
                <w:color w:val="auto"/>
                <w:sz w:val="24"/>
                <w:szCs w:val="24"/>
                <w:highlight w:val="none"/>
              </w:rPr>
              <w:t>工作履历</w:t>
            </w:r>
          </w:p>
        </w:tc>
      </w:tr>
      <w:tr w14:paraId="4DE6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14:paraId="18C44F5C">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时间</w:t>
            </w:r>
          </w:p>
        </w:tc>
        <w:tc>
          <w:tcPr>
            <w:tcW w:w="2297" w:type="dxa"/>
            <w:gridSpan w:val="3"/>
            <w:noWrap w:val="0"/>
            <w:vAlign w:val="center"/>
          </w:tcPr>
          <w:p w14:paraId="2B2B65C1">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参加过类似</w:t>
            </w:r>
            <w:r>
              <w:rPr>
                <w:rFonts w:ascii="仿宋_GB2312" w:eastAsia="仿宋_GB2312"/>
                <w:color w:val="auto"/>
                <w:sz w:val="24"/>
                <w:szCs w:val="24"/>
                <w:highlight w:val="none"/>
              </w:rPr>
              <w:t>项目</w:t>
            </w:r>
          </w:p>
        </w:tc>
        <w:tc>
          <w:tcPr>
            <w:tcW w:w="1701" w:type="dxa"/>
            <w:gridSpan w:val="2"/>
            <w:noWrap w:val="0"/>
            <w:vAlign w:val="center"/>
          </w:tcPr>
          <w:p w14:paraId="7F5ADC9D">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担任</w:t>
            </w:r>
            <w:r>
              <w:rPr>
                <w:rFonts w:ascii="仿宋_GB2312" w:eastAsia="仿宋_GB2312"/>
                <w:color w:val="auto"/>
                <w:sz w:val="24"/>
                <w:szCs w:val="24"/>
                <w:highlight w:val="none"/>
              </w:rPr>
              <w:t>职务</w:t>
            </w:r>
          </w:p>
        </w:tc>
        <w:tc>
          <w:tcPr>
            <w:tcW w:w="3313" w:type="dxa"/>
            <w:gridSpan w:val="2"/>
            <w:noWrap w:val="0"/>
            <w:vAlign w:val="center"/>
          </w:tcPr>
          <w:p w14:paraId="2F05EB93">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业主及</w:t>
            </w:r>
            <w:r>
              <w:rPr>
                <w:rFonts w:ascii="仿宋_GB2312" w:eastAsia="仿宋_GB2312"/>
                <w:color w:val="auto"/>
                <w:sz w:val="24"/>
                <w:szCs w:val="24"/>
                <w:highlight w:val="none"/>
              </w:rPr>
              <w:t>联系</w:t>
            </w:r>
            <w:r>
              <w:rPr>
                <w:rFonts w:hint="eastAsia" w:ascii="仿宋_GB2312" w:eastAsia="仿宋_GB2312"/>
                <w:color w:val="auto"/>
                <w:sz w:val="24"/>
                <w:szCs w:val="24"/>
                <w:highlight w:val="none"/>
              </w:rPr>
              <w:t>电话</w:t>
            </w:r>
          </w:p>
        </w:tc>
      </w:tr>
      <w:tr w14:paraId="3B4D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14:paraId="7484F831">
            <w:pPr>
              <w:pStyle w:val="15"/>
              <w:ind w:firstLine="0"/>
              <w:jc w:val="center"/>
              <w:rPr>
                <w:rFonts w:hint="eastAsia" w:ascii="仿宋_GB2312" w:eastAsia="仿宋_GB2312"/>
                <w:color w:val="auto"/>
                <w:sz w:val="24"/>
                <w:szCs w:val="24"/>
                <w:highlight w:val="none"/>
              </w:rPr>
            </w:pPr>
          </w:p>
        </w:tc>
        <w:tc>
          <w:tcPr>
            <w:tcW w:w="2297" w:type="dxa"/>
            <w:gridSpan w:val="3"/>
            <w:noWrap w:val="0"/>
            <w:vAlign w:val="center"/>
          </w:tcPr>
          <w:p w14:paraId="04FE7E9D">
            <w:pPr>
              <w:pStyle w:val="15"/>
              <w:ind w:firstLine="0"/>
              <w:jc w:val="center"/>
              <w:rPr>
                <w:rFonts w:hint="eastAsia" w:ascii="仿宋_GB2312" w:eastAsia="仿宋_GB2312"/>
                <w:color w:val="auto"/>
                <w:sz w:val="24"/>
                <w:szCs w:val="24"/>
                <w:highlight w:val="none"/>
              </w:rPr>
            </w:pPr>
          </w:p>
        </w:tc>
        <w:tc>
          <w:tcPr>
            <w:tcW w:w="1701" w:type="dxa"/>
            <w:gridSpan w:val="2"/>
            <w:noWrap w:val="0"/>
            <w:vAlign w:val="center"/>
          </w:tcPr>
          <w:p w14:paraId="0697FB02">
            <w:pPr>
              <w:pStyle w:val="15"/>
              <w:ind w:firstLine="0"/>
              <w:jc w:val="center"/>
              <w:rPr>
                <w:rFonts w:hint="eastAsia" w:ascii="仿宋_GB2312" w:eastAsia="仿宋_GB2312"/>
                <w:color w:val="auto"/>
                <w:sz w:val="24"/>
                <w:szCs w:val="24"/>
                <w:highlight w:val="none"/>
              </w:rPr>
            </w:pPr>
          </w:p>
        </w:tc>
        <w:tc>
          <w:tcPr>
            <w:tcW w:w="3313" w:type="dxa"/>
            <w:gridSpan w:val="2"/>
            <w:noWrap w:val="0"/>
            <w:vAlign w:val="center"/>
          </w:tcPr>
          <w:p w14:paraId="7B2B4BCB">
            <w:pPr>
              <w:pStyle w:val="15"/>
              <w:ind w:firstLine="0"/>
              <w:jc w:val="center"/>
              <w:rPr>
                <w:rFonts w:hint="eastAsia" w:ascii="仿宋_GB2312" w:eastAsia="仿宋_GB2312"/>
                <w:color w:val="auto"/>
                <w:sz w:val="24"/>
                <w:szCs w:val="24"/>
                <w:highlight w:val="none"/>
              </w:rPr>
            </w:pPr>
          </w:p>
        </w:tc>
      </w:tr>
      <w:tr w14:paraId="74C7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14:paraId="7F1F86B4">
            <w:pPr>
              <w:pStyle w:val="15"/>
              <w:ind w:firstLine="0"/>
              <w:jc w:val="center"/>
              <w:rPr>
                <w:rFonts w:hint="eastAsia" w:ascii="仿宋_GB2312" w:eastAsia="仿宋_GB2312"/>
                <w:color w:val="auto"/>
                <w:sz w:val="24"/>
                <w:szCs w:val="24"/>
                <w:highlight w:val="none"/>
              </w:rPr>
            </w:pPr>
          </w:p>
        </w:tc>
        <w:tc>
          <w:tcPr>
            <w:tcW w:w="2297" w:type="dxa"/>
            <w:gridSpan w:val="3"/>
            <w:noWrap w:val="0"/>
            <w:vAlign w:val="center"/>
          </w:tcPr>
          <w:p w14:paraId="53F7708E">
            <w:pPr>
              <w:pStyle w:val="15"/>
              <w:ind w:firstLine="0"/>
              <w:jc w:val="center"/>
              <w:rPr>
                <w:rFonts w:hint="eastAsia" w:ascii="仿宋_GB2312" w:eastAsia="仿宋_GB2312"/>
                <w:color w:val="auto"/>
                <w:sz w:val="24"/>
                <w:szCs w:val="24"/>
                <w:highlight w:val="none"/>
              </w:rPr>
            </w:pPr>
          </w:p>
        </w:tc>
        <w:tc>
          <w:tcPr>
            <w:tcW w:w="1701" w:type="dxa"/>
            <w:gridSpan w:val="2"/>
            <w:noWrap w:val="0"/>
            <w:vAlign w:val="center"/>
          </w:tcPr>
          <w:p w14:paraId="642BA6B6">
            <w:pPr>
              <w:pStyle w:val="15"/>
              <w:ind w:firstLine="0"/>
              <w:jc w:val="center"/>
              <w:rPr>
                <w:rFonts w:hint="eastAsia" w:ascii="仿宋_GB2312" w:eastAsia="仿宋_GB2312"/>
                <w:color w:val="auto"/>
                <w:sz w:val="24"/>
                <w:szCs w:val="24"/>
                <w:highlight w:val="none"/>
              </w:rPr>
            </w:pPr>
          </w:p>
        </w:tc>
        <w:tc>
          <w:tcPr>
            <w:tcW w:w="3313" w:type="dxa"/>
            <w:gridSpan w:val="2"/>
            <w:noWrap w:val="0"/>
            <w:vAlign w:val="center"/>
          </w:tcPr>
          <w:p w14:paraId="10833709">
            <w:pPr>
              <w:pStyle w:val="15"/>
              <w:ind w:firstLine="0"/>
              <w:jc w:val="center"/>
              <w:rPr>
                <w:rFonts w:hint="eastAsia" w:ascii="仿宋_GB2312" w:eastAsia="仿宋_GB2312"/>
                <w:color w:val="auto"/>
                <w:sz w:val="24"/>
                <w:szCs w:val="24"/>
                <w:highlight w:val="none"/>
              </w:rPr>
            </w:pPr>
          </w:p>
        </w:tc>
      </w:tr>
    </w:tbl>
    <w:p w14:paraId="3E2BCBBF">
      <w:pPr>
        <w:pStyle w:val="15"/>
        <w:ind w:firstLine="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附：执业资格证书、职称证书、学历证书等电子文档证明</w:t>
      </w:r>
      <w:r>
        <w:rPr>
          <w:rFonts w:ascii="仿宋_GB2312" w:eastAsia="仿宋_GB2312"/>
          <w:color w:val="auto"/>
          <w:sz w:val="24"/>
          <w:szCs w:val="24"/>
          <w:highlight w:val="none"/>
        </w:rPr>
        <w:t>材料</w:t>
      </w:r>
    </w:p>
    <w:p w14:paraId="45E3EB1C">
      <w:pPr>
        <w:pStyle w:val="15"/>
        <w:ind w:firstLine="0"/>
        <w:rPr>
          <w:rFonts w:hint="eastAsia" w:ascii="仿宋_GB2312" w:eastAsia="仿宋_GB2312"/>
          <w:color w:val="auto"/>
          <w:sz w:val="24"/>
          <w:szCs w:val="24"/>
          <w:highlight w:val="none"/>
        </w:rPr>
      </w:pPr>
    </w:p>
    <w:p w14:paraId="485B26C4">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项目班子一览表</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1984"/>
        <w:gridCol w:w="1843"/>
        <w:gridCol w:w="2755"/>
      </w:tblGrid>
      <w:tr w14:paraId="6BAB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14:paraId="50E20027">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姓名</w:t>
            </w:r>
          </w:p>
        </w:tc>
        <w:tc>
          <w:tcPr>
            <w:tcW w:w="1418" w:type="dxa"/>
            <w:noWrap w:val="0"/>
            <w:vAlign w:val="center"/>
          </w:tcPr>
          <w:p w14:paraId="6A481310">
            <w:pPr>
              <w:pStyle w:val="15"/>
              <w:ind w:firstLine="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职务</w:t>
            </w:r>
          </w:p>
        </w:tc>
        <w:tc>
          <w:tcPr>
            <w:tcW w:w="1984" w:type="dxa"/>
            <w:noWrap w:val="0"/>
            <w:vAlign w:val="center"/>
          </w:tcPr>
          <w:p w14:paraId="4AA8B29E">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专业技术</w:t>
            </w:r>
            <w:r>
              <w:rPr>
                <w:rFonts w:ascii="仿宋_GB2312" w:eastAsia="仿宋_GB2312"/>
                <w:color w:val="auto"/>
                <w:sz w:val="24"/>
                <w:szCs w:val="24"/>
                <w:highlight w:val="none"/>
              </w:rPr>
              <w:t>资格</w:t>
            </w:r>
          </w:p>
        </w:tc>
        <w:tc>
          <w:tcPr>
            <w:tcW w:w="1843" w:type="dxa"/>
            <w:noWrap w:val="0"/>
            <w:vAlign w:val="center"/>
          </w:tcPr>
          <w:p w14:paraId="5725CC4B">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证书</w:t>
            </w:r>
            <w:r>
              <w:rPr>
                <w:rFonts w:ascii="仿宋_GB2312" w:eastAsia="仿宋_GB2312"/>
                <w:color w:val="auto"/>
                <w:sz w:val="24"/>
                <w:szCs w:val="24"/>
                <w:highlight w:val="none"/>
              </w:rPr>
              <w:t>编号</w:t>
            </w:r>
          </w:p>
        </w:tc>
        <w:tc>
          <w:tcPr>
            <w:tcW w:w="2755" w:type="dxa"/>
            <w:noWrap w:val="0"/>
            <w:vAlign w:val="center"/>
          </w:tcPr>
          <w:p w14:paraId="4CA682EA">
            <w:pPr>
              <w:pStyle w:val="15"/>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实施</w:t>
            </w:r>
            <w:r>
              <w:rPr>
                <w:rFonts w:ascii="仿宋_GB2312" w:eastAsia="仿宋_GB2312"/>
                <w:color w:val="auto"/>
                <w:sz w:val="24"/>
                <w:szCs w:val="24"/>
                <w:highlight w:val="none"/>
              </w:rPr>
              <w:t>经验说明</w:t>
            </w:r>
          </w:p>
        </w:tc>
      </w:tr>
      <w:tr w14:paraId="7092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14:paraId="11C7895D">
            <w:pPr>
              <w:pStyle w:val="15"/>
              <w:ind w:firstLine="0"/>
              <w:jc w:val="center"/>
              <w:rPr>
                <w:rFonts w:ascii="仿宋_GB2312" w:eastAsia="仿宋_GB2312"/>
                <w:color w:val="auto"/>
                <w:sz w:val="24"/>
                <w:szCs w:val="24"/>
                <w:highlight w:val="none"/>
              </w:rPr>
            </w:pPr>
          </w:p>
        </w:tc>
        <w:tc>
          <w:tcPr>
            <w:tcW w:w="1418" w:type="dxa"/>
            <w:noWrap w:val="0"/>
            <w:vAlign w:val="center"/>
          </w:tcPr>
          <w:p w14:paraId="0D2F3C86">
            <w:pPr>
              <w:pStyle w:val="15"/>
              <w:ind w:firstLine="0"/>
              <w:jc w:val="center"/>
              <w:rPr>
                <w:rFonts w:ascii="仿宋_GB2312" w:eastAsia="仿宋_GB2312"/>
                <w:color w:val="auto"/>
                <w:sz w:val="24"/>
                <w:szCs w:val="24"/>
                <w:highlight w:val="none"/>
              </w:rPr>
            </w:pPr>
          </w:p>
        </w:tc>
        <w:tc>
          <w:tcPr>
            <w:tcW w:w="1984" w:type="dxa"/>
            <w:noWrap w:val="0"/>
            <w:vAlign w:val="center"/>
          </w:tcPr>
          <w:p w14:paraId="2D78CAA1">
            <w:pPr>
              <w:pStyle w:val="15"/>
              <w:ind w:firstLine="0"/>
              <w:jc w:val="center"/>
              <w:rPr>
                <w:rFonts w:ascii="仿宋_GB2312" w:eastAsia="仿宋_GB2312"/>
                <w:color w:val="auto"/>
                <w:sz w:val="24"/>
                <w:szCs w:val="24"/>
                <w:highlight w:val="none"/>
              </w:rPr>
            </w:pPr>
          </w:p>
        </w:tc>
        <w:tc>
          <w:tcPr>
            <w:tcW w:w="1843" w:type="dxa"/>
            <w:noWrap w:val="0"/>
            <w:vAlign w:val="center"/>
          </w:tcPr>
          <w:p w14:paraId="4346777C">
            <w:pPr>
              <w:pStyle w:val="15"/>
              <w:ind w:firstLine="0"/>
              <w:jc w:val="center"/>
              <w:rPr>
                <w:rFonts w:ascii="仿宋_GB2312" w:eastAsia="仿宋_GB2312"/>
                <w:color w:val="auto"/>
                <w:sz w:val="24"/>
                <w:szCs w:val="24"/>
                <w:highlight w:val="none"/>
              </w:rPr>
            </w:pPr>
          </w:p>
        </w:tc>
        <w:tc>
          <w:tcPr>
            <w:tcW w:w="2755" w:type="dxa"/>
            <w:noWrap w:val="0"/>
            <w:vAlign w:val="center"/>
          </w:tcPr>
          <w:p w14:paraId="5D81D82D">
            <w:pPr>
              <w:pStyle w:val="15"/>
              <w:ind w:firstLine="0"/>
              <w:jc w:val="center"/>
              <w:rPr>
                <w:rFonts w:ascii="仿宋_GB2312" w:eastAsia="仿宋_GB2312"/>
                <w:color w:val="auto"/>
                <w:sz w:val="24"/>
                <w:szCs w:val="24"/>
                <w:highlight w:val="none"/>
              </w:rPr>
            </w:pPr>
          </w:p>
        </w:tc>
      </w:tr>
      <w:tr w14:paraId="7F72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14:paraId="46197D4C">
            <w:pPr>
              <w:pStyle w:val="15"/>
              <w:ind w:firstLine="0"/>
              <w:jc w:val="center"/>
              <w:rPr>
                <w:rFonts w:ascii="仿宋_GB2312" w:eastAsia="仿宋_GB2312"/>
                <w:color w:val="auto"/>
                <w:sz w:val="24"/>
                <w:szCs w:val="24"/>
                <w:highlight w:val="none"/>
              </w:rPr>
            </w:pPr>
          </w:p>
        </w:tc>
        <w:tc>
          <w:tcPr>
            <w:tcW w:w="1418" w:type="dxa"/>
            <w:noWrap w:val="0"/>
            <w:vAlign w:val="center"/>
          </w:tcPr>
          <w:p w14:paraId="520777F6">
            <w:pPr>
              <w:pStyle w:val="15"/>
              <w:ind w:firstLine="0"/>
              <w:jc w:val="center"/>
              <w:rPr>
                <w:rFonts w:ascii="仿宋_GB2312" w:eastAsia="仿宋_GB2312"/>
                <w:color w:val="auto"/>
                <w:sz w:val="24"/>
                <w:szCs w:val="24"/>
                <w:highlight w:val="none"/>
              </w:rPr>
            </w:pPr>
          </w:p>
        </w:tc>
        <w:tc>
          <w:tcPr>
            <w:tcW w:w="1984" w:type="dxa"/>
            <w:noWrap w:val="0"/>
            <w:vAlign w:val="center"/>
          </w:tcPr>
          <w:p w14:paraId="27EE9D16">
            <w:pPr>
              <w:pStyle w:val="15"/>
              <w:ind w:firstLine="0"/>
              <w:jc w:val="center"/>
              <w:rPr>
                <w:rFonts w:ascii="仿宋_GB2312" w:eastAsia="仿宋_GB2312"/>
                <w:color w:val="auto"/>
                <w:sz w:val="24"/>
                <w:szCs w:val="24"/>
                <w:highlight w:val="none"/>
              </w:rPr>
            </w:pPr>
          </w:p>
        </w:tc>
        <w:tc>
          <w:tcPr>
            <w:tcW w:w="1843" w:type="dxa"/>
            <w:noWrap w:val="0"/>
            <w:vAlign w:val="center"/>
          </w:tcPr>
          <w:p w14:paraId="5FE1FBE8">
            <w:pPr>
              <w:pStyle w:val="15"/>
              <w:ind w:firstLine="0"/>
              <w:jc w:val="center"/>
              <w:rPr>
                <w:rFonts w:ascii="仿宋_GB2312" w:eastAsia="仿宋_GB2312"/>
                <w:color w:val="auto"/>
                <w:sz w:val="24"/>
                <w:szCs w:val="24"/>
                <w:highlight w:val="none"/>
              </w:rPr>
            </w:pPr>
          </w:p>
        </w:tc>
        <w:tc>
          <w:tcPr>
            <w:tcW w:w="2755" w:type="dxa"/>
            <w:noWrap w:val="0"/>
            <w:vAlign w:val="center"/>
          </w:tcPr>
          <w:p w14:paraId="1C475852">
            <w:pPr>
              <w:pStyle w:val="15"/>
              <w:ind w:firstLine="0"/>
              <w:jc w:val="center"/>
              <w:rPr>
                <w:rFonts w:ascii="仿宋_GB2312" w:eastAsia="仿宋_GB2312"/>
                <w:color w:val="auto"/>
                <w:sz w:val="24"/>
                <w:szCs w:val="24"/>
                <w:highlight w:val="none"/>
              </w:rPr>
            </w:pPr>
          </w:p>
        </w:tc>
      </w:tr>
    </w:tbl>
    <w:p w14:paraId="25E85E23">
      <w:pPr>
        <w:pStyle w:val="15"/>
        <w:ind w:firstLine="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附</w:t>
      </w:r>
      <w:r>
        <w:rPr>
          <w:rFonts w:ascii="仿宋_GB2312" w:eastAsia="仿宋_GB2312"/>
          <w:color w:val="auto"/>
          <w:sz w:val="24"/>
          <w:szCs w:val="24"/>
          <w:highlight w:val="none"/>
        </w:rPr>
        <w:t>：相关人员</w:t>
      </w:r>
      <w:r>
        <w:rPr>
          <w:rFonts w:hint="eastAsia" w:ascii="仿宋_GB2312" w:eastAsia="仿宋_GB2312"/>
          <w:color w:val="auto"/>
          <w:sz w:val="24"/>
          <w:szCs w:val="24"/>
          <w:highlight w:val="none"/>
        </w:rPr>
        <w:t>的</w:t>
      </w:r>
      <w:r>
        <w:rPr>
          <w:rFonts w:ascii="仿宋_GB2312" w:eastAsia="仿宋_GB2312"/>
          <w:color w:val="auto"/>
          <w:sz w:val="24"/>
          <w:szCs w:val="24"/>
          <w:highlight w:val="none"/>
        </w:rPr>
        <w:t>专业技术资格证书</w:t>
      </w:r>
      <w:r>
        <w:rPr>
          <w:rFonts w:hint="eastAsia" w:ascii="仿宋_GB2312" w:eastAsia="仿宋_GB2312"/>
          <w:color w:val="auto"/>
          <w:sz w:val="24"/>
          <w:szCs w:val="24"/>
          <w:highlight w:val="none"/>
        </w:rPr>
        <w:t>电子文档</w:t>
      </w:r>
      <w:r>
        <w:rPr>
          <w:rFonts w:ascii="仿宋_GB2312" w:eastAsia="仿宋_GB2312"/>
          <w:color w:val="auto"/>
          <w:sz w:val="24"/>
          <w:szCs w:val="24"/>
          <w:highlight w:val="none"/>
        </w:rPr>
        <w:t>证明材料</w:t>
      </w:r>
    </w:p>
    <w:p w14:paraId="1384008A">
      <w:pPr>
        <w:pStyle w:val="15"/>
        <w:ind w:firstLine="0"/>
        <w:rPr>
          <w:rFonts w:hint="eastAsia" w:ascii="仿宋_GB2312" w:eastAsia="仿宋_GB2312"/>
          <w:color w:val="auto"/>
          <w:sz w:val="24"/>
          <w:szCs w:val="24"/>
          <w:highlight w:val="none"/>
        </w:rPr>
      </w:pPr>
    </w:p>
    <w:p w14:paraId="05000B2D">
      <w:pPr>
        <w:pStyle w:val="162"/>
        <w:wordWrap w:val="0"/>
        <w:spacing w:line="360" w:lineRule="auto"/>
        <w:ind w:firstLine="480"/>
        <w:jc w:val="right"/>
        <w:rPr>
          <w:rFonts w:hint="eastAsia" w:ascii="仿宋_GB2312" w:hAnsi="Courier New" w:eastAsia="仿宋_GB2312"/>
          <w:color w:val="auto"/>
          <w:sz w:val="24"/>
          <w:szCs w:val="21"/>
          <w:highlight w:val="none"/>
          <w:u w:val="single"/>
        </w:rPr>
      </w:pPr>
      <w:r>
        <w:rPr>
          <w:rFonts w:hint="eastAsia" w:ascii="仿宋_GB2312" w:hAnsi="Courier New" w:eastAsia="仿宋_GB2312"/>
          <w:color w:val="auto"/>
          <w:sz w:val="24"/>
          <w:szCs w:val="21"/>
          <w:highlight w:val="none"/>
        </w:rPr>
        <w:t>供应商</w:t>
      </w:r>
      <w:r>
        <w:rPr>
          <w:rFonts w:ascii="仿宋_GB2312" w:hAnsi="Courier New" w:eastAsia="仿宋_GB2312"/>
          <w:color w:val="auto"/>
          <w:sz w:val="24"/>
          <w:szCs w:val="21"/>
          <w:highlight w:val="none"/>
        </w:rPr>
        <w:t>盖章：</w:t>
      </w:r>
      <w:r>
        <w:rPr>
          <w:rFonts w:hint="eastAsia" w:ascii="仿宋_GB2312" w:hAnsi="Courier New" w:eastAsia="仿宋_GB2312"/>
          <w:color w:val="auto"/>
          <w:sz w:val="24"/>
          <w:szCs w:val="21"/>
          <w:highlight w:val="none"/>
          <w:u w:val="single"/>
        </w:rPr>
        <w:t xml:space="preserve"> </w:t>
      </w:r>
      <w:r>
        <w:rPr>
          <w:rFonts w:ascii="仿宋_GB2312" w:hAnsi="Courier New" w:eastAsia="仿宋_GB2312"/>
          <w:color w:val="auto"/>
          <w:sz w:val="24"/>
          <w:szCs w:val="21"/>
          <w:highlight w:val="none"/>
          <w:u w:val="single"/>
        </w:rPr>
        <w:t xml:space="preserve">              </w:t>
      </w:r>
      <w:r>
        <w:rPr>
          <w:rFonts w:hint="eastAsia" w:ascii="仿宋_GB2312" w:hAnsi="Courier New" w:eastAsia="仿宋_GB2312"/>
          <w:color w:val="auto"/>
          <w:sz w:val="24"/>
          <w:szCs w:val="21"/>
          <w:highlight w:val="none"/>
          <w:u w:val="single"/>
        </w:rPr>
        <w:t xml:space="preserve"> </w:t>
      </w:r>
    </w:p>
    <w:p w14:paraId="3D186308">
      <w:pPr>
        <w:pStyle w:val="162"/>
        <w:wordWrap w:val="0"/>
        <w:spacing w:line="360" w:lineRule="auto"/>
        <w:ind w:firstLine="480"/>
        <w:jc w:val="right"/>
        <w:rPr>
          <w:rFonts w:hint="eastAsia" w:ascii="仿宋_GB2312" w:hAnsi="Courier New" w:eastAsia="仿宋_GB2312"/>
          <w:color w:val="auto"/>
          <w:sz w:val="24"/>
          <w:szCs w:val="21"/>
          <w:highlight w:val="none"/>
          <w:u w:val="single"/>
        </w:rPr>
      </w:pPr>
      <w:r>
        <w:rPr>
          <w:rFonts w:ascii="仿宋_GB2312" w:hAnsi="Courier New" w:eastAsia="仿宋_GB2312"/>
          <w:color w:val="auto"/>
          <w:sz w:val="24"/>
          <w:szCs w:val="21"/>
          <w:highlight w:val="none"/>
        </w:rPr>
        <w:t>日      期：</w:t>
      </w:r>
      <w:r>
        <w:rPr>
          <w:rFonts w:hint="eastAsia" w:ascii="仿宋_GB2312" w:hAnsi="Courier New" w:eastAsia="仿宋_GB2312"/>
          <w:color w:val="auto"/>
          <w:sz w:val="24"/>
          <w:szCs w:val="21"/>
          <w:highlight w:val="none"/>
          <w:u w:val="single"/>
        </w:rPr>
        <w:t xml:space="preserve"> </w:t>
      </w:r>
      <w:r>
        <w:rPr>
          <w:rFonts w:ascii="仿宋_GB2312" w:hAnsi="Courier New" w:eastAsia="仿宋_GB2312"/>
          <w:color w:val="auto"/>
          <w:sz w:val="24"/>
          <w:szCs w:val="21"/>
          <w:highlight w:val="none"/>
          <w:u w:val="single"/>
        </w:rPr>
        <w:t xml:space="preserve">              </w:t>
      </w:r>
      <w:r>
        <w:rPr>
          <w:rFonts w:hint="eastAsia" w:ascii="仿宋_GB2312" w:hAnsi="Courier New" w:eastAsia="仿宋_GB2312"/>
          <w:color w:val="auto"/>
          <w:sz w:val="24"/>
          <w:szCs w:val="21"/>
          <w:highlight w:val="none"/>
          <w:u w:val="single"/>
        </w:rPr>
        <w:t xml:space="preserve"> </w:t>
      </w:r>
    </w:p>
    <w:p w14:paraId="4009F1E0">
      <w:pPr>
        <w:pStyle w:val="162"/>
        <w:spacing w:line="360" w:lineRule="auto"/>
        <w:ind w:firstLine="480"/>
        <w:jc w:val="right"/>
        <w:rPr>
          <w:rFonts w:hint="eastAsia" w:ascii="仿宋" w:hAnsi="仿宋" w:eastAsia="仿宋" w:cs="仿宋"/>
          <w:color w:val="auto"/>
          <w:sz w:val="24"/>
          <w:szCs w:val="21"/>
          <w:highlight w:val="none"/>
          <w:u w:val="single"/>
        </w:rPr>
      </w:pPr>
    </w:p>
    <w:p w14:paraId="6D315B3A">
      <w:pPr>
        <w:pStyle w:val="162"/>
        <w:spacing w:line="360" w:lineRule="auto"/>
        <w:ind w:firstLine="480"/>
        <w:jc w:val="right"/>
        <w:rPr>
          <w:rFonts w:hint="eastAsia" w:ascii="仿宋" w:hAnsi="仿宋" w:eastAsia="仿宋" w:cs="仿宋"/>
          <w:color w:val="auto"/>
          <w:sz w:val="24"/>
          <w:szCs w:val="21"/>
          <w:highlight w:val="none"/>
          <w:u w:val="single"/>
        </w:rPr>
      </w:pPr>
    </w:p>
    <w:p w14:paraId="50E70878">
      <w:pPr>
        <w:pStyle w:val="162"/>
        <w:spacing w:line="360" w:lineRule="auto"/>
        <w:ind w:firstLine="480"/>
        <w:jc w:val="right"/>
        <w:rPr>
          <w:rFonts w:hint="eastAsia" w:ascii="仿宋" w:hAnsi="仿宋" w:eastAsia="仿宋" w:cs="仿宋"/>
          <w:color w:val="auto"/>
          <w:sz w:val="24"/>
          <w:szCs w:val="21"/>
          <w:highlight w:val="none"/>
          <w:u w:val="single"/>
        </w:rPr>
      </w:pPr>
    </w:p>
    <w:p w14:paraId="4981A05F">
      <w:pPr>
        <w:pStyle w:val="162"/>
        <w:spacing w:line="360" w:lineRule="auto"/>
        <w:ind w:firstLine="480"/>
        <w:jc w:val="right"/>
        <w:rPr>
          <w:rFonts w:hint="eastAsia" w:ascii="仿宋" w:hAnsi="仿宋" w:eastAsia="仿宋" w:cs="仿宋"/>
          <w:color w:val="auto"/>
          <w:sz w:val="24"/>
          <w:szCs w:val="21"/>
          <w:highlight w:val="none"/>
          <w:u w:val="single"/>
        </w:rPr>
      </w:pPr>
    </w:p>
    <w:p w14:paraId="5842E530">
      <w:pPr>
        <w:pStyle w:val="162"/>
        <w:spacing w:line="360" w:lineRule="auto"/>
        <w:ind w:firstLine="480"/>
        <w:jc w:val="right"/>
        <w:rPr>
          <w:rFonts w:hint="eastAsia" w:ascii="仿宋" w:hAnsi="仿宋" w:eastAsia="仿宋" w:cs="仿宋"/>
          <w:color w:val="auto"/>
          <w:sz w:val="24"/>
          <w:szCs w:val="21"/>
          <w:highlight w:val="none"/>
          <w:u w:val="single"/>
        </w:rPr>
      </w:pPr>
    </w:p>
    <w:p w14:paraId="7C90E91D">
      <w:pPr>
        <w:pStyle w:val="162"/>
        <w:spacing w:line="360" w:lineRule="auto"/>
        <w:ind w:firstLine="480"/>
        <w:jc w:val="right"/>
        <w:rPr>
          <w:rFonts w:hint="eastAsia" w:ascii="仿宋" w:hAnsi="仿宋" w:eastAsia="仿宋" w:cs="仿宋"/>
          <w:color w:val="auto"/>
          <w:sz w:val="24"/>
          <w:szCs w:val="21"/>
          <w:highlight w:val="none"/>
          <w:u w:val="single"/>
        </w:rPr>
      </w:pPr>
    </w:p>
    <w:p w14:paraId="0A41B8F3">
      <w:pPr>
        <w:pStyle w:val="162"/>
        <w:spacing w:line="360" w:lineRule="auto"/>
        <w:ind w:firstLine="480"/>
        <w:jc w:val="right"/>
        <w:rPr>
          <w:rFonts w:hint="eastAsia" w:ascii="仿宋" w:hAnsi="仿宋" w:eastAsia="仿宋" w:cs="仿宋"/>
          <w:color w:val="auto"/>
          <w:sz w:val="24"/>
          <w:szCs w:val="21"/>
          <w:highlight w:val="none"/>
          <w:u w:val="single"/>
        </w:rPr>
      </w:pPr>
    </w:p>
    <w:p w14:paraId="48C28ED6">
      <w:pPr>
        <w:pStyle w:val="162"/>
        <w:spacing w:line="360" w:lineRule="auto"/>
        <w:ind w:firstLine="480"/>
        <w:jc w:val="right"/>
        <w:rPr>
          <w:rFonts w:hint="eastAsia" w:ascii="仿宋" w:hAnsi="仿宋" w:eastAsia="仿宋" w:cs="仿宋"/>
          <w:color w:val="auto"/>
          <w:sz w:val="24"/>
          <w:szCs w:val="21"/>
          <w:highlight w:val="none"/>
          <w:u w:val="single"/>
        </w:rPr>
      </w:pPr>
    </w:p>
    <w:p w14:paraId="530F6952">
      <w:pPr>
        <w:pStyle w:val="162"/>
        <w:spacing w:line="360" w:lineRule="auto"/>
        <w:ind w:firstLine="480"/>
        <w:jc w:val="right"/>
        <w:rPr>
          <w:rFonts w:hint="eastAsia" w:ascii="仿宋" w:hAnsi="仿宋" w:eastAsia="仿宋" w:cs="仿宋"/>
          <w:color w:val="auto"/>
          <w:sz w:val="24"/>
          <w:szCs w:val="21"/>
          <w:highlight w:val="none"/>
          <w:u w:val="single"/>
        </w:rPr>
      </w:pPr>
    </w:p>
    <w:p w14:paraId="0A960A21">
      <w:pPr>
        <w:pStyle w:val="162"/>
        <w:spacing w:line="360" w:lineRule="auto"/>
        <w:ind w:firstLine="480"/>
        <w:jc w:val="right"/>
        <w:rPr>
          <w:rFonts w:hint="eastAsia" w:ascii="仿宋" w:hAnsi="仿宋" w:eastAsia="仿宋" w:cs="仿宋"/>
          <w:color w:val="auto"/>
          <w:sz w:val="24"/>
          <w:szCs w:val="21"/>
          <w:highlight w:val="none"/>
          <w:u w:val="single"/>
        </w:rPr>
      </w:pPr>
    </w:p>
    <w:p w14:paraId="2407B063">
      <w:pPr>
        <w:pStyle w:val="162"/>
        <w:spacing w:line="360" w:lineRule="auto"/>
        <w:ind w:firstLine="480"/>
        <w:jc w:val="right"/>
        <w:rPr>
          <w:rFonts w:hint="eastAsia" w:ascii="仿宋" w:hAnsi="仿宋" w:eastAsia="仿宋" w:cs="仿宋"/>
          <w:color w:val="auto"/>
          <w:sz w:val="24"/>
          <w:szCs w:val="21"/>
          <w:highlight w:val="none"/>
          <w:u w:val="single"/>
        </w:rPr>
      </w:pPr>
    </w:p>
    <w:p w14:paraId="5C9E2D45">
      <w:pPr>
        <w:pStyle w:val="162"/>
        <w:spacing w:line="360" w:lineRule="auto"/>
        <w:ind w:firstLine="480"/>
        <w:jc w:val="right"/>
        <w:rPr>
          <w:rFonts w:hint="eastAsia" w:ascii="仿宋" w:hAnsi="仿宋" w:eastAsia="仿宋" w:cs="仿宋"/>
          <w:color w:val="auto"/>
          <w:sz w:val="24"/>
          <w:szCs w:val="21"/>
          <w:highlight w:val="none"/>
          <w:u w:val="single"/>
        </w:rPr>
      </w:pPr>
    </w:p>
    <w:p w14:paraId="01B309C6">
      <w:pPr>
        <w:pStyle w:val="4"/>
        <w:spacing w:before="0" w:after="0"/>
        <w:ind w:firstLine="0" w:firstLineChars="0"/>
        <w:jc w:val="center"/>
        <w:rPr>
          <w:rFonts w:ascii="仿宋" w:hAnsi="仿宋" w:eastAsia="仿宋" w:cs="仿宋"/>
          <w:color w:val="auto"/>
          <w:sz w:val="32"/>
          <w:szCs w:val="32"/>
          <w:highlight w:val="none"/>
          <w:lang w:val="en-US" w:eastAsia="zh-CN"/>
        </w:rPr>
      </w:pPr>
      <w:bookmarkStart w:id="519" w:name="_Toc30865"/>
      <w:bookmarkStart w:id="520" w:name="_Toc9401"/>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企业投入设施设备</w:t>
      </w:r>
      <w:bookmarkEnd w:id="519"/>
      <w:bookmarkEnd w:id="520"/>
    </w:p>
    <w:p w14:paraId="421BD20D">
      <w:pPr>
        <w:pStyle w:val="15"/>
        <w:ind w:firstLine="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（格式自行设计）</w:t>
      </w:r>
    </w:p>
    <w:p w14:paraId="24E329A4">
      <w:pPr>
        <w:pStyle w:val="15"/>
        <w:ind w:firstLine="0"/>
        <w:jc w:val="center"/>
        <w:rPr>
          <w:rFonts w:hint="eastAsia" w:ascii="仿宋" w:hAnsi="仿宋" w:eastAsia="仿宋" w:cs="仿宋"/>
          <w:color w:val="auto"/>
          <w:highlight w:val="none"/>
        </w:rPr>
      </w:pPr>
    </w:p>
    <w:p w14:paraId="03291993">
      <w:pPr>
        <w:pStyle w:val="52"/>
        <w:snapToGrid w:val="0"/>
        <w:ind w:left="480" w:hanging="480"/>
        <w:jc w:val="left"/>
        <w:rPr>
          <w:rFonts w:hint="eastAsia" w:ascii="仿宋" w:hAnsi="仿宋" w:eastAsia="仿宋" w:cs="仿宋"/>
          <w:color w:val="auto"/>
          <w:sz w:val="24"/>
          <w:highlight w:val="none"/>
        </w:rPr>
      </w:pPr>
    </w:p>
    <w:p w14:paraId="70A26A9E">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供应商盖章：</w:t>
      </w:r>
      <w:r>
        <w:rPr>
          <w:rFonts w:hint="eastAsia" w:ascii="仿宋" w:hAnsi="仿宋" w:eastAsia="仿宋" w:cs="仿宋"/>
          <w:color w:val="auto"/>
          <w:sz w:val="24"/>
          <w:szCs w:val="21"/>
          <w:highlight w:val="none"/>
          <w:u w:val="single"/>
        </w:rPr>
        <w:t xml:space="preserve">                </w:t>
      </w:r>
    </w:p>
    <w:p w14:paraId="703FF00A">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2F684E29">
      <w:pPr>
        <w:pStyle w:val="52"/>
        <w:snapToGrid w:val="0"/>
        <w:ind w:left="480" w:hanging="480"/>
        <w:jc w:val="left"/>
        <w:rPr>
          <w:rFonts w:hint="eastAsia" w:ascii="仿宋" w:hAnsi="仿宋" w:eastAsia="仿宋" w:cs="仿宋"/>
          <w:color w:val="auto"/>
          <w:sz w:val="24"/>
          <w:highlight w:val="none"/>
        </w:rPr>
      </w:pPr>
      <w:bookmarkStart w:id="521" w:name="_Toc493956070"/>
      <w:bookmarkStart w:id="522" w:name="_Toc531359071"/>
      <w:bookmarkStart w:id="523" w:name="_Toc530551894"/>
    </w:p>
    <w:p w14:paraId="675566DC">
      <w:pPr>
        <w:pStyle w:val="52"/>
        <w:snapToGrid w:val="0"/>
        <w:ind w:left="480" w:hanging="480"/>
        <w:jc w:val="left"/>
        <w:rPr>
          <w:rFonts w:hint="eastAsia" w:ascii="仿宋" w:hAnsi="仿宋" w:eastAsia="仿宋" w:cs="仿宋"/>
          <w:color w:val="auto"/>
          <w:sz w:val="24"/>
          <w:highlight w:val="none"/>
        </w:rPr>
      </w:pPr>
    </w:p>
    <w:p w14:paraId="30D0D36C">
      <w:pPr>
        <w:pStyle w:val="52"/>
        <w:snapToGrid w:val="0"/>
        <w:ind w:left="480" w:hanging="480"/>
        <w:jc w:val="left"/>
        <w:rPr>
          <w:rFonts w:hint="eastAsia" w:ascii="仿宋" w:hAnsi="仿宋" w:eastAsia="仿宋" w:cs="仿宋"/>
          <w:color w:val="auto"/>
          <w:sz w:val="24"/>
          <w:highlight w:val="none"/>
        </w:rPr>
      </w:pPr>
    </w:p>
    <w:p w14:paraId="04273F0E">
      <w:pPr>
        <w:pStyle w:val="4"/>
        <w:spacing w:before="0" w:after="0"/>
        <w:ind w:firstLine="0" w:firstLineChars="0"/>
        <w:jc w:val="center"/>
        <w:rPr>
          <w:rFonts w:hint="eastAsia" w:ascii="仿宋" w:hAnsi="仿宋" w:eastAsia="仿宋" w:cs="仿宋"/>
          <w:color w:val="auto"/>
          <w:sz w:val="32"/>
          <w:szCs w:val="32"/>
          <w:highlight w:val="none"/>
          <w:lang w:eastAsia="zh-CN"/>
        </w:rPr>
      </w:pPr>
      <w:bookmarkStart w:id="524" w:name="_Toc27183"/>
      <w:bookmarkStart w:id="525" w:name="_Toc21873"/>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合理化建议</w:t>
      </w:r>
      <w:bookmarkEnd w:id="524"/>
      <w:bookmarkEnd w:id="525"/>
    </w:p>
    <w:p w14:paraId="13931911">
      <w:pPr>
        <w:pStyle w:val="15"/>
        <w:ind w:firstLine="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（格式自行设计）</w:t>
      </w:r>
    </w:p>
    <w:p w14:paraId="54752633">
      <w:pPr>
        <w:pStyle w:val="15"/>
        <w:ind w:firstLine="0"/>
        <w:jc w:val="center"/>
        <w:rPr>
          <w:rFonts w:hint="eastAsia" w:ascii="仿宋" w:hAnsi="仿宋" w:eastAsia="仿宋" w:cs="仿宋"/>
          <w:color w:val="auto"/>
          <w:highlight w:val="none"/>
        </w:rPr>
      </w:pPr>
    </w:p>
    <w:p w14:paraId="7D0E6B28">
      <w:pPr>
        <w:pStyle w:val="52"/>
        <w:snapToGrid w:val="0"/>
        <w:ind w:left="480" w:hanging="480"/>
        <w:jc w:val="left"/>
        <w:rPr>
          <w:rFonts w:hint="eastAsia" w:ascii="仿宋" w:hAnsi="仿宋" w:eastAsia="仿宋" w:cs="仿宋"/>
          <w:color w:val="auto"/>
          <w:sz w:val="24"/>
          <w:highlight w:val="none"/>
        </w:rPr>
      </w:pPr>
    </w:p>
    <w:p w14:paraId="056C414F">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供应商盖章：</w:t>
      </w:r>
      <w:r>
        <w:rPr>
          <w:rFonts w:hint="eastAsia" w:ascii="仿宋" w:hAnsi="仿宋" w:eastAsia="仿宋" w:cs="仿宋"/>
          <w:color w:val="auto"/>
          <w:sz w:val="24"/>
          <w:szCs w:val="21"/>
          <w:highlight w:val="none"/>
          <w:u w:val="single"/>
        </w:rPr>
        <w:t xml:space="preserve">                </w:t>
      </w:r>
    </w:p>
    <w:p w14:paraId="0D8401A6">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0DD4ACE2">
      <w:pPr>
        <w:pStyle w:val="52"/>
        <w:snapToGrid w:val="0"/>
        <w:ind w:left="480" w:hanging="480"/>
        <w:jc w:val="left"/>
        <w:rPr>
          <w:rFonts w:hint="eastAsia" w:ascii="仿宋" w:hAnsi="仿宋" w:eastAsia="仿宋" w:cs="仿宋"/>
          <w:color w:val="auto"/>
          <w:sz w:val="24"/>
          <w:highlight w:val="none"/>
        </w:rPr>
      </w:pPr>
    </w:p>
    <w:p w14:paraId="532B6475">
      <w:pPr>
        <w:pStyle w:val="52"/>
        <w:snapToGrid w:val="0"/>
        <w:ind w:left="480" w:hanging="480"/>
        <w:jc w:val="left"/>
        <w:rPr>
          <w:rFonts w:hint="eastAsia" w:ascii="仿宋" w:hAnsi="仿宋" w:eastAsia="仿宋" w:cs="仿宋"/>
          <w:color w:val="auto"/>
          <w:sz w:val="24"/>
          <w:highlight w:val="none"/>
        </w:rPr>
      </w:pPr>
    </w:p>
    <w:p w14:paraId="2988FB44">
      <w:pPr>
        <w:pStyle w:val="52"/>
        <w:snapToGrid w:val="0"/>
        <w:ind w:left="480" w:hanging="480"/>
        <w:jc w:val="left"/>
        <w:rPr>
          <w:rFonts w:hint="eastAsia" w:ascii="仿宋" w:hAnsi="仿宋" w:eastAsia="仿宋" w:cs="仿宋"/>
          <w:color w:val="auto"/>
          <w:sz w:val="24"/>
          <w:highlight w:val="none"/>
        </w:rPr>
      </w:pPr>
    </w:p>
    <w:p w14:paraId="4321254D">
      <w:pPr>
        <w:pStyle w:val="4"/>
        <w:spacing w:before="0" w:after="0"/>
        <w:ind w:firstLine="0" w:firstLineChars="0"/>
        <w:jc w:val="center"/>
        <w:rPr>
          <w:rFonts w:hint="eastAsia" w:ascii="仿宋" w:hAnsi="仿宋" w:eastAsia="仿宋" w:cs="仿宋"/>
          <w:color w:val="auto"/>
          <w:sz w:val="32"/>
          <w:szCs w:val="32"/>
          <w:highlight w:val="none"/>
          <w:lang w:eastAsia="zh-CN"/>
        </w:rPr>
      </w:pPr>
      <w:bookmarkStart w:id="526" w:name="_Toc29561"/>
      <w:bookmarkStart w:id="527" w:name="_Toc10111"/>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售后服务</w:t>
      </w:r>
      <w:bookmarkEnd w:id="526"/>
      <w:bookmarkEnd w:id="527"/>
    </w:p>
    <w:p w14:paraId="1F481447">
      <w:pPr>
        <w:pStyle w:val="15"/>
        <w:ind w:firstLine="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（格式自行设计）</w:t>
      </w:r>
    </w:p>
    <w:p w14:paraId="3088F823">
      <w:pPr>
        <w:pStyle w:val="15"/>
        <w:ind w:firstLine="0"/>
        <w:jc w:val="center"/>
        <w:rPr>
          <w:rFonts w:hint="eastAsia" w:ascii="仿宋" w:hAnsi="仿宋" w:eastAsia="仿宋" w:cs="仿宋"/>
          <w:color w:val="auto"/>
          <w:highlight w:val="none"/>
        </w:rPr>
      </w:pPr>
    </w:p>
    <w:p w14:paraId="6F60C77E">
      <w:pPr>
        <w:pStyle w:val="52"/>
        <w:snapToGrid w:val="0"/>
        <w:ind w:left="480" w:hanging="480"/>
        <w:jc w:val="left"/>
        <w:rPr>
          <w:rFonts w:hint="eastAsia" w:ascii="仿宋" w:hAnsi="仿宋" w:eastAsia="仿宋" w:cs="仿宋"/>
          <w:color w:val="auto"/>
          <w:sz w:val="24"/>
          <w:highlight w:val="none"/>
        </w:rPr>
      </w:pPr>
    </w:p>
    <w:p w14:paraId="4B0A03AA">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供应商盖章：</w:t>
      </w:r>
      <w:r>
        <w:rPr>
          <w:rFonts w:hint="eastAsia" w:ascii="仿宋" w:hAnsi="仿宋" w:eastAsia="仿宋" w:cs="仿宋"/>
          <w:color w:val="auto"/>
          <w:sz w:val="24"/>
          <w:szCs w:val="21"/>
          <w:highlight w:val="none"/>
          <w:u w:val="single"/>
        </w:rPr>
        <w:t xml:space="preserve">                </w:t>
      </w:r>
    </w:p>
    <w:p w14:paraId="32677CC4">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7165F489">
      <w:pPr>
        <w:pStyle w:val="52"/>
        <w:snapToGrid w:val="0"/>
        <w:ind w:left="480" w:hanging="480"/>
        <w:jc w:val="left"/>
        <w:rPr>
          <w:rFonts w:hint="eastAsia" w:ascii="仿宋" w:hAnsi="仿宋" w:eastAsia="仿宋" w:cs="仿宋"/>
          <w:color w:val="auto"/>
          <w:sz w:val="24"/>
          <w:highlight w:val="none"/>
        </w:rPr>
      </w:pPr>
    </w:p>
    <w:p w14:paraId="1C9845D2">
      <w:pPr>
        <w:pStyle w:val="52"/>
        <w:snapToGrid w:val="0"/>
        <w:ind w:left="480" w:hanging="480"/>
        <w:jc w:val="left"/>
        <w:rPr>
          <w:rFonts w:hint="eastAsia" w:ascii="仿宋" w:hAnsi="仿宋" w:eastAsia="仿宋" w:cs="仿宋"/>
          <w:color w:val="auto"/>
          <w:sz w:val="24"/>
          <w:highlight w:val="none"/>
        </w:rPr>
      </w:pPr>
    </w:p>
    <w:p w14:paraId="454D21AE">
      <w:pPr>
        <w:pStyle w:val="162"/>
        <w:spacing w:line="440" w:lineRule="exact"/>
        <w:jc w:val="left"/>
        <w:rPr>
          <w:rFonts w:hint="eastAsia" w:ascii="仿宋" w:hAnsi="仿宋" w:eastAsia="仿宋" w:cs="仿宋"/>
          <w:color w:val="auto"/>
          <w:spacing w:val="20"/>
          <w:sz w:val="24"/>
          <w:szCs w:val="21"/>
          <w:highlight w:val="none"/>
          <w:u w:val="single"/>
        </w:rPr>
      </w:pPr>
    </w:p>
    <w:bookmarkEnd w:id="521"/>
    <w:bookmarkEnd w:id="522"/>
    <w:bookmarkEnd w:id="523"/>
    <w:p w14:paraId="3DEB1EDC">
      <w:pPr>
        <w:pStyle w:val="4"/>
        <w:spacing w:before="0" w:after="0"/>
        <w:ind w:firstLine="0" w:firstLineChars="0"/>
        <w:jc w:val="center"/>
        <w:rPr>
          <w:rFonts w:hint="eastAsia" w:ascii="仿宋" w:hAnsi="仿宋" w:eastAsia="仿宋" w:cs="仿宋"/>
          <w:color w:val="auto"/>
          <w:sz w:val="32"/>
          <w:szCs w:val="32"/>
          <w:highlight w:val="none"/>
        </w:rPr>
      </w:pPr>
      <w:bookmarkStart w:id="528" w:name="_Toc21670"/>
      <w:bookmarkStart w:id="529" w:name="_Toc359934644"/>
      <w:bookmarkStart w:id="530" w:name="_Toc409172377"/>
      <w:bookmarkStart w:id="531" w:name="_Toc341260008"/>
      <w:bookmarkStart w:id="532" w:name="_Toc23764"/>
      <w:bookmarkStart w:id="533" w:name="_Toc305144129"/>
      <w:bookmarkStart w:id="534" w:name="_Toc515526271"/>
      <w:bookmarkStart w:id="535" w:name="_Toc377979050"/>
      <w:bookmarkStart w:id="536" w:name="_Toc303756458"/>
      <w:bookmarkStart w:id="537" w:name="_Toc12394"/>
      <w:bookmarkStart w:id="538" w:name="_Toc531359072"/>
      <w:r>
        <w:rPr>
          <w:rFonts w:hint="eastAsia" w:ascii="仿宋" w:hAnsi="仿宋" w:eastAsia="仿宋" w:cs="仿宋"/>
          <w:color w:val="auto"/>
          <w:sz w:val="32"/>
          <w:szCs w:val="32"/>
          <w:highlight w:val="none"/>
        </w:rPr>
        <w:t>2.1</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需要说明的其他文件和说明</w:t>
      </w:r>
      <w:bookmarkEnd w:id="528"/>
      <w:bookmarkEnd w:id="529"/>
      <w:bookmarkEnd w:id="530"/>
      <w:bookmarkEnd w:id="531"/>
      <w:bookmarkEnd w:id="532"/>
      <w:bookmarkEnd w:id="533"/>
      <w:bookmarkEnd w:id="534"/>
      <w:bookmarkEnd w:id="535"/>
      <w:bookmarkEnd w:id="536"/>
      <w:bookmarkEnd w:id="537"/>
      <w:bookmarkEnd w:id="538"/>
    </w:p>
    <w:p w14:paraId="116CDB7E">
      <w:pPr>
        <w:pStyle w:val="982"/>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（格式自行设计）</w:t>
      </w:r>
    </w:p>
    <w:p w14:paraId="269C2E0E">
      <w:pPr>
        <w:pStyle w:val="982"/>
        <w:spacing w:line="360" w:lineRule="auto"/>
        <w:jc w:val="left"/>
        <w:rPr>
          <w:rFonts w:hint="eastAsia" w:ascii="仿宋" w:hAnsi="仿宋" w:eastAsia="仿宋" w:cs="仿宋"/>
          <w:color w:val="auto"/>
          <w:sz w:val="24"/>
          <w:highlight w:val="none"/>
        </w:rPr>
      </w:pPr>
    </w:p>
    <w:p w14:paraId="67EE614C">
      <w:pPr>
        <w:pStyle w:val="162"/>
        <w:wordWrap w:val="0"/>
        <w:spacing w:line="360" w:lineRule="auto"/>
        <w:ind w:firstLine="480"/>
        <w:jc w:val="right"/>
        <w:rPr>
          <w:rFonts w:hint="eastAsia" w:ascii="仿宋_GB2312" w:hAnsi="Courier New" w:eastAsia="仿宋_GB2312"/>
          <w:color w:val="auto"/>
          <w:sz w:val="24"/>
          <w:szCs w:val="21"/>
          <w:highlight w:val="none"/>
          <w:u w:val="single"/>
        </w:rPr>
        <w:sectPr>
          <w:pgSz w:w="11906" w:h="16838"/>
          <w:pgMar w:top="1418" w:right="1418" w:bottom="1418" w:left="1418" w:header="851" w:footer="851" w:gutter="0"/>
          <w:cols w:space="720" w:num="1"/>
          <w:docGrid w:linePitch="312" w:charSpace="0"/>
        </w:sectPr>
      </w:pPr>
    </w:p>
    <w:bookmarkEnd w:id="510"/>
    <w:bookmarkEnd w:id="511"/>
    <w:p w14:paraId="7850ECFA">
      <w:pPr>
        <w:pStyle w:val="61"/>
        <w:spacing w:beforeLines="100" w:after="240" w:afterLines="100"/>
        <w:outlineLvl w:val="1"/>
        <w:rPr>
          <w:rFonts w:ascii="仿宋_GB2312" w:eastAsia="仿宋_GB2312"/>
          <w:b w:val="0"/>
          <w:bCs w:val="0"/>
          <w:color w:val="auto"/>
          <w:sz w:val="44"/>
          <w:szCs w:val="44"/>
          <w:highlight w:val="none"/>
        </w:rPr>
      </w:pPr>
      <w:bookmarkStart w:id="539" w:name="_Toc29210"/>
      <w:bookmarkStart w:id="540" w:name="_Toc21833"/>
      <w:bookmarkStart w:id="541" w:name="_Toc531359073"/>
      <w:bookmarkStart w:id="542" w:name="_Toc530551896"/>
      <w:r>
        <w:rPr>
          <w:rFonts w:hint="eastAsia" w:ascii="仿宋_GB2312" w:eastAsia="仿宋_GB2312"/>
          <w:b w:val="0"/>
          <w:bCs w:val="0"/>
          <w:color w:val="auto"/>
          <w:sz w:val="44"/>
          <w:szCs w:val="44"/>
          <w:highlight w:val="none"/>
        </w:rPr>
        <w:t>三  报价</w:t>
      </w:r>
      <w:r>
        <w:rPr>
          <w:rFonts w:ascii="仿宋_GB2312" w:eastAsia="仿宋_GB2312"/>
          <w:b w:val="0"/>
          <w:bCs w:val="0"/>
          <w:color w:val="auto"/>
          <w:sz w:val="44"/>
          <w:szCs w:val="44"/>
          <w:highlight w:val="none"/>
        </w:rPr>
        <w:t>文件格式</w:t>
      </w:r>
      <w:bookmarkEnd w:id="539"/>
      <w:bookmarkEnd w:id="540"/>
      <w:bookmarkEnd w:id="541"/>
      <w:bookmarkEnd w:id="542"/>
    </w:p>
    <w:p w14:paraId="0F62430B">
      <w:pPr>
        <w:spacing w:line="360" w:lineRule="auto"/>
        <w:rPr>
          <w:rFonts w:hint="eastAsia" w:ascii="仿宋_GB2312" w:eastAsia="仿宋_GB2312"/>
          <w:color w:val="auto"/>
          <w:sz w:val="24"/>
          <w:szCs w:val="24"/>
          <w:highlight w:val="none"/>
        </w:rPr>
      </w:pPr>
    </w:p>
    <w:p w14:paraId="1BDC963D">
      <w:pPr>
        <w:pStyle w:val="4"/>
        <w:spacing w:before="0" w:after="0"/>
        <w:ind w:firstLine="0" w:firstLineChars="0"/>
        <w:jc w:val="left"/>
        <w:rPr>
          <w:rFonts w:hAnsi="宋体"/>
          <w:b w:val="0"/>
          <w:bCs w:val="0"/>
          <w:color w:val="auto"/>
          <w:sz w:val="24"/>
          <w:szCs w:val="24"/>
          <w:highlight w:val="none"/>
        </w:rPr>
      </w:pPr>
      <w:bookmarkStart w:id="543" w:name="_Toc11062"/>
      <w:bookmarkStart w:id="544" w:name="_Toc24892"/>
      <w:bookmarkStart w:id="545" w:name="_Toc493956072"/>
      <w:bookmarkStart w:id="546" w:name="_Toc531359074"/>
      <w:bookmarkStart w:id="547" w:name="_Toc530551897"/>
      <w:r>
        <w:rPr>
          <w:rFonts w:hAnsi="宋体"/>
          <w:b w:val="0"/>
          <w:bCs w:val="0"/>
          <w:color w:val="auto"/>
          <w:sz w:val="24"/>
          <w:szCs w:val="24"/>
          <w:highlight w:val="none"/>
        </w:rPr>
        <w:t xml:space="preserve">3.1     </w:t>
      </w:r>
      <w:r>
        <w:rPr>
          <w:rFonts w:hint="eastAsia" w:hAnsi="宋体"/>
          <w:b w:val="0"/>
          <w:bCs w:val="0"/>
          <w:color w:val="auto"/>
          <w:sz w:val="24"/>
          <w:szCs w:val="24"/>
          <w:highlight w:val="none"/>
        </w:rPr>
        <w:t>报价</w:t>
      </w:r>
      <w:r>
        <w:rPr>
          <w:rFonts w:hint="eastAsia" w:hAnsi="宋体"/>
          <w:b w:val="0"/>
          <w:bCs w:val="0"/>
          <w:color w:val="auto"/>
          <w:sz w:val="24"/>
          <w:szCs w:val="24"/>
          <w:highlight w:val="none"/>
          <w:lang w:eastAsia="zh-CN"/>
        </w:rPr>
        <w:t>文件</w:t>
      </w:r>
      <w:r>
        <w:rPr>
          <w:rFonts w:hint="eastAsia" w:hAnsi="宋体"/>
          <w:b w:val="0"/>
          <w:bCs w:val="0"/>
          <w:color w:val="auto"/>
          <w:sz w:val="24"/>
          <w:szCs w:val="24"/>
          <w:highlight w:val="none"/>
        </w:rPr>
        <w:t>封面格式</w:t>
      </w:r>
      <w:bookmarkEnd w:id="543"/>
      <w:bookmarkEnd w:id="544"/>
    </w:p>
    <w:p w14:paraId="73243D17">
      <w:pPr>
        <w:pStyle w:val="15"/>
        <w:spacing w:line="360" w:lineRule="auto"/>
        <w:ind w:firstLine="0"/>
        <w:jc w:val="center"/>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磋商响应文件</w:t>
      </w:r>
    </w:p>
    <w:p w14:paraId="0E82A6A0">
      <w:pPr>
        <w:snapToGrid w:val="0"/>
        <w:jc w:val="center"/>
        <w:rPr>
          <w:rFonts w:ascii="宋体" w:hAnsi="宋体"/>
          <w:color w:val="auto"/>
          <w:sz w:val="24"/>
          <w:szCs w:val="20"/>
          <w:highlight w:val="none"/>
        </w:rPr>
      </w:pPr>
    </w:p>
    <w:tbl>
      <w:tblPr>
        <w:tblStyle w:val="64"/>
        <w:tblW w:w="0" w:type="auto"/>
        <w:jc w:val="center"/>
        <w:tblLayout w:type="autofit"/>
        <w:tblCellMar>
          <w:top w:w="0" w:type="dxa"/>
          <w:left w:w="108" w:type="dxa"/>
          <w:bottom w:w="0" w:type="dxa"/>
          <w:right w:w="108" w:type="dxa"/>
        </w:tblCellMar>
      </w:tblPr>
      <w:tblGrid>
        <w:gridCol w:w="2518"/>
        <w:gridCol w:w="4536"/>
      </w:tblGrid>
      <w:tr w14:paraId="7E458681">
        <w:tblPrEx>
          <w:tblCellMar>
            <w:top w:w="0" w:type="dxa"/>
            <w:left w:w="108" w:type="dxa"/>
            <w:bottom w:w="0" w:type="dxa"/>
            <w:right w:w="108" w:type="dxa"/>
          </w:tblCellMar>
        </w:tblPrEx>
        <w:trPr>
          <w:trHeight w:val="397" w:hRule="atLeast"/>
          <w:jc w:val="center"/>
        </w:trPr>
        <w:tc>
          <w:tcPr>
            <w:tcW w:w="2518" w:type="dxa"/>
            <w:noWrap w:val="0"/>
            <w:vAlign w:val="center"/>
          </w:tcPr>
          <w:p w14:paraId="5B53B0F0">
            <w:pPr>
              <w:jc w:val="distribute"/>
              <w:rPr>
                <w:rFonts w:hint="eastAsia" w:ascii="仿宋_GB2312" w:eastAsia="仿宋_GB2312"/>
                <w:color w:val="auto"/>
                <w:sz w:val="24"/>
                <w:szCs w:val="24"/>
                <w:highlight w:val="none"/>
              </w:rPr>
            </w:pPr>
            <w:r>
              <w:rPr>
                <w:rFonts w:hint="eastAsia" w:ascii="仿宋_GB2312" w:hAnsi="宋体" w:eastAsia="仿宋_GB2312"/>
                <w:color w:val="auto"/>
                <w:sz w:val="24"/>
                <w:szCs w:val="24"/>
                <w:highlight w:val="none"/>
              </w:rPr>
              <w:t>磋商响应文件名称：</w:t>
            </w:r>
          </w:p>
        </w:tc>
        <w:tc>
          <w:tcPr>
            <w:tcW w:w="4536" w:type="dxa"/>
            <w:noWrap w:val="0"/>
            <w:vAlign w:val="center"/>
          </w:tcPr>
          <w:p w14:paraId="026F9DE6">
            <w:pPr>
              <w:jc w:val="left"/>
              <w:rPr>
                <w:rFonts w:hint="eastAsia" w:ascii="仿宋_GB2312" w:eastAsia="仿宋_GB2312"/>
                <w:color w:val="auto"/>
                <w:sz w:val="24"/>
                <w:szCs w:val="24"/>
                <w:highlight w:val="none"/>
              </w:rPr>
            </w:pPr>
            <w:r>
              <w:rPr>
                <w:rFonts w:hint="eastAsia" w:ascii="仿宋_GB2312" w:hAnsi="宋体" w:eastAsia="仿宋_GB2312"/>
                <w:color w:val="auto"/>
                <w:sz w:val="24"/>
                <w:szCs w:val="24"/>
                <w:highlight w:val="none"/>
                <w:u w:val="single"/>
              </w:rPr>
              <w:t xml:space="preserve"> 报价文件    </w:t>
            </w:r>
            <w:r>
              <w:rPr>
                <w:rFonts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p>
        </w:tc>
      </w:tr>
      <w:tr w14:paraId="6574876C">
        <w:tblPrEx>
          <w:tblCellMar>
            <w:top w:w="0" w:type="dxa"/>
            <w:left w:w="108" w:type="dxa"/>
            <w:bottom w:w="0" w:type="dxa"/>
            <w:right w:w="108" w:type="dxa"/>
          </w:tblCellMar>
        </w:tblPrEx>
        <w:trPr>
          <w:trHeight w:val="397" w:hRule="atLeast"/>
          <w:jc w:val="center"/>
        </w:trPr>
        <w:tc>
          <w:tcPr>
            <w:tcW w:w="2518" w:type="dxa"/>
            <w:noWrap w:val="0"/>
            <w:vAlign w:val="center"/>
          </w:tcPr>
          <w:p w14:paraId="5209AEB5">
            <w:pPr>
              <w:jc w:val="distribute"/>
              <w:rPr>
                <w:rFonts w:hint="eastAsia" w:ascii="仿宋_GB2312" w:eastAsia="仿宋_GB2312"/>
                <w:color w:val="auto"/>
                <w:sz w:val="24"/>
                <w:szCs w:val="24"/>
                <w:highlight w:val="none"/>
              </w:rPr>
            </w:pPr>
            <w:r>
              <w:rPr>
                <w:rFonts w:hint="eastAsia" w:ascii="仿宋_GB2312" w:hAnsi="宋体" w:eastAsia="仿宋_GB2312"/>
                <w:color w:val="auto"/>
                <w:sz w:val="24"/>
                <w:szCs w:val="24"/>
                <w:highlight w:val="none"/>
              </w:rPr>
              <w:t>采 购 编 号：</w:t>
            </w:r>
          </w:p>
        </w:tc>
        <w:tc>
          <w:tcPr>
            <w:tcW w:w="4536" w:type="dxa"/>
            <w:noWrap w:val="0"/>
            <w:vAlign w:val="center"/>
          </w:tcPr>
          <w:p w14:paraId="5B6083F5">
            <w:pPr>
              <w:jc w:val="left"/>
              <w:rPr>
                <w:rFonts w:hint="eastAsia" w:ascii="仿宋_GB2312" w:eastAsia="仿宋_GB2312"/>
                <w:color w:val="auto"/>
                <w:sz w:val="24"/>
                <w:szCs w:val="24"/>
                <w:highlight w:val="none"/>
              </w:rPr>
            </w:pPr>
            <w:r>
              <w:rPr>
                <w:rFonts w:hint="eastAsia" w:ascii="仿宋_GB2312" w:hAnsi="宋体" w:eastAsia="仿宋_GB2312"/>
                <w:color w:val="auto"/>
                <w:sz w:val="24"/>
                <w:szCs w:val="24"/>
                <w:highlight w:val="none"/>
                <w:u w:val="single"/>
              </w:rPr>
              <w:t xml:space="preserve"> </w:t>
            </w:r>
            <w:r>
              <w:rPr>
                <w:rFonts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r>
              <w:rPr>
                <w:rFonts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p>
        </w:tc>
      </w:tr>
      <w:tr w14:paraId="0BC1A374">
        <w:tblPrEx>
          <w:tblCellMar>
            <w:top w:w="0" w:type="dxa"/>
            <w:left w:w="108" w:type="dxa"/>
            <w:bottom w:w="0" w:type="dxa"/>
            <w:right w:w="108" w:type="dxa"/>
          </w:tblCellMar>
        </w:tblPrEx>
        <w:trPr>
          <w:trHeight w:val="397" w:hRule="atLeast"/>
          <w:jc w:val="center"/>
        </w:trPr>
        <w:tc>
          <w:tcPr>
            <w:tcW w:w="2518" w:type="dxa"/>
            <w:noWrap w:val="0"/>
            <w:vAlign w:val="center"/>
          </w:tcPr>
          <w:p w14:paraId="73565444">
            <w:pPr>
              <w:jc w:val="distribute"/>
              <w:rPr>
                <w:rFonts w:hint="eastAsia" w:ascii="仿宋_GB2312" w:eastAsia="仿宋_GB2312"/>
                <w:color w:val="auto"/>
                <w:sz w:val="24"/>
                <w:szCs w:val="24"/>
                <w:highlight w:val="none"/>
              </w:rPr>
            </w:pPr>
            <w:r>
              <w:rPr>
                <w:rFonts w:hint="eastAsia" w:ascii="仿宋_GB2312" w:hAnsi="宋体" w:eastAsia="仿宋_GB2312"/>
                <w:color w:val="auto"/>
                <w:sz w:val="24"/>
                <w:szCs w:val="24"/>
                <w:highlight w:val="none"/>
              </w:rPr>
              <w:t>项 目 名 称：</w:t>
            </w:r>
          </w:p>
        </w:tc>
        <w:tc>
          <w:tcPr>
            <w:tcW w:w="4536" w:type="dxa"/>
            <w:noWrap w:val="0"/>
            <w:vAlign w:val="center"/>
          </w:tcPr>
          <w:p w14:paraId="5A375289">
            <w:pPr>
              <w:jc w:val="left"/>
              <w:rPr>
                <w:rFonts w:hint="eastAsia" w:ascii="仿宋_GB2312" w:eastAsia="仿宋_GB2312"/>
                <w:color w:val="auto"/>
                <w:sz w:val="24"/>
                <w:szCs w:val="24"/>
                <w:highlight w:val="none"/>
              </w:rPr>
            </w:pPr>
            <w:r>
              <w:rPr>
                <w:rFonts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p>
        </w:tc>
      </w:tr>
      <w:tr w14:paraId="7528C3EE">
        <w:tblPrEx>
          <w:tblCellMar>
            <w:top w:w="0" w:type="dxa"/>
            <w:left w:w="108" w:type="dxa"/>
            <w:bottom w:w="0" w:type="dxa"/>
            <w:right w:w="108" w:type="dxa"/>
          </w:tblCellMar>
        </w:tblPrEx>
        <w:trPr>
          <w:trHeight w:val="397" w:hRule="atLeast"/>
          <w:jc w:val="center"/>
        </w:trPr>
        <w:tc>
          <w:tcPr>
            <w:tcW w:w="2518" w:type="dxa"/>
            <w:noWrap w:val="0"/>
            <w:vAlign w:val="center"/>
          </w:tcPr>
          <w:p w14:paraId="49322980">
            <w:pPr>
              <w:jc w:val="distribute"/>
              <w:rPr>
                <w:rFonts w:hint="eastAsia" w:ascii="仿宋_GB2312" w:eastAsia="仿宋_GB2312"/>
                <w:color w:val="auto"/>
                <w:sz w:val="24"/>
                <w:szCs w:val="24"/>
                <w:highlight w:val="none"/>
              </w:rPr>
            </w:pPr>
            <w:r>
              <w:rPr>
                <w:rFonts w:hint="eastAsia" w:ascii="仿宋_GB2312" w:hAnsi="宋体" w:eastAsia="仿宋_GB2312"/>
                <w:color w:val="auto"/>
                <w:sz w:val="24"/>
                <w:szCs w:val="24"/>
                <w:highlight w:val="none"/>
              </w:rPr>
              <w:t xml:space="preserve">标   </w:t>
            </w:r>
            <w:r>
              <w:rPr>
                <w:rFonts w:ascii="仿宋_GB2312" w:hAnsi="宋体" w:eastAsia="仿宋_GB2312"/>
                <w:color w:val="auto"/>
                <w:sz w:val="24"/>
                <w:szCs w:val="24"/>
                <w:highlight w:val="none"/>
              </w:rPr>
              <w:t xml:space="preserve">  </w:t>
            </w:r>
            <w:r>
              <w:rPr>
                <w:rFonts w:hint="eastAsia" w:ascii="仿宋_GB2312" w:hAnsi="宋体" w:eastAsia="仿宋_GB2312"/>
                <w:color w:val="auto"/>
                <w:sz w:val="24"/>
                <w:szCs w:val="24"/>
                <w:highlight w:val="none"/>
              </w:rPr>
              <w:t xml:space="preserve"> 项：</w:t>
            </w:r>
          </w:p>
        </w:tc>
        <w:tc>
          <w:tcPr>
            <w:tcW w:w="4536" w:type="dxa"/>
            <w:noWrap w:val="0"/>
            <w:vAlign w:val="center"/>
          </w:tcPr>
          <w:p w14:paraId="5B8F7714">
            <w:pPr>
              <w:jc w:val="left"/>
              <w:rPr>
                <w:rFonts w:hint="eastAsia"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u w:val="single"/>
              </w:rPr>
              <w:t xml:space="preserve">（若有）                            </w:t>
            </w:r>
          </w:p>
        </w:tc>
      </w:tr>
      <w:tr w14:paraId="1661EE73">
        <w:tblPrEx>
          <w:tblCellMar>
            <w:top w:w="0" w:type="dxa"/>
            <w:left w:w="108" w:type="dxa"/>
            <w:bottom w:w="0" w:type="dxa"/>
            <w:right w:w="108" w:type="dxa"/>
          </w:tblCellMar>
        </w:tblPrEx>
        <w:trPr>
          <w:trHeight w:val="397" w:hRule="atLeast"/>
          <w:jc w:val="center"/>
        </w:trPr>
        <w:tc>
          <w:tcPr>
            <w:tcW w:w="2518" w:type="dxa"/>
            <w:noWrap w:val="0"/>
            <w:vAlign w:val="center"/>
          </w:tcPr>
          <w:p w14:paraId="11EB6241">
            <w:pPr>
              <w:jc w:val="distribute"/>
              <w:rPr>
                <w:rFonts w:hint="eastAsia" w:ascii="仿宋_GB2312" w:eastAsia="仿宋_GB2312"/>
                <w:color w:val="auto"/>
                <w:sz w:val="24"/>
                <w:szCs w:val="24"/>
                <w:highlight w:val="none"/>
              </w:rPr>
            </w:pPr>
          </w:p>
        </w:tc>
        <w:tc>
          <w:tcPr>
            <w:tcW w:w="4536" w:type="dxa"/>
            <w:noWrap w:val="0"/>
            <w:vAlign w:val="center"/>
          </w:tcPr>
          <w:p w14:paraId="0A81B4DC">
            <w:pPr>
              <w:jc w:val="left"/>
              <w:rPr>
                <w:rFonts w:hint="eastAsia" w:ascii="仿宋_GB2312" w:eastAsia="仿宋_GB2312"/>
                <w:color w:val="auto"/>
                <w:sz w:val="24"/>
                <w:szCs w:val="24"/>
                <w:highlight w:val="none"/>
              </w:rPr>
            </w:pPr>
          </w:p>
        </w:tc>
      </w:tr>
      <w:tr w14:paraId="1CF0526C">
        <w:tblPrEx>
          <w:tblCellMar>
            <w:top w:w="0" w:type="dxa"/>
            <w:left w:w="108" w:type="dxa"/>
            <w:bottom w:w="0" w:type="dxa"/>
            <w:right w:w="108" w:type="dxa"/>
          </w:tblCellMar>
        </w:tblPrEx>
        <w:trPr>
          <w:trHeight w:val="397" w:hRule="atLeast"/>
          <w:jc w:val="center"/>
        </w:trPr>
        <w:tc>
          <w:tcPr>
            <w:tcW w:w="2518" w:type="dxa"/>
            <w:noWrap w:val="0"/>
            <w:vAlign w:val="center"/>
          </w:tcPr>
          <w:p w14:paraId="7A047464">
            <w:pPr>
              <w:jc w:val="distribute"/>
              <w:rPr>
                <w:rFonts w:hint="eastAsia" w:ascii="仿宋_GB2312" w:eastAsia="仿宋_GB2312"/>
                <w:color w:val="auto"/>
                <w:sz w:val="24"/>
                <w:szCs w:val="24"/>
                <w:highlight w:val="none"/>
              </w:rPr>
            </w:pPr>
            <w:r>
              <w:rPr>
                <w:rFonts w:hint="eastAsia" w:ascii="仿宋_GB2312" w:hAnsi="宋体" w:eastAsia="仿宋_GB2312"/>
                <w:color w:val="auto"/>
                <w:sz w:val="24"/>
                <w:szCs w:val="24"/>
                <w:highlight w:val="none"/>
              </w:rPr>
              <w:t>供应商全称（盖章）：</w:t>
            </w:r>
          </w:p>
        </w:tc>
        <w:tc>
          <w:tcPr>
            <w:tcW w:w="4536" w:type="dxa"/>
            <w:noWrap w:val="0"/>
            <w:vAlign w:val="center"/>
          </w:tcPr>
          <w:p w14:paraId="7B576906">
            <w:pPr>
              <w:jc w:val="left"/>
              <w:rPr>
                <w:rFonts w:hint="eastAsia" w:ascii="仿宋_GB2312" w:eastAsia="仿宋_GB2312"/>
                <w:color w:val="auto"/>
                <w:sz w:val="24"/>
                <w:szCs w:val="24"/>
                <w:highlight w:val="none"/>
              </w:rPr>
            </w:pPr>
            <w:r>
              <w:rPr>
                <w:rFonts w:hint="eastAsia" w:ascii="仿宋_GB2312" w:hAnsi="宋体" w:eastAsia="仿宋_GB2312"/>
                <w:color w:val="auto"/>
                <w:sz w:val="24"/>
                <w:szCs w:val="24"/>
                <w:highlight w:val="none"/>
                <w:u w:val="single"/>
              </w:rPr>
              <w:t xml:space="preserve"> </w:t>
            </w:r>
            <w:r>
              <w:rPr>
                <w:rFonts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r>
              <w:rPr>
                <w:rFonts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p>
        </w:tc>
      </w:tr>
      <w:tr w14:paraId="2FEDFD86">
        <w:tblPrEx>
          <w:tblCellMar>
            <w:top w:w="0" w:type="dxa"/>
            <w:left w:w="108" w:type="dxa"/>
            <w:bottom w:w="0" w:type="dxa"/>
            <w:right w:w="108" w:type="dxa"/>
          </w:tblCellMar>
        </w:tblPrEx>
        <w:trPr>
          <w:trHeight w:val="397" w:hRule="atLeast"/>
          <w:jc w:val="center"/>
        </w:trPr>
        <w:tc>
          <w:tcPr>
            <w:tcW w:w="2518" w:type="dxa"/>
            <w:noWrap w:val="0"/>
            <w:vAlign w:val="center"/>
          </w:tcPr>
          <w:p w14:paraId="78997128">
            <w:pPr>
              <w:jc w:val="distribute"/>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供应商地址：</w:t>
            </w:r>
          </w:p>
        </w:tc>
        <w:tc>
          <w:tcPr>
            <w:tcW w:w="4536" w:type="dxa"/>
            <w:noWrap w:val="0"/>
            <w:vAlign w:val="center"/>
          </w:tcPr>
          <w:p w14:paraId="7E0EB29F">
            <w:pPr>
              <w:jc w:val="left"/>
              <w:rPr>
                <w:rFonts w:hint="eastAsia" w:ascii="仿宋_GB2312" w:eastAsia="仿宋_GB2312"/>
                <w:color w:val="auto"/>
                <w:sz w:val="24"/>
                <w:szCs w:val="24"/>
                <w:highlight w:val="none"/>
              </w:rPr>
            </w:pPr>
            <w:r>
              <w:rPr>
                <w:rFonts w:hint="eastAsia" w:ascii="仿宋_GB2312" w:hAnsi="宋体" w:eastAsia="仿宋_GB2312"/>
                <w:color w:val="auto"/>
                <w:sz w:val="24"/>
                <w:szCs w:val="24"/>
                <w:highlight w:val="none"/>
                <w:u w:val="single"/>
              </w:rPr>
              <w:t xml:space="preserve"> </w:t>
            </w:r>
            <w:r>
              <w:rPr>
                <w:rFonts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r>
              <w:rPr>
                <w:rFonts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p>
        </w:tc>
      </w:tr>
      <w:tr w14:paraId="75CF8600">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4A0250D2">
            <w:pPr>
              <w:jc w:val="left"/>
              <w:rPr>
                <w:rFonts w:hint="eastAsia" w:ascii="仿宋_GB2312" w:hAnsi="宋体" w:eastAsia="仿宋_GB2312"/>
                <w:color w:val="auto"/>
                <w:sz w:val="24"/>
                <w:szCs w:val="24"/>
                <w:highlight w:val="none"/>
                <w:u w:val="single"/>
              </w:rPr>
            </w:pPr>
          </w:p>
        </w:tc>
      </w:tr>
      <w:tr w14:paraId="507C156E">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1ECD73B9">
            <w:pPr>
              <w:jc w:val="center"/>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年 </w:t>
            </w:r>
            <w:r>
              <w:rPr>
                <w:rFonts w:ascii="仿宋_GB2312" w:hAnsi="宋体" w:eastAsia="仿宋_GB2312"/>
                <w:color w:val="auto"/>
                <w:sz w:val="24"/>
                <w:szCs w:val="24"/>
                <w:highlight w:val="none"/>
              </w:rPr>
              <w:t xml:space="preserve"> 月</w:t>
            </w:r>
            <w:r>
              <w:rPr>
                <w:rFonts w:hint="eastAsia" w:ascii="仿宋_GB2312" w:hAnsi="宋体" w:eastAsia="仿宋_GB2312"/>
                <w:color w:val="auto"/>
                <w:sz w:val="24"/>
                <w:szCs w:val="24"/>
                <w:highlight w:val="none"/>
              </w:rPr>
              <w:t xml:space="preserve">  </w:t>
            </w:r>
            <w:r>
              <w:rPr>
                <w:rFonts w:ascii="仿宋_GB2312" w:hAnsi="宋体" w:eastAsia="仿宋_GB2312"/>
                <w:color w:val="auto"/>
                <w:sz w:val="24"/>
                <w:szCs w:val="24"/>
                <w:highlight w:val="none"/>
              </w:rPr>
              <w:t>日</w:t>
            </w:r>
          </w:p>
        </w:tc>
      </w:tr>
    </w:tbl>
    <w:p w14:paraId="7E583431">
      <w:pPr>
        <w:spacing w:line="360" w:lineRule="auto"/>
        <w:rPr>
          <w:rFonts w:ascii="仿宋_GB2312" w:eastAsia="仿宋_GB2312"/>
          <w:color w:val="auto"/>
          <w:sz w:val="24"/>
          <w:szCs w:val="24"/>
          <w:highlight w:val="none"/>
        </w:rPr>
      </w:pPr>
    </w:p>
    <w:p w14:paraId="5AC65F57">
      <w:pPr>
        <w:pStyle w:val="15"/>
        <w:rPr>
          <w:rFonts w:hint="eastAsia"/>
          <w:color w:val="auto"/>
          <w:highlight w:val="none"/>
        </w:rPr>
      </w:pPr>
    </w:p>
    <w:p w14:paraId="25A6328B">
      <w:pPr>
        <w:spacing w:line="360" w:lineRule="auto"/>
        <w:rPr>
          <w:rFonts w:hint="eastAsia" w:ascii="仿宋_GB2312" w:eastAsia="仿宋_GB2312"/>
          <w:color w:val="auto"/>
          <w:sz w:val="24"/>
          <w:szCs w:val="24"/>
          <w:highlight w:val="none"/>
        </w:rPr>
      </w:pPr>
    </w:p>
    <w:p w14:paraId="1A4E9D0B">
      <w:pPr>
        <w:pStyle w:val="4"/>
        <w:spacing w:before="0" w:after="0"/>
        <w:ind w:firstLine="0" w:firstLineChars="0"/>
        <w:jc w:val="left"/>
        <w:rPr>
          <w:rFonts w:hAnsi="宋体"/>
          <w:b w:val="0"/>
          <w:bCs w:val="0"/>
          <w:color w:val="auto"/>
          <w:sz w:val="24"/>
          <w:szCs w:val="24"/>
          <w:highlight w:val="none"/>
        </w:rPr>
      </w:pPr>
      <w:bookmarkStart w:id="548" w:name="_Toc3659"/>
      <w:bookmarkStart w:id="549" w:name="_Toc24926"/>
      <w:r>
        <w:rPr>
          <w:rFonts w:hAnsi="宋体"/>
          <w:b w:val="0"/>
          <w:bCs w:val="0"/>
          <w:color w:val="auto"/>
          <w:sz w:val="24"/>
          <w:szCs w:val="24"/>
          <w:highlight w:val="none"/>
        </w:rPr>
        <w:t>3.2</w:t>
      </w:r>
      <w:r>
        <w:rPr>
          <w:rFonts w:hint="eastAsia" w:hAnsi="宋体"/>
          <w:b w:val="0"/>
          <w:bCs w:val="0"/>
          <w:color w:val="auto"/>
          <w:sz w:val="24"/>
          <w:szCs w:val="24"/>
          <w:highlight w:val="none"/>
        </w:rPr>
        <w:t xml:space="preserve"> </w:t>
      </w:r>
      <w:r>
        <w:rPr>
          <w:rFonts w:hAnsi="宋体"/>
          <w:b w:val="0"/>
          <w:bCs w:val="0"/>
          <w:color w:val="auto"/>
          <w:sz w:val="24"/>
          <w:szCs w:val="24"/>
          <w:highlight w:val="none"/>
        </w:rPr>
        <w:t xml:space="preserve">    </w:t>
      </w:r>
      <w:r>
        <w:rPr>
          <w:rFonts w:hint="eastAsia" w:hAnsi="宋体"/>
          <w:b w:val="0"/>
          <w:bCs w:val="0"/>
          <w:color w:val="auto"/>
          <w:sz w:val="24"/>
          <w:szCs w:val="24"/>
          <w:highlight w:val="none"/>
        </w:rPr>
        <w:t>报价</w:t>
      </w:r>
      <w:r>
        <w:rPr>
          <w:rFonts w:hint="eastAsia" w:hAnsi="宋体"/>
          <w:b w:val="0"/>
          <w:bCs w:val="0"/>
          <w:color w:val="auto"/>
          <w:sz w:val="24"/>
          <w:szCs w:val="24"/>
          <w:highlight w:val="none"/>
          <w:lang w:eastAsia="zh-CN"/>
        </w:rPr>
        <w:t>文件</w:t>
      </w:r>
      <w:r>
        <w:rPr>
          <w:rFonts w:hAnsi="宋体"/>
          <w:b w:val="0"/>
          <w:bCs w:val="0"/>
          <w:color w:val="auto"/>
          <w:sz w:val="24"/>
          <w:szCs w:val="24"/>
          <w:highlight w:val="none"/>
        </w:rPr>
        <w:t>目录</w:t>
      </w:r>
      <w:bookmarkEnd w:id="548"/>
      <w:bookmarkEnd w:id="549"/>
    </w:p>
    <w:p w14:paraId="566FA7C8">
      <w:pPr>
        <w:pStyle w:val="15"/>
        <w:spacing w:line="360" w:lineRule="auto"/>
        <w:ind w:firstLine="0"/>
        <w:rPr>
          <w:rFonts w:hint="eastAsia"/>
          <w:color w:val="auto"/>
          <w:highlight w:val="none"/>
        </w:rPr>
      </w:pPr>
    </w:p>
    <w:p w14:paraId="27AE83F1">
      <w:pPr>
        <w:pStyle w:val="15"/>
        <w:spacing w:line="360" w:lineRule="auto"/>
        <w:ind w:firstLine="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（格式自行设计）</w:t>
      </w:r>
    </w:p>
    <w:p w14:paraId="39CE3D0D">
      <w:pPr>
        <w:pStyle w:val="15"/>
        <w:spacing w:line="360" w:lineRule="auto"/>
        <w:ind w:firstLine="0"/>
        <w:rPr>
          <w:rFonts w:hint="eastAsia" w:ascii="仿宋_GB2312" w:eastAsia="仿宋_GB2312"/>
          <w:color w:val="auto"/>
          <w:sz w:val="24"/>
          <w:szCs w:val="24"/>
          <w:highlight w:val="none"/>
        </w:rPr>
      </w:pPr>
    </w:p>
    <w:p w14:paraId="5A2F3316">
      <w:pPr>
        <w:pStyle w:val="4"/>
        <w:spacing w:before="0" w:after="0"/>
        <w:ind w:firstLine="0" w:firstLineChars="0"/>
        <w:jc w:val="left"/>
        <w:rPr>
          <w:rFonts w:hAnsi="宋体"/>
          <w:b w:val="0"/>
          <w:bCs w:val="0"/>
          <w:color w:val="auto"/>
          <w:sz w:val="24"/>
          <w:szCs w:val="24"/>
          <w:highlight w:val="none"/>
        </w:rPr>
        <w:sectPr>
          <w:pgSz w:w="11906" w:h="16838"/>
          <w:pgMar w:top="1418" w:right="1418" w:bottom="1418" w:left="1418" w:header="851" w:footer="851" w:gutter="0"/>
          <w:cols w:space="720" w:num="1"/>
          <w:docGrid w:linePitch="312" w:charSpace="0"/>
        </w:sectPr>
      </w:pPr>
    </w:p>
    <w:p w14:paraId="557D604B">
      <w:pPr>
        <w:pStyle w:val="4"/>
        <w:spacing w:before="0" w:after="0"/>
        <w:ind w:firstLine="0" w:firstLineChars="0"/>
        <w:jc w:val="left"/>
        <w:rPr>
          <w:rFonts w:hAnsi="宋体"/>
          <w:b w:val="0"/>
          <w:bCs w:val="0"/>
          <w:color w:val="auto"/>
          <w:sz w:val="24"/>
          <w:szCs w:val="24"/>
          <w:highlight w:val="none"/>
        </w:rPr>
      </w:pPr>
      <w:bookmarkStart w:id="550" w:name="_Toc3645"/>
      <w:bookmarkStart w:id="551" w:name="_Toc31219"/>
      <w:r>
        <w:rPr>
          <w:rFonts w:hAnsi="宋体"/>
          <w:b w:val="0"/>
          <w:bCs w:val="0"/>
          <w:color w:val="auto"/>
          <w:sz w:val="24"/>
          <w:szCs w:val="24"/>
          <w:highlight w:val="none"/>
        </w:rPr>
        <w:t>3.3</w:t>
      </w:r>
      <w:r>
        <w:rPr>
          <w:rFonts w:hint="eastAsia" w:hAnsi="宋体"/>
          <w:b w:val="0"/>
          <w:bCs w:val="0"/>
          <w:color w:val="auto"/>
          <w:sz w:val="24"/>
          <w:szCs w:val="24"/>
          <w:highlight w:val="none"/>
        </w:rPr>
        <w:t xml:space="preserve"> </w:t>
      </w:r>
      <w:r>
        <w:rPr>
          <w:rFonts w:hAnsi="宋体"/>
          <w:b w:val="0"/>
          <w:bCs w:val="0"/>
          <w:color w:val="auto"/>
          <w:sz w:val="24"/>
          <w:szCs w:val="24"/>
          <w:highlight w:val="none"/>
        </w:rPr>
        <w:t xml:space="preserve">    </w:t>
      </w:r>
      <w:r>
        <w:rPr>
          <w:rFonts w:hint="eastAsia" w:hAnsi="宋体"/>
          <w:b w:val="0"/>
          <w:bCs w:val="0"/>
          <w:color w:val="auto"/>
          <w:sz w:val="24"/>
          <w:szCs w:val="24"/>
          <w:highlight w:val="none"/>
        </w:rPr>
        <w:t>开标一览表</w:t>
      </w:r>
      <w:bookmarkEnd w:id="545"/>
      <w:bookmarkEnd w:id="546"/>
      <w:bookmarkEnd w:id="547"/>
      <w:r>
        <w:rPr>
          <w:rFonts w:hint="eastAsia" w:hAnsi="宋体"/>
          <w:b w:val="0"/>
          <w:bCs w:val="0"/>
          <w:color w:val="auto"/>
          <w:sz w:val="24"/>
          <w:szCs w:val="24"/>
          <w:highlight w:val="none"/>
        </w:rPr>
        <w:t>格式</w:t>
      </w:r>
      <w:bookmarkEnd w:id="550"/>
      <w:bookmarkEnd w:id="551"/>
    </w:p>
    <w:p w14:paraId="5E558224">
      <w:pPr>
        <w:pStyle w:val="15"/>
        <w:spacing w:line="360" w:lineRule="auto"/>
        <w:ind w:firstLine="0"/>
        <w:jc w:val="center"/>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开标一览表</w:t>
      </w:r>
    </w:p>
    <w:p w14:paraId="5A8AF887">
      <w:pPr>
        <w:spacing w:line="360" w:lineRule="auto"/>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项目编号：</w:t>
      </w:r>
      <w:r>
        <w:rPr>
          <w:rFonts w:hint="eastAsia" w:ascii="仿宋_GB2312" w:hAnsi="宋体" w:eastAsia="仿宋_GB2312"/>
          <w:color w:val="auto"/>
          <w:sz w:val="24"/>
          <w:szCs w:val="24"/>
          <w:highlight w:val="none"/>
          <w:u w:val="single"/>
        </w:rPr>
        <w:t xml:space="preserve">          </w:t>
      </w:r>
      <w:r>
        <w:rPr>
          <w:rFonts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p>
    <w:p w14:paraId="1CF32EA3">
      <w:pPr>
        <w:spacing w:line="360" w:lineRule="auto"/>
        <w:jc w:val="lef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项目名称：</w:t>
      </w:r>
      <w:r>
        <w:rPr>
          <w:rFonts w:hint="eastAsia" w:ascii="仿宋_GB2312" w:hAnsi="宋体" w:eastAsia="仿宋_GB2312"/>
          <w:color w:val="auto"/>
          <w:sz w:val="24"/>
          <w:szCs w:val="24"/>
          <w:highlight w:val="none"/>
          <w:u w:val="single"/>
        </w:rPr>
        <w:t xml:space="preserve">          </w:t>
      </w:r>
      <w:r>
        <w:rPr>
          <w:rFonts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 xml:space="preserve">    </w:t>
      </w:r>
      <w:r>
        <w:rPr>
          <w:rFonts w:ascii="仿宋_GB2312" w:hAnsi="宋体" w:eastAsia="仿宋_GB2312"/>
          <w:color w:val="auto"/>
          <w:sz w:val="24"/>
          <w:szCs w:val="24"/>
          <w:highlight w:val="none"/>
        </w:rPr>
        <w:t xml:space="preserve">          </w:t>
      </w:r>
    </w:p>
    <w:tbl>
      <w:tblPr>
        <w:tblStyle w:val="64"/>
        <w:tblW w:w="0" w:type="auto"/>
        <w:jc w:val="center"/>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3920"/>
        <w:gridCol w:w="4779"/>
      </w:tblGrid>
      <w:tr w14:paraId="5469004E">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904" w:hRule="atLeast"/>
          <w:jc w:val="center"/>
        </w:trPr>
        <w:tc>
          <w:tcPr>
            <w:tcW w:w="3920" w:type="dxa"/>
            <w:tcBorders>
              <w:top w:val="double" w:color="000000" w:sz="6" w:space="0"/>
              <w:left w:val="double" w:color="000000" w:sz="6" w:space="0"/>
              <w:bottom w:val="single" w:color="000000" w:sz="6" w:space="0"/>
              <w:right w:val="single" w:color="000000" w:sz="6" w:space="0"/>
            </w:tcBorders>
            <w:noWrap w:val="0"/>
            <w:vAlign w:val="center"/>
          </w:tcPr>
          <w:p w14:paraId="481B169A">
            <w:pPr>
              <w:pStyle w:val="977"/>
              <w:tabs>
                <w:tab w:val="left" w:pos="420"/>
                <w:tab w:val="center" w:pos="4153"/>
                <w:tab w:val="right" w:pos="8306"/>
              </w:tabs>
              <w:adjustRightInd w:val="0"/>
              <w:jc w:val="center"/>
              <w:rPr>
                <w:rFonts w:hint="eastAsia" w:ascii="仿宋" w:hAnsi="仿宋" w:eastAsia="仿宋" w:cs="仿宋"/>
                <w:caps/>
                <w:color w:val="auto"/>
                <w:spacing w:val="20"/>
                <w:kern w:val="0"/>
                <w:sz w:val="24"/>
                <w:szCs w:val="20"/>
                <w:highlight w:val="none"/>
              </w:rPr>
            </w:pPr>
            <w:r>
              <w:rPr>
                <w:rFonts w:hint="eastAsia" w:ascii="仿宋" w:hAnsi="仿宋" w:eastAsia="仿宋" w:cs="仿宋"/>
                <w:caps/>
                <w:color w:val="auto"/>
                <w:spacing w:val="20"/>
                <w:kern w:val="0"/>
                <w:sz w:val="24"/>
                <w:szCs w:val="20"/>
                <w:highlight w:val="none"/>
              </w:rPr>
              <w:t>名称</w:t>
            </w:r>
          </w:p>
        </w:tc>
        <w:tc>
          <w:tcPr>
            <w:tcW w:w="4779" w:type="dxa"/>
            <w:tcBorders>
              <w:top w:val="double" w:color="000000" w:sz="6" w:space="0"/>
              <w:left w:val="single" w:color="000000" w:sz="6" w:space="0"/>
              <w:bottom w:val="single" w:color="000000" w:sz="6" w:space="0"/>
              <w:right w:val="double" w:color="000000" w:sz="6" w:space="0"/>
            </w:tcBorders>
            <w:noWrap w:val="0"/>
            <w:vAlign w:val="center"/>
          </w:tcPr>
          <w:p w14:paraId="45EEA987">
            <w:pPr>
              <w:pStyle w:val="977"/>
              <w:jc w:val="center"/>
              <w:rPr>
                <w:rFonts w:hint="eastAsia" w:ascii="仿宋" w:hAnsi="仿宋" w:eastAsia="仿宋" w:cs="仿宋"/>
                <w:caps/>
                <w:color w:val="auto"/>
                <w:spacing w:val="20"/>
                <w:sz w:val="24"/>
                <w:highlight w:val="none"/>
              </w:rPr>
            </w:pPr>
            <w:r>
              <w:rPr>
                <w:rFonts w:hint="eastAsia" w:ascii="仿宋" w:hAnsi="仿宋" w:eastAsia="仿宋" w:cs="仿宋"/>
                <w:caps/>
                <w:color w:val="auto"/>
                <w:spacing w:val="20"/>
                <w:sz w:val="24"/>
                <w:highlight w:val="none"/>
              </w:rPr>
              <w:t>总报价（元）</w:t>
            </w:r>
          </w:p>
        </w:tc>
      </w:tr>
      <w:tr w14:paraId="68CD212D">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904" w:hRule="atLeast"/>
          <w:jc w:val="center"/>
        </w:trPr>
        <w:tc>
          <w:tcPr>
            <w:tcW w:w="3920" w:type="dxa"/>
            <w:tcBorders>
              <w:top w:val="double" w:color="000000" w:sz="6" w:space="0"/>
              <w:left w:val="double" w:color="000000" w:sz="6" w:space="0"/>
              <w:bottom w:val="single" w:color="000000" w:sz="6" w:space="0"/>
              <w:right w:val="single" w:color="000000" w:sz="6" w:space="0"/>
            </w:tcBorders>
            <w:noWrap w:val="0"/>
            <w:vAlign w:val="center"/>
          </w:tcPr>
          <w:p w14:paraId="5879DA0C">
            <w:pPr>
              <w:snapToGrid w:val="0"/>
              <w:spacing w:line="276" w:lineRule="auto"/>
              <w:jc w:val="center"/>
              <w:textAlignment w:val="bottom"/>
              <w:rPr>
                <w:rFonts w:hint="eastAsia" w:ascii="仿宋" w:hAnsi="仿宋" w:eastAsia="仿宋" w:cs="仿宋"/>
                <w:caps/>
                <w:color w:val="auto"/>
                <w:spacing w:val="20"/>
                <w:kern w:val="0"/>
                <w:sz w:val="24"/>
                <w:szCs w:val="20"/>
                <w:highlight w:val="none"/>
              </w:rPr>
            </w:pPr>
            <w:r>
              <w:rPr>
                <w:rFonts w:hint="eastAsia" w:ascii="仿宋" w:hAnsi="仿宋" w:eastAsia="仿宋" w:cs="仿宋"/>
                <w:color w:val="auto"/>
                <w:spacing w:val="20"/>
                <w:sz w:val="24"/>
                <w:highlight w:val="none"/>
              </w:rPr>
              <w:t>项目总报价</w:t>
            </w:r>
          </w:p>
        </w:tc>
        <w:tc>
          <w:tcPr>
            <w:tcW w:w="4779" w:type="dxa"/>
            <w:tcBorders>
              <w:top w:val="double" w:color="000000" w:sz="6" w:space="0"/>
              <w:left w:val="single" w:color="000000" w:sz="6" w:space="0"/>
              <w:bottom w:val="single" w:color="000000" w:sz="6" w:space="0"/>
              <w:right w:val="double" w:color="000000" w:sz="6" w:space="0"/>
            </w:tcBorders>
            <w:noWrap w:val="0"/>
            <w:vAlign w:val="center"/>
          </w:tcPr>
          <w:p w14:paraId="6E8D78E9">
            <w:pPr>
              <w:snapToGrid w:val="0"/>
              <w:spacing w:line="276" w:lineRule="auto"/>
              <w:jc w:val="center"/>
              <w:textAlignment w:val="bottom"/>
              <w:rPr>
                <w:rFonts w:hint="eastAsia" w:ascii="仿宋" w:hAnsi="仿宋" w:eastAsia="仿宋" w:cs="仿宋"/>
                <w:caps/>
                <w:color w:val="auto"/>
                <w:spacing w:val="20"/>
                <w:sz w:val="24"/>
                <w:highlight w:val="none"/>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bl>
    <w:p w14:paraId="6D46CBB8">
      <w:pPr>
        <w:pStyle w:val="977"/>
        <w:rPr>
          <w:rFonts w:ascii="仿宋_GB2312" w:eastAsia="仿宋_GB2312"/>
          <w:color w:val="auto"/>
          <w:spacing w:val="20"/>
          <w:sz w:val="24"/>
          <w:highlight w:val="none"/>
        </w:rPr>
      </w:pPr>
      <w:r>
        <w:rPr>
          <w:rFonts w:hint="eastAsia" w:ascii="仿宋_GB2312" w:hAnsi="宋体" w:eastAsia="仿宋_GB2312"/>
          <w:color w:val="auto"/>
          <w:sz w:val="24"/>
          <w:szCs w:val="21"/>
          <w:highlight w:val="none"/>
        </w:rPr>
        <w:t xml:space="preserve"> </w:t>
      </w:r>
      <w:r>
        <w:rPr>
          <w:rFonts w:hint="eastAsia" w:ascii="仿宋_GB2312" w:eastAsia="仿宋_GB2312"/>
          <w:color w:val="auto"/>
          <w:spacing w:val="20"/>
          <w:sz w:val="24"/>
          <w:highlight w:val="none"/>
        </w:rPr>
        <w:t>注：</w:t>
      </w:r>
    </w:p>
    <w:p w14:paraId="42C337D3">
      <w:pPr>
        <w:pStyle w:val="977"/>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w:t>
      </w:r>
      <w:r>
        <w:rPr>
          <w:rFonts w:ascii="仿宋_GB2312" w:eastAsia="仿宋_GB2312"/>
          <w:color w:val="auto"/>
          <w:sz w:val="24"/>
          <w:highlight w:val="none"/>
        </w:rPr>
        <w:t xml:space="preserve"> </w:t>
      </w:r>
      <w:r>
        <w:rPr>
          <w:rFonts w:hint="eastAsia" w:ascii="仿宋_GB2312" w:eastAsia="仿宋_GB2312"/>
          <w:color w:val="auto"/>
          <w:sz w:val="24"/>
          <w:highlight w:val="none"/>
        </w:rPr>
        <w:t>具体价格明细详见《响应</w:t>
      </w:r>
      <w:r>
        <w:rPr>
          <w:rFonts w:ascii="仿宋_GB2312" w:eastAsia="仿宋_GB2312"/>
          <w:color w:val="auto"/>
          <w:sz w:val="24"/>
          <w:highlight w:val="none"/>
        </w:rPr>
        <w:t>分项报价表</w:t>
      </w:r>
      <w:r>
        <w:rPr>
          <w:rFonts w:hint="eastAsia" w:ascii="仿宋_GB2312" w:eastAsia="仿宋_GB2312"/>
          <w:color w:val="auto"/>
          <w:sz w:val="24"/>
          <w:highlight w:val="none"/>
        </w:rPr>
        <w:t>》</w:t>
      </w:r>
    </w:p>
    <w:p w14:paraId="6C5D8D5D">
      <w:pPr>
        <w:pStyle w:val="977"/>
        <w:ind w:firstLine="480" w:firstLineChars="200"/>
        <w:jc w:val="left"/>
        <w:rPr>
          <w:rFonts w:ascii="仿宋_GB2312" w:eastAsia="仿宋_GB2312"/>
          <w:color w:val="auto"/>
          <w:sz w:val="24"/>
          <w:highlight w:val="none"/>
        </w:rPr>
      </w:pPr>
      <w:r>
        <w:rPr>
          <w:rFonts w:ascii="仿宋_GB2312" w:eastAsia="仿宋_GB2312"/>
          <w:color w:val="auto"/>
          <w:sz w:val="24"/>
          <w:highlight w:val="none"/>
        </w:rPr>
        <w:t>2</w:t>
      </w:r>
      <w:r>
        <w:rPr>
          <w:rFonts w:hint="eastAsia" w:ascii="仿宋_GB2312" w:eastAsia="仿宋_GB2312"/>
          <w:color w:val="auto"/>
          <w:sz w:val="24"/>
          <w:highlight w:val="none"/>
        </w:rPr>
        <w:t>.</w:t>
      </w:r>
      <w:r>
        <w:rPr>
          <w:rFonts w:ascii="仿宋_GB2312" w:eastAsia="仿宋_GB2312"/>
          <w:color w:val="auto"/>
          <w:sz w:val="24"/>
          <w:highlight w:val="none"/>
        </w:rPr>
        <w:t xml:space="preserve"> </w:t>
      </w:r>
      <w:r>
        <w:rPr>
          <w:rFonts w:hint="eastAsia" w:ascii="仿宋_GB2312" w:eastAsia="仿宋_GB2312"/>
          <w:color w:val="auto"/>
          <w:sz w:val="24"/>
          <w:highlight w:val="none"/>
        </w:rPr>
        <w:t>总报价应包括服务内容、人工、保险、税金、培训、售后服务费、配套费</w:t>
      </w:r>
      <w:r>
        <w:rPr>
          <w:rFonts w:hint="eastAsia" w:ascii="仿宋_GB2312" w:eastAsia="仿宋_GB2312"/>
          <w:color w:val="auto"/>
          <w:sz w:val="24"/>
          <w:highlight w:val="none"/>
          <w:lang w:eastAsia="zh-CN"/>
        </w:rPr>
        <w:t>，以及</w:t>
      </w:r>
      <w:r>
        <w:rPr>
          <w:rFonts w:hint="eastAsia" w:ascii="仿宋_GB2312" w:eastAsia="仿宋_GB2312"/>
          <w:color w:val="auto"/>
          <w:sz w:val="24"/>
          <w:highlight w:val="none"/>
        </w:rPr>
        <w:t>实施本项目所需的其他一切费用。</w:t>
      </w:r>
    </w:p>
    <w:p w14:paraId="3E50CBA7">
      <w:pPr>
        <w:pStyle w:val="977"/>
        <w:spacing w:line="360" w:lineRule="auto"/>
        <w:rPr>
          <w:rFonts w:hint="eastAsia" w:ascii="仿宋_GB2312" w:eastAsia="仿宋_GB2312"/>
          <w:color w:val="auto"/>
          <w:sz w:val="24"/>
          <w:highlight w:val="none"/>
        </w:rPr>
      </w:pPr>
    </w:p>
    <w:p w14:paraId="457012B9">
      <w:pPr>
        <w:spacing w:line="360" w:lineRule="auto"/>
        <w:jc w:val="left"/>
        <w:rPr>
          <w:rFonts w:hint="eastAsia" w:ascii="仿宋_GB2312" w:eastAsia="仿宋_GB2312"/>
          <w:color w:val="auto"/>
          <w:spacing w:val="20"/>
          <w:sz w:val="24"/>
          <w:highlight w:val="none"/>
        </w:rPr>
      </w:pPr>
    </w:p>
    <w:p w14:paraId="39D700DB">
      <w:pPr>
        <w:pStyle w:val="162"/>
        <w:wordWrap w:val="0"/>
        <w:spacing w:line="360" w:lineRule="auto"/>
        <w:ind w:firstLine="480"/>
        <w:jc w:val="right"/>
        <w:rPr>
          <w:rFonts w:hint="eastAsia" w:ascii="仿宋_GB2312" w:hAnsi="Courier New" w:eastAsia="仿宋_GB2312"/>
          <w:color w:val="auto"/>
          <w:sz w:val="24"/>
          <w:szCs w:val="21"/>
          <w:highlight w:val="none"/>
          <w:u w:val="single"/>
        </w:rPr>
      </w:pPr>
      <w:bookmarkStart w:id="552" w:name="_Toc530551898"/>
      <w:bookmarkStart w:id="553" w:name="_Toc531359075"/>
      <w:bookmarkStart w:id="554" w:name="_Toc493956073"/>
      <w:r>
        <w:rPr>
          <w:rFonts w:ascii="仿宋_GB2312" w:hAnsi="Courier New" w:eastAsia="仿宋_GB2312"/>
          <w:color w:val="auto"/>
          <w:sz w:val="24"/>
          <w:szCs w:val="21"/>
          <w:highlight w:val="none"/>
        </w:rPr>
        <w:t>供应商盖章：</w:t>
      </w:r>
      <w:r>
        <w:rPr>
          <w:rFonts w:hint="eastAsia" w:ascii="仿宋_GB2312" w:hAnsi="Courier New" w:eastAsia="仿宋_GB2312"/>
          <w:color w:val="auto"/>
          <w:sz w:val="24"/>
          <w:szCs w:val="21"/>
          <w:highlight w:val="none"/>
          <w:u w:val="single"/>
        </w:rPr>
        <w:t xml:space="preserve"> </w:t>
      </w:r>
      <w:r>
        <w:rPr>
          <w:rFonts w:ascii="仿宋_GB2312" w:hAnsi="Courier New" w:eastAsia="仿宋_GB2312"/>
          <w:color w:val="auto"/>
          <w:sz w:val="24"/>
          <w:szCs w:val="21"/>
          <w:highlight w:val="none"/>
          <w:u w:val="single"/>
        </w:rPr>
        <w:t xml:space="preserve">              </w:t>
      </w:r>
      <w:r>
        <w:rPr>
          <w:rFonts w:hint="eastAsia" w:ascii="仿宋_GB2312" w:hAnsi="Courier New" w:eastAsia="仿宋_GB2312"/>
          <w:color w:val="auto"/>
          <w:spacing w:val="20"/>
          <w:sz w:val="24"/>
          <w:szCs w:val="21"/>
          <w:highlight w:val="none"/>
          <w:u w:val="single"/>
        </w:rPr>
        <w:t xml:space="preserve"> </w:t>
      </w:r>
    </w:p>
    <w:p w14:paraId="37783480">
      <w:pPr>
        <w:pStyle w:val="162"/>
        <w:wordWrap w:val="0"/>
        <w:spacing w:line="360" w:lineRule="auto"/>
        <w:ind w:firstLine="480"/>
        <w:jc w:val="right"/>
        <w:rPr>
          <w:rFonts w:hint="eastAsia" w:ascii="仿宋_GB2312" w:hAnsi="Courier New" w:eastAsia="仿宋_GB2312"/>
          <w:color w:val="auto"/>
          <w:spacing w:val="20"/>
          <w:sz w:val="24"/>
          <w:szCs w:val="21"/>
          <w:highlight w:val="none"/>
          <w:u w:val="single"/>
        </w:rPr>
      </w:pPr>
      <w:r>
        <w:rPr>
          <w:rFonts w:ascii="仿宋_GB2312" w:hAnsi="Courier New" w:eastAsia="仿宋_GB2312"/>
          <w:color w:val="auto"/>
          <w:sz w:val="24"/>
          <w:szCs w:val="21"/>
          <w:highlight w:val="none"/>
        </w:rPr>
        <w:t>日      期：</w:t>
      </w:r>
      <w:r>
        <w:rPr>
          <w:rFonts w:hint="eastAsia" w:ascii="仿宋_GB2312" w:hAnsi="Courier New" w:eastAsia="仿宋_GB2312"/>
          <w:color w:val="auto"/>
          <w:sz w:val="24"/>
          <w:szCs w:val="21"/>
          <w:highlight w:val="none"/>
          <w:u w:val="single"/>
        </w:rPr>
        <w:t xml:space="preserve"> </w:t>
      </w:r>
      <w:r>
        <w:rPr>
          <w:rFonts w:ascii="仿宋_GB2312" w:hAnsi="Courier New" w:eastAsia="仿宋_GB2312"/>
          <w:color w:val="auto"/>
          <w:sz w:val="24"/>
          <w:szCs w:val="21"/>
          <w:highlight w:val="none"/>
          <w:u w:val="single"/>
        </w:rPr>
        <w:t xml:space="preserve">              </w:t>
      </w:r>
      <w:r>
        <w:rPr>
          <w:rFonts w:hint="eastAsia" w:ascii="仿宋_GB2312" w:hAnsi="Courier New" w:eastAsia="仿宋_GB2312"/>
          <w:color w:val="auto"/>
          <w:spacing w:val="20"/>
          <w:sz w:val="24"/>
          <w:szCs w:val="21"/>
          <w:highlight w:val="none"/>
          <w:u w:val="single"/>
        </w:rPr>
        <w:t xml:space="preserve"> </w:t>
      </w:r>
    </w:p>
    <w:p w14:paraId="7AD3A556">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151CBA64">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2AA970E9">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73418C03">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6F9AC27D">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680E7DDD">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4EC2FE4C">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40ABCA43">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2D3F9A16">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531A03B8">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64DE49D3">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5B36BFF8">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0689C98B">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761D3F4A">
      <w:pPr>
        <w:pStyle w:val="162"/>
        <w:spacing w:line="360" w:lineRule="auto"/>
        <w:ind w:firstLine="480"/>
        <w:jc w:val="right"/>
        <w:rPr>
          <w:rFonts w:hint="eastAsia" w:ascii="仿宋_GB2312" w:hAnsi="Courier New" w:eastAsia="仿宋_GB2312"/>
          <w:color w:val="auto"/>
          <w:spacing w:val="20"/>
          <w:sz w:val="24"/>
          <w:szCs w:val="21"/>
          <w:highlight w:val="none"/>
          <w:u w:val="single"/>
        </w:rPr>
      </w:pPr>
    </w:p>
    <w:p w14:paraId="26C225C8">
      <w:pPr>
        <w:pStyle w:val="4"/>
        <w:spacing w:before="0" w:after="0"/>
        <w:ind w:firstLine="0" w:firstLineChars="0"/>
        <w:jc w:val="center"/>
        <w:rPr>
          <w:rFonts w:hint="eastAsia" w:ascii="仿宋" w:hAnsi="仿宋" w:eastAsia="仿宋" w:cs="仿宋"/>
          <w:color w:val="auto"/>
          <w:sz w:val="32"/>
          <w:szCs w:val="32"/>
          <w:highlight w:val="none"/>
        </w:rPr>
      </w:pPr>
      <w:bookmarkStart w:id="555" w:name="_Toc5750"/>
      <w:bookmarkStart w:id="556" w:name="_Toc15920"/>
      <w:bookmarkStart w:id="557" w:name="_Toc480"/>
      <w:bookmarkStart w:id="558" w:name="_Toc21892"/>
      <w:r>
        <w:rPr>
          <w:rFonts w:hint="eastAsia" w:ascii="仿宋" w:hAnsi="仿宋" w:eastAsia="仿宋" w:cs="仿宋"/>
          <w:color w:val="auto"/>
          <w:sz w:val="32"/>
          <w:szCs w:val="32"/>
          <w:highlight w:val="none"/>
        </w:rPr>
        <w:t>3.4     投标分项报价表</w:t>
      </w:r>
      <w:bookmarkEnd w:id="555"/>
      <w:bookmarkEnd w:id="556"/>
      <w:bookmarkEnd w:id="557"/>
      <w:bookmarkEnd w:id="558"/>
    </w:p>
    <w:p w14:paraId="2859B69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（格式仅供参考，可以根据实际情况自行设计）</w:t>
      </w:r>
    </w:p>
    <w:p w14:paraId="5D4DF5A4">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68D26BE">
      <w:pPr>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标项：</w:t>
      </w:r>
      <w:r>
        <w:rPr>
          <w:rFonts w:hint="eastAsia" w:ascii="仿宋" w:hAnsi="仿宋" w:eastAsia="仿宋" w:cs="仿宋"/>
          <w:color w:val="auto"/>
          <w:sz w:val="24"/>
          <w:szCs w:val="24"/>
          <w:highlight w:val="none"/>
          <w:u w:val="single"/>
        </w:rPr>
        <w:t>（若有）</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3885"/>
        <w:gridCol w:w="891"/>
        <w:gridCol w:w="992"/>
        <w:gridCol w:w="1276"/>
        <w:gridCol w:w="1275"/>
      </w:tblGrid>
      <w:tr w14:paraId="3DC18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5FB06F9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2D445FE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服务名称</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6535B7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05125D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B3117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89DBAF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r>
      <w:tr w14:paraId="13705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33D7089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1D2875A7">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房屋建筑蚁情现场调查</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2A590485">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FD3ECC1">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4B85AC">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CFDFDFC">
            <w:pPr>
              <w:jc w:val="center"/>
              <w:rPr>
                <w:rFonts w:hint="eastAsia" w:ascii="仿宋" w:hAnsi="仿宋" w:eastAsia="仿宋" w:cs="仿宋"/>
                <w:color w:val="auto"/>
                <w:sz w:val="24"/>
                <w:szCs w:val="24"/>
                <w:highlight w:val="none"/>
              </w:rPr>
            </w:pPr>
          </w:p>
        </w:tc>
      </w:tr>
      <w:tr w14:paraId="68556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7DEF176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6B9D00E1">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药物屏障预防房屋白蚁</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711C971F">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2CDA2D3">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FC0EC89">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87F7947">
            <w:pPr>
              <w:jc w:val="center"/>
              <w:rPr>
                <w:rFonts w:hint="eastAsia" w:ascii="仿宋" w:hAnsi="仿宋" w:eastAsia="仿宋" w:cs="仿宋"/>
                <w:color w:val="auto"/>
                <w:sz w:val="24"/>
                <w:szCs w:val="24"/>
                <w:highlight w:val="none"/>
              </w:rPr>
            </w:pPr>
          </w:p>
        </w:tc>
      </w:tr>
      <w:tr w14:paraId="44600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4D8B5703">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3AC51F51">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药物屏障复查回访</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778199C4">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33F42C2">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E1E684">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6BA4E2D">
            <w:pPr>
              <w:jc w:val="center"/>
              <w:rPr>
                <w:rFonts w:hint="eastAsia" w:ascii="仿宋" w:hAnsi="仿宋" w:eastAsia="仿宋" w:cs="仿宋"/>
                <w:color w:val="auto"/>
                <w:sz w:val="24"/>
                <w:szCs w:val="24"/>
                <w:highlight w:val="none"/>
              </w:rPr>
            </w:pPr>
          </w:p>
        </w:tc>
      </w:tr>
      <w:tr w14:paraId="2E2E7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6349388F">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6F39F4DF">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药物灭治房屋白蚁</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748028A1">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D1B5BBA">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DA10BC9">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8438AD5">
            <w:pPr>
              <w:jc w:val="center"/>
              <w:rPr>
                <w:rFonts w:hint="eastAsia" w:ascii="仿宋" w:hAnsi="仿宋" w:eastAsia="仿宋" w:cs="仿宋"/>
                <w:color w:val="auto"/>
                <w:sz w:val="24"/>
                <w:szCs w:val="24"/>
                <w:highlight w:val="none"/>
              </w:rPr>
            </w:pPr>
          </w:p>
        </w:tc>
      </w:tr>
      <w:tr w14:paraId="52F40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199AD311">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39987B71">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房屋白蚁监测控制系统地下型</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4855CB4B">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BE530F1">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8C7F09F">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CA3A840">
            <w:pPr>
              <w:jc w:val="center"/>
              <w:rPr>
                <w:rFonts w:hint="eastAsia" w:ascii="仿宋" w:hAnsi="仿宋" w:eastAsia="仿宋" w:cs="仿宋"/>
                <w:color w:val="auto"/>
                <w:sz w:val="24"/>
                <w:szCs w:val="24"/>
                <w:highlight w:val="none"/>
              </w:rPr>
            </w:pPr>
          </w:p>
        </w:tc>
      </w:tr>
      <w:tr w14:paraId="701AF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6983B3D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0CCB92BF">
            <w:pPr>
              <w:pStyle w:val="34"/>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地下型监测检查、维护、处理</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27FD4E82">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4DD8B2">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84127BB">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9C36486">
            <w:pPr>
              <w:jc w:val="center"/>
              <w:rPr>
                <w:rFonts w:hint="eastAsia" w:ascii="仿宋" w:hAnsi="仿宋" w:eastAsia="仿宋" w:cs="仿宋"/>
                <w:color w:val="auto"/>
                <w:sz w:val="24"/>
                <w:szCs w:val="24"/>
                <w:highlight w:val="none"/>
              </w:rPr>
            </w:pPr>
          </w:p>
        </w:tc>
      </w:tr>
      <w:tr w14:paraId="3DE8D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1EC39B3E">
            <w:pPr>
              <w:jc w:val="center"/>
              <w:rPr>
                <w:rFonts w:hint="eastAsia" w:ascii="仿宋" w:hAnsi="仿宋" w:eastAsia="仿宋" w:cs="仿宋"/>
                <w:color w:val="auto"/>
                <w:sz w:val="24"/>
                <w:szCs w:val="24"/>
                <w:highlight w:val="none"/>
              </w:rPr>
            </w:pPr>
          </w:p>
        </w:tc>
        <w:tc>
          <w:tcPr>
            <w:tcW w:w="5768" w:type="dxa"/>
            <w:gridSpan w:val="3"/>
            <w:tcBorders>
              <w:top w:val="single" w:color="auto" w:sz="4" w:space="0"/>
              <w:left w:val="single" w:color="auto" w:sz="4" w:space="0"/>
              <w:bottom w:val="single" w:color="auto" w:sz="4" w:space="0"/>
              <w:right w:val="single" w:color="auto" w:sz="4" w:space="0"/>
            </w:tcBorders>
            <w:noWrap w:val="0"/>
            <w:vAlign w:val="center"/>
          </w:tcPr>
          <w:p w14:paraId="7AC6725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小计</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1AA51BDD">
            <w:pPr>
              <w:jc w:val="center"/>
              <w:rPr>
                <w:rFonts w:hint="eastAsia" w:ascii="仿宋" w:hAnsi="仿宋" w:eastAsia="仿宋" w:cs="仿宋"/>
                <w:color w:val="auto"/>
                <w:sz w:val="24"/>
                <w:szCs w:val="24"/>
                <w:highlight w:val="none"/>
              </w:rPr>
            </w:pPr>
          </w:p>
        </w:tc>
      </w:tr>
      <w:tr w14:paraId="41020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596" w:type="dxa"/>
            <w:gridSpan w:val="2"/>
            <w:tcBorders>
              <w:top w:val="single" w:color="auto" w:sz="4" w:space="0"/>
              <w:left w:val="single" w:color="auto" w:sz="4" w:space="0"/>
              <w:bottom w:val="single" w:color="auto" w:sz="4" w:space="0"/>
              <w:right w:val="single" w:color="auto" w:sz="4" w:space="0"/>
            </w:tcBorders>
            <w:noWrap w:val="0"/>
            <w:vAlign w:val="center"/>
          </w:tcPr>
          <w:p w14:paraId="673518E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费用项目清单</w:t>
            </w:r>
          </w:p>
        </w:tc>
        <w:tc>
          <w:tcPr>
            <w:tcW w:w="891"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14:paraId="7506194B">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14:paraId="50A1E66F">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14:paraId="10851D26">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14:paraId="029EFEE7">
            <w:pPr>
              <w:jc w:val="center"/>
              <w:rPr>
                <w:rFonts w:hint="eastAsia" w:ascii="仿宋" w:hAnsi="仿宋" w:eastAsia="仿宋" w:cs="仿宋"/>
                <w:color w:val="auto"/>
                <w:sz w:val="24"/>
                <w:szCs w:val="24"/>
                <w:highlight w:val="none"/>
              </w:rPr>
            </w:pPr>
          </w:p>
        </w:tc>
      </w:tr>
      <w:tr w14:paraId="386DD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5A1E6AA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5201F6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产品（小计）</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56A29D2B">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A95491">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6907CB9">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BD14991">
            <w:pPr>
              <w:jc w:val="center"/>
              <w:rPr>
                <w:rFonts w:hint="eastAsia" w:ascii="仿宋" w:hAnsi="仿宋" w:eastAsia="仿宋" w:cs="仿宋"/>
                <w:color w:val="auto"/>
                <w:sz w:val="24"/>
                <w:szCs w:val="24"/>
                <w:highlight w:val="none"/>
              </w:rPr>
            </w:pPr>
          </w:p>
        </w:tc>
      </w:tr>
      <w:tr w14:paraId="35764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4E1D38F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4026895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工时费</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327B273">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D4CA94">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FA161D">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FE4F6E3">
            <w:pPr>
              <w:jc w:val="center"/>
              <w:rPr>
                <w:rFonts w:hint="eastAsia" w:ascii="仿宋" w:hAnsi="仿宋" w:eastAsia="仿宋" w:cs="仿宋"/>
                <w:color w:val="auto"/>
                <w:sz w:val="24"/>
                <w:szCs w:val="24"/>
                <w:highlight w:val="none"/>
              </w:rPr>
            </w:pPr>
          </w:p>
        </w:tc>
      </w:tr>
      <w:tr w14:paraId="4575B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599E65E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132E1E0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服务费</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640B04A3">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48F9DB8">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FBD754">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FCC5195">
            <w:pPr>
              <w:jc w:val="center"/>
              <w:rPr>
                <w:rFonts w:hint="eastAsia" w:ascii="仿宋" w:hAnsi="仿宋" w:eastAsia="仿宋" w:cs="仿宋"/>
                <w:color w:val="auto"/>
                <w:sz w:val="24"/>
                <w:szCs w:val="24"/>
                <w:highlight w:val="none"/>
              </w:rPr>
            </w:pPr>
          </w:p>
        </w:tc>
      </w:tr>
      <w:tr w14:paraId="1C78E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7C998E8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749A84E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保险费</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6E5BBAE7">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2A2CB3">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CDCF66D">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78F6A52">
            <w:pPr>
              <w:jc w:val="center"/>
              <w:rPr>
                <w:rFonts w:hint="eastAsia" w:ascii="仿宋" w:hAnsi="仿宋" w:eastAsia="仿宋" w:cs="仿宋"/>
                <w:color w:val="auto"/>
                <w:sz w:val="24"/>
                <w:szCs w:val="24"/>
                <w:highlight w:val="none"/>
              </w:rPr>
            </w:pPr>
          </w:p>
        </w:tc>
      </w:tr>
      <w:tr w14:paraId="30BB3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2147DFF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2968C0B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售后服务费</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772E29C6">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5CDCC44">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67ED7E9">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8D79BE3">
            <w:pPr>
              <w:jc w:val="center"/>
              <w:rPr>
                <w:rFonts w:hint="eastAsia" w:ascii="仿宋" w:hAnsi="仿宋" w:eastAsia="仿宋" w:cs="仿宋"/>
                <w:color w:val="auto"/>
                <w:sz w:val="24"/>
                <w:szCs w:val="24"/>
                <w:highlight w:val="none"/>
              </w:rPr>
            </w:pPr>
          </w:p>
        </w:tc>
      </w:tr>
      <w:tr w14:paraId="1A609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07CB831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02ACD43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配套费</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F0FE90A">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351FAE7">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3E92FE">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7ECF2AC">
            <w:pPr>
              <w:jc w:val="center"/>
              <w:rPr>
                <w:rFonts w:hint="eastAsia" w:ascii="仿宋" w:hAnsi="仿宋" w:eastAsia="仿宋" w:cs="仿宋"/>
                <w:color w:val="auto"/>
                <w:sz w:val="24"/>
                <w:szCs w:val="24"/>
                <w:highlight w:val="none"/>
              </w:rPr>
            </w:pPr>
          </w:p>
        </w:tc>
      </w:tr>
      <w:tr w14:paraId="1D408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15E7D47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4D4F121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0C3489C0">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2037B66">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D933628">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E9FC5C4">
            <w:pPr>
              <w:jc w:val="center"/>
              <w:rPr>
                <w:rFonts w:hint="eastAsia" w:ascii="仿宋" w:hAnsi="仿宋" w:eastAsia="仿宋" w:cs="仿宋"/>
                <w:color w:val="auto"/>
                <w:sz w:val="24"/>
                <w:szCs w:val="24"/>
                <w:highlight w:val="none"/>
              </w:rPr>
            </w:pPr>
          </w:p>
        </w:tc>
      </w:tr>
      <w:tr w14:paraId="4CE0A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04C6B02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1B0A0E0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0AB42DDE">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7328C86">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FB79CAF">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10BCBDD">
            <w:pPr>
              <w:jc w:val="center"/>
              <w:rPr>
                <w:rFonts w:hint="eastAsia" w:ascii="仿宋" w:hAnsi="仿宋" w:eastAsia="仿宋" w:cs="仿宋"/>
                <w:color w:val="auto"/>
                <w:sz w:val="24"/>
                <w:szCs w:val="24"/>
                <w:highlight w:val="none"/>
              </w:rPr>
            </w:pPr>
          </w:p>
        </w:tc>
      </w:tr>
      <w:tr w14:paraId="22352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4AC1E68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2881ED5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税费</w:t>
            </w:r>
          </w:p>
        </w:tc>
        <w:tc>
          <w:tcPr>
            <w:tcW w:w="1883" w:type="dxa"/>
            <w:gridSpan w:val="2"/>
            <w:tcBorders>
              <w:top w:val="single" w:color="auto" w:sz="4" w:space="0"/>
              <w:left w:val="single" w:color="auto" w:sz="4" w:space="0"/>
              <w:bottom w:val="single" w:color="auto" w:sz="4" w:space="0"/>
              <w:right w:val="single" w:color="auto" w:sz="4" w:space="0"/>
            </w:tcBorders>
            <w:noWrap w:val="0"/>
            <w:vAlign w:val="center"/>
          </w:tcPr>
          <w:p w14:paraId="1A2667A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税费率：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627E5111">
            <w:pPr>
              <w:jc w:val="center"/>
              <w:rPr>
                <w:rFonts w:hint="eastAsia" w:ascii="仿宋" w:hAnsi="仿宋" w:eastAsia="仿宋" w:cs="仿宋"/>
                <w:color w:val="auto"/>
                <w:sz w:val="24"/>
                <w:szCs w:val="24"/>
                <w:highlight w:val="none"/>
              </w:rPr>
            </w:pPr>
          </w:p>
        </w:tc>
      </w:tr>
      <w:tr w14:paraId="51443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79" w:type="dxa"/>
            <w:gridSpan w:val="4"/>
            <w:tcBorders>
              <w:top w:val="single" w:color="auto" w:sz="4" w:space="0"/>
              <w:left w:val="single" w:color="auto" w:sz="4" w:space="0"/>
              <w:bottom w:val="single" w:color="auto" w:sz="4" w:space="0"/>
              <w:right w:val="single" w:color="auto" w:sz="4" w:space="0"/>
            </w:tcBorders>
            <w:noWrap w:val="0"/>
            <w:vAlign w:val="center"/>
          </w:tcPr>
          <w:p w14:paraId="1AA5A92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总报价（一+二+……+九）</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71BA0DF8">
            <w:pPr>
              <w:jc w:val="center"/>
              <w:rPr>
                <w:rFonts w:hint="eastAsia" w:ascii="仿宋" w:hAnsi="仿宋" w:eastAsia="仿宋" w:cs="仿宋"/>
                <w:color w:val="auto"/>
                <w:sz w:val="24"/>
                <w:szCs w:val="24"/>
                <w:highlight w:val="none"/>
              </w:rPr>
            </w:pPr>
          </w:p>
        </w:tc>
      </w:tr>
    </w:tbl>
    <w:p w14:paraId="5C747C93">
      <w:pPr>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注：</w:t>
      </w:r>
      <w:r>
        <w:rPr>
          <w:rFonts w:hint="eastAsia" w:ascii="仿宋_GB2312" w:eastAsia="仿宋_GB2312"/>
          <w:color w:val="auto"/>
          <w:sz w:val="24"/>
          <w:highlight w:val="none"/>
        </w:rPr>
        <w:t>总报价应包括服务内容、人工、保险、税金、培训、售后服务费、配套费</w:t>
      </w:r>
      <w:r>
        <w:rPr>
          <w:rFonts w:hint="eastAsia" w:ascii="仿宋_GB2312" w:eastAsia="仿宋_GB2312"/>
          <w:color w:val="auto"/>
          <w:sz w:val="24"/>
          <w:highlight w:val="none"/>
          <w:lang w:eastAsia="zh-CN"/>
        </w:rPr>
        <w:t>，以及</w:t>
      </w:r>
      <w:r>
        <w:rPr>
          <w:rFonts w:hint="eastAsia" w:ascii="仿宋_GB2312" w:eastAsia="仿宋_GB2312"/>
          <w:color w:val="auto"/>
          <w:sz w:val="24"/>
          <w:highlight w:val="none"/>
        </w:rPr>
        <w:t>实施本项目所需的其他一切费用。</w:t>
      </w:r>
    </w:p>
    <w:p w14:paraId="0D191075">
      <w:pPr>
        <w:rPr>
          <w:rFonts w:hint="eastAsia" w:ascii="仿宋" w:hAnsi="仿宋" w:eastAsia="仿宋" w:cs="仿宋"/>
          <w:color w:val="auto"/>
          <w:spacing w:val="20"/>
          <w:sz w:val="24"/>
          <w:szCs w:val="24"/>
          <w:highlight w:val="none"/>
        </w:rPr>
      </w:pPr>
    </w:p>
    <w:p w14:paraId="559F5DE6">
      <w:pPr>
        <w:spacing w:line="360" w:lineRule="auto"/>
        <w:jc w:val="left"/>
        <w:rPr>
          <w:rFonts w:hint="eastAsia" w:ascii="仿宋" w:hAnsi="仿宋" w:eastAsia="仿宋" w:cs="仿宋"/>
          <w:color w:val="auto"/>
          <w:spacing w:val="20"/>
          <w:sz w:val="24"/>
          <w:highlight w:val="none"/>
        </w:rPr>
      </w:pPr>
      <w:bookmarkStart w:id="559" w:name="_Toc15813259"/>
      <w:bookmarkStart w:id="560" w:name="_Toc47756041"/>
      <w:bookmarkStart w:id="561" w:name="_Toc530551899"/>
      <w:bookmarkStart w:id="562" w:name="_Toc45506740"/>
    </w:p>
    <w:p w14:paraId="79783D13">
      <w:pPr>
        <w:pStyle w:val="162"/>
        <w:wordWrap w:val="0"/>
        <w:spacing w:line="360" w:lineRule="auto"/>
        <w:ind w:firstLine="480"/>
        <w:jc w:val="right"/>
        <w:rPr>
          <w:rFonts w:hint="eastAsia" w:ascii="仿宋" w:hAnsi="仿宋" w:eastAsia="仿宋" w:cs="仿宋"/>
          <w:color w:val="auto"/>
          <w:spacing w:val="20"/>
          <w:sz w:val="24"/>
          <w:szCs w:val="21"/>
          <w:highlight w:val="none"/>
          <w:u w:val="single"/>
        </w:rPr>
      </w:pPr>
      <w:bookmarkStart w:id="563" w:name="_Toc493956062"/>
      <w:bookmarkStart w:id="564" w:name="_Toc523398533"/>
      <w:bookmarkStart w:id="565" w:name="_Toc531359076"/>
    </w:p>
    <w:p w14:paraId="594232A6">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供应商盖章：</w:t>
      </w:r>
      <w:r>
        <w:rPr>
          <w:rFonts w:hint="eastAsia" w:ascii="仿宋" w:hAnsi="仿宋" w:eastAsia="仿宋" w:cs="仿宋"/>
          <w:color w:val="auto"/>
          <w:sz w:val="24"/>
          <w:szCs w:val="21"/>
          <w:highlight w:val="none"/>
          <w:u w:val="single"/>
        </w:rPr>
        <w:t xml:space="preserve">                </w:t>
      </w:r>
    </w:p>
    <w:p w14:paraId="156D838E">
      <w:pPr>
        <w:pStyle w:val="16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5DE9E997">
      <w:pPr>
        <w:pStyle w:val="4"/>
        <w:spacing w:before="0" w:after="0"/>
        <w:ind w:firstLine="0" w:firstLineChars="0"/>
        <w:jc w:val="right"/>
        <w:rPr>
          <w:rFonts w:hint="eastAsia" w:ascii="仿宋" w:hAnsi="仿宋" w:eastAsia="仿宋" w:cs="仿宋"/>
          <w:color w:val="auto"/>
          <w:sz w:val="28"/>
          <w:szCs w:val="28"/>
          <w:highlight w:val="none"/>
        </w:rPr>
        <w:sectPr>
          <w:pgSz w:w="11906" w:h="16838"/>
          <w:pgMar w:top="1440" w:right="1440" w:bottom="1440" w:left="1440" w:header="851" w:footer="851" w:gutter="0"/>
          <w:cols w:space="720" w:num="1"/>
          <w:docGrid w:linePitch="312" w:charSpace="0"/>
        </w:sectPr>
      </w:pPr>
    </w:p>
    <w:bookmarkEnd w:id="497"/>
    <w:bookmarkEnd w:id="552"/>
    <w:bookmarkEnd w:id="553"/>
    <w:bookmarkEnd w:id="554"/>
    <w:bookmarkEnd w:id="559"/>
    <w:bookmarkEnd w:id="560"/>
    <w:bookmarkEnd w:id="561"/>
    <w:bookmarkEnd w:id="562"/>
    <w:bookmarkEnd w:id="563"/>
    <w:bookmarkEnd w:id="564"/>
    <w:bookmarkEnd w:id="565"/>
    <w:p w14:paraId="12D218E3">
      <w:pPr>
        <w:pStyle w:val="2"/>
        <w:spacing w:before="0" w:after="0" w:line="480" w:lineRule="auto"/>
        <w:ind w:left="431" w:hanging="431"/>
        <w:jc w:val="center"/>
        <w:rPr>
          <w:rFonts w:hint="eastAsia" w:ascii="仿宋" w:hAnsi="仿宋" w:eastAsia="仿宋" w:cs="仿宋"/>
          <w:color w:val="auto"/>
          <w:sz w:val="36"/>
          <w:szCs w:val="36"/>
          <w:highlight w:val="none"/>
        </w:rPr>
      </w:pPr>
      <w:bookmarkStart w:id="566" w:name="_Toc19654"/>
      <w:bookmarkStart w:id="567" w:name="_Toc15004"/>
      <w:bookmarkStart w:id="568" w:name="_Toc139797642"/>
      <w:r>
        <w:rPr>
          <w:rFonts w:hint="eastAsia" w:ascii="仿宋" w:hAnsi="仿宋" w:eastAsia="仿宋" w:cs="仿宋"/>
          <w:color w:val="auto"/>
          <w:sz w:val="36"/>
          <w:szCs w:val="36"/>
          <w:highlight w:val="none"/>
        </w:rPr>
        <w:t>第七部分</w:t>
      </w:r>
      <w:bookmarkStart w:id="569" w:name="_Toc184314434"/>
      <w:bookmarkEnd w:id="569"/>
      <w:bookmarkStart w:id="570" w:name="_Toc184313258"/>
      <w:bookmarkEnd w:id="570"/>
      <w:bookmarkStart w:id="571" w:name="_Toc184308060"/>
      <w:bookmarkEnd w:id="571"/>
      <w:bookmarkStart w:id="572" w:name="_Toc184308080"/>
      <w:bookmarkEnd w:id="572"/>
      <w:bookmarkStart w:id="573" w:name="_Toc184313244"/>
      <w:bookmarkEnd w:id="573"/>
      <w:bookmarkStart w:id="574" w:name="_Toc184308042"/>
      <w:bookmarkEnd w:id="574"/>
      <w:bookmarkStart w:id="575" w:name="_Toc184308102"/>
      <w:bookmarkEnd w:id="575"/>
      <w:bookmarkStart w:id="576" w:name="_Toc184308076"/>
      <w:bookmarkEnd w:id="576"/>
      <w:bookmarkStart w:id="577" w:name="_Toc184312113"/>
      <w:bookmarkEnd w:id="577"/>
      <w:bookmarkStart w:id="578" w:name="_Toc184310315"/>
      <w:bookmarkEnd w:id="578"/>
      <w:bookmarkStart w:id="579" w:name="_Toc184312107"/>
      <w:bookmarkEnd w:id="579"/>
      <w:bookmarkStart w:id="580" w:name="_Toc184313274"/>
      <w:bookmarkEnd w:id="580"/>
      <w:bookmarkStart w:id="581" w:name="_Toc184313251"/>
      <w:bookmarkEnd w:id="581"/>
      <w:bookmarkStart w:id="582" w:name="_Toc184312068"/>
      <w:bookmarkEnd w:id="582"/>
      <w:bookmarkStart w:id="583" w:name="_Toc184308097"/>
      <w:bookmarkEnd w:id="583"/>
      <w:bookmarkStart w:id="584" w:name="_Toc184312088"/>
      <w:bookmarkEnd w:id="584"/>
      <w:bookmarkStart w:id="585" w:name="_Toc184312109"/>
      <w:bookmarkEnd w:id="585"/>
      <w:bookmarkStart w:id="586" w:name="_Toc184308046"/>
      <w:bookmarkEnd w:id="586"/>
      <w:bookmarkStart w:id="587" w:name="_Toc184314423"/>
      <w:bookmarkEnd w:id="587"/>
      <w:bookmarkStart w:id="588" w:name="_Toc184314416"/>
      <w:bookmarkEnd w:id="588"/>
      <w:bookmarkStart w:id="589" w:name="_Toc184308095"/>
      <w:bookmarkEnd w:id="589"/>
      <w:bookmarkStart w:id="590" w:name="_Toc184313239"/>
      <w:bookmarkEnd w:id="590"/>
      <w:bookmarkStart w:id="591" w:name="_Toc184312089"/>
      <w:bookmarkEnd w:id="591"/>
      <w:bookmarkStart w:id="592" w:name="_Toc184310291"/>
      <w:bookmarkEnd w:id="592"/>
      <w:bookmarkStart w:id="593" w:name="_Toc184312099"/>
      <w:bookmarkEnd w:id="593"/>
      <w:bookmarkStart w:id="594" w:name="_Toc184314422"/>
      <w:bookmarkEnd w:id="594"/>
      <w:bookmarkStart w:id="595" w:name="_Toc184313259"/>
      <w:bookmarkEnd w:id="595"/>
      <w:bookmarkStart w:id="596" w:name="_Toc184313253"/>
      <w:bookmarkEnd w:id="596"/>
      <w:bookmarkStart w:id="597" w:name="_Toc184312116"/>
      <w:bookmarkEnd w:id="597"/>
      <w:bookmarkStart w:id="598" w:name="_Toc184314415"/>
      <w:bookmarkEnd w:id="598"/>
      <w:bookmarkStart w:id="599" w:name="_Toc184310307"/>
      <w:bookmarkEnd w:id="599"/>
      <w:bookmarkStart w:id="600" w:name="_Toc184314436"/>
      <w:bookmarkEnd w:id="600"/>
      <w:bookmarkStart w:id="601" w:name="_Toc184313280"/>
      <w:bookmarkEnd w:id="601"/>
      <w:bookmarkStart w:id="602" w:name="_Toc184314420"/>
      <w:bookmarkEnd w:id="602"/>
      <w:bookmarkStart w:id="603" w:name="_Toc184313297"/>
      <w:bookmarkEnd w:id="603"/>
      <w:bookmarkStart w:id="604" w:name="_Toc184313281"/>
      <w:bookmarkEnd w:id="604"/>
      <w:bookmarkStart w:id="605" w:name="_Toc184312102"/>
      <w:bookmarkEnd w:id="605"/>
      <w:bookmarkStart w:id="606" w:name="_Toc184314435"/>
      <w:bookmarkEnd w:id="606"/>
      <w:bookmarkStart w:id="607" w:name="_Toc184312078"/>
      <w:bookmarkEnd w:id="607"/>
      <w:bookmarkStart w:id="608" w:name="_Toc184314441"/>
      <w:bookmarkEnd w:id="608"/>
      <w:bookmarkStart w:id="609" w:name="_Toc184314477"/>
      <w:bookmarkEnd w:id="609"/>
      <w:bookmarkStart w:id="610" w:name="_Toc184314414"/>
      <w:bookmarkEnd w:id="610"/>
      <w:bookmarkStart w:id="611" w:name="_Toc184310286"/>
      <w:bookmarkEnd w:id="611"/>
      <w:bookmarkStart w:id="612" w:name="_Toc184314445"/>
      <w:bookmarkEnd w:id="612"/>
      <w:bookmarkStart w:id="613" w:name="_Toc184314458"/>
      <w:bookmarkEnd w:id="613"/>
      <w:bookmarkStart w:id="614" w:name="_Toc184313291"/>
      <w:bookmarkEnd w:id="614"/>
      <w:bookmarkStart w:id="615" w:name="_Toc184310293"/>
      <w:bookmarkEnd w:id="615"/>
      <w:bookmarkStart w:id="616" w:name="_Toc184314463"/>
      <w:bookmarkEnd w:id="616"/>
      <w:bookmarkStart w:id="617" w:name="_Toc184313310"/>
      <w:bookmarkEnd w:id="617"/>
      <w:bookmarkStart w:id="618" w:name="_Toc184308104"/>
      <w:bookmarkEnd w:id="618"/>
      <w:bookmarkStart w:id="619" w:name="_Toc184310328"/>
      <w:bookmarkEnd w:id="619"/>
      <w:bookmarkStart w:id="620" w:name="_Toc184312111"/>
      <w:bookmarkEnd w:id="620"/>
      <w:bookmarkStart w:id="621" w:name="_Toc184308051"/>
      <w:bookmarkEnd w:id="621"/>
      <w:bookmarkStart w:id="622" w:name="_Toc184314425"/>
      <w:bookmarkEnd w:id="622"/>
      <w:bookmarkStart w:id="623" w:name="_Toc184310296"/>
      <w:bookmarkEnd w:id="623"/>
      <w:bookmarkStart w:id="624" w:name="_Toc184314449"/>
      <w:bookmarkEnd w:id="624"/>
      <w:bookmarkStart w:id="625" w:name="_Toc184310285"/>
      <w:bookmarkEnd w:id="625"/>
      <w:bookmarkStart w:id="626" w:name="_Toc184312091"/>
      <w:bookmarkEnd w:id="626"/>
      <w:bookmarkStart w:id="627" w:name="_Toc184314461"/>
      <w:bookmarkEnd w:id="627"/>
      <w:bookmarkStart w:id="628" w:name="_Toc184308100"/>
      <w:bookmarkEnd w:id="628"/>
      <w:bookmarkStart w:id="629" w:name="_Toc184308101"/>
      <w:bookmarkEnd w:id="629"/>
      <w:bookmarkStart w:id="630" w:name="_Toc184308070"/>
      <w:bookmarkEnd w:id="630"/>
      <w:bookmarkStart w:id="631" w:name="_Toc184310316"/>
      <w:bookmarkEnd w:id="631"/>
      <w:bookmarkStart w:id="632" w:name="_Toc184312075"/>
      <w:bookmarkEnd w:id="632"/>
      <w:bookmarkStart w:id="633" w:name="_Toc184314426"/>
      <w:bookmarkEnd w:id="633"/>
      <w:bookmarkStart w:id="634" w:name="_Toc184308059"/>
      <w:bookmarkEnd w:id="634"/>
      <w:bookmarkStart w:id="635" w:name="_Toc184313265"/>
      <w:bookmarkEnd w:id="635"/>
      <w:bookmarkStart w:id="636" w:name="_Toc184308072"/>
      <w:bookmarkEnd w:id="636"/>
      <w:bookmarkStart w:id="637" w:name="_Toc184310313"/>
      <w:bookmarkEnd w:id="637"/>
      <w:bookmarkStart w:id="638" w:name="_Toc184310287"/>
      <w:bookmarkEnd w:id="638"/>
      <w:bookmarkStart w:id="639" w:name="_Toc184310289"/>
      <w:bookmarkEnd w:id="639"/>
      <w:bookmarkStart w:id="640" w:name="_Toc184313279"/>
      <w:bookmarkEnd w:id="640"/>
      <w:bookmarkStart w:id="641" w:name="_Toc184312094"/>
      <w:bookmarkEnd w:id="641"/>
      <w:bookmarkStart w:id="642" w:name="_Toc184314455"/>
      <w:bookmarkEnd w:id="642"/>
      <w:bookmarkStart w:id="643" w:name="_Toc184312132"/>
      <w:bookmarkEnd w:id="643"/>
      <w:bookmarkStart w:id="644" w:name="_Toc184308074"/>
      <w:bookmarkEnd w:id="644"/>
      <w:bookmarkStart w:id="645" w:name="_Toc184308090"/>
      <w:bookmarkEnd w:id="645"/>
      <w:bookmarkStart w:id="646" w:name="_Toc184310335"/>
      <w:bookmarkEnd w:id="646"/>
      <w:bookmarkStart w:id="647" w:name="_Toc184310311"/>
      <w:bookmarkEnd w:id="647"/>
      <w:bookmarkStart w:id="648" w:name="_Toc184308038"/>
      <w:bookmarkEnd w:id="648"/>
      <w:bookmarkStart w:id="649" w:name="_Toc184308067"/>
      <w:bookmarkEnd w:id="649"/>
      <w:bookmarkStart w:id="650" w:name="_Toc184308103"/>
      <w:bookmarkEnd w:id="650"/>
      <w:bookmarkStart w:id="651" w:name="_Toc184314411"/>
      <w:bookmarkEnd w:id="651"/>
      <w:bookmarkStart w:id="652" w:name="_Toc184313302"/>
      <w:bookmarkEnd w:id="652"/>
      <w:bookmarkStart w:id="653" w:name="_Toc184310277"/>
      <w:bookmarkEnd w:id="653"/>
      <w:bookmarkStart w:id="654" w:name="_Toc184312098"/>
      <w:bookmarkEnd w:id="654"/>
      <w:bookmarkStart w:id="655" w:name="_Toc184313263"/>
      <w:bookmarkEnd w:id="655"/>
      <w:bookmarkStart w:id="656" w:name="_Toc184310310"/>
      <w:bookmarkEnd w:id="656"/>
      <w:bookmarkStart w:id="657" w:name="_Toc184310273"/>
      <w:bookmarkEnd w:id="657"/>
      <w:bookmarkStart w:id="658" w:name="_Toc184308064"/>
      <w:bookmarkEnd w:id="658"/>
      <w:bookmarkStart w:id="659" w:name="_Toc184314464"/>
      <w:bookmarkEnd w:id="659"/>
      <w:bookmarkStart w:id="660" w:name="_Toc184310309"/>
      <w:bookmarkEnd w:id="660"/>
      <w:bookmarkStart w:id="661" w:name="_Toc184308061"/>
      <w:bookmarkEnd w:id="661"/>
      <w:bookmarkStart w:id="662" w:name="_Toc184314442"/>
      <w:bookmarkEnd w:id="662"/>
      <w:bookmarkStart w:id="663" w:name="_Toc184308093"/>
      <w:bookmarkEnd w:id="663"/>
      <w:bookmarkStart w:id="664" w:name="_Toc184314460"/>
      <w:bookmarkEnd w:id="664"/>
      <w:bookmarkStart w:id="665" w:name="_Toc184310339"/>
      <w:bookmarkEnd w:id="665"/>
      <w:bookmarkStart w:id="666" w:name="_Toc184313288"/>
      <w:bookmarkEnd w:id="666"/>
      <w:bookmarkStart w:id="667" w:name="_Toc184314447"/>
      <w:bookmarkEnd w:id="667"/>
      <w:bookmarkStart w:id="668" w:name="_Toc184314481"/>
      <w:bookmarkEnd w:id="668"/>
      <w:bookmarkStart w:id="669" w:name="_Toc184308088"/>
      <w:bookmarkEnd w:id="669"/>
      <w:bookmarkStart w:id="670" w:name="_Toc184313295"/>
      <w:bookmarkEnd w:id="670"/>
      <w:bookmarkStart w:id="671" w:name="_Toc184310318"/>
      <w:bookmarkEnd w:id="671"/>
      <w:bookmarkStart w:id="672" w:name="_Toc184310308"/>
      <w:bookmarkEnd w:id="672"/>
      <w:bookmarkStart w:id="673" w:name="_Toc184314446"/>
      <w:bookmarkEnd w:id="673"/>
      <w:bookmarkStart w:id="674" w:name="_Toc184308071"/>
      <w:bookmarkEnd w:id="674"/>
      <w:bookmarkStart w:id="675" w:name="_Toc184313249"/>
      <w:bookmarkEnd w:id="675"/>
      <w:bookmarkStart w:id="676" w:name="_Toc184312134"/>
      <w:bookmarkEnd w:id="676"/>
      <w:bookmarkStart w:id="677" w:name="_Toc184310297"/>
      <w:bookmarkEnd w:id="677"/>
      <w:bookmarkStart w:id="678" w:name="_Toc184312112"/>
      <w:bookmarkEnd w:id="678"/>
      <w:bookmarkStart w:id="679" w:name="_Toc184308084"/>
      <w:bookmarkEnd w:id="679"/>
      <w:bookmarkStart w:id="680" w:name="_Toc184308041"/>
      <w:bookmarkEnd w:id="680"/>
      <w:bookmarkStart w:id="681" w:name="_Toc184312121"/>
      <w:bookmarkEnd w:id="681"/>
      <w:bookmarkStart w:id="682" w:name="_Toc184314475"/>
      <w:bookmarkEnd w:id="682"/>
      <w:bookmarkStart w:id="683" w:name="_Toc184310275"/>
      <w:bookmarkEnd w:id="683"/>
      <w:bookmarkStart w:id="684" w:name="_Toc184313296"/>
      <w:bookmarkEnd w:id="684"/>
      <w:bookmarkStart w:id="685" w:name="_Toc184312072"/>
      <w:bookmarkEnd w:id="685"/>
      <w:bookmarkStart w:id="686" w:name="_Toc184310299"/>
      <w:bookmarkEnd w:id="686"/>
      <w:bookmarkStart w:id="687" w:name="_Toc184308058"/>
      <w:bookmarkEnd w:id="687"/>
      <w:bookmarkStart w:id="688" w:name="_Toc184313266"/>
      <w:bookmarkEnd w:id="688"/>
      <w:bookmarkStart w:id="689" w:name="_Toc184313303"/>
      <w:bookmarkEnd w:id="689"/>
      <w:bookmarkStart w:id="690" w:name="_Toc184310332"/>
      <w:bookmarkEnd w:id="690"/>
      <w:bookmarkStart w:id="691" w:name="_Toc184314454"/>
      <w:bookmarkEnd w:id="691"/>
      <w:bookmarkStart w:id="692" w:name="_Toc184312074"/>
      <w:bookmarkEnd w:id="692"/>
      <w:bookmarkStart w:id="693" w:name="_Toc184310295"/>
      <w:bookmarkEnd w:id="693"/>
      <w:bookmarkStart w:id="694" w:name="_Toc184308094"/>
      <w:bookmarkEnd w:id="694"/>
      <w:bookmarkStart w:id="695" w:name="_Toc184314419"/>
      <w:bookmarkEnd w:id="695"/>
      <w:bookmarkStart w:id="696" w:name="_Toc184308091"/>
      <w:bookmarkEnd w:id="696"/>
      <w:bookmarkStart w:id="697" w:name="_Toc184313261"/>
      <w:bookmarkEnd w:id="697"/>
      <w:bookmarkStart w:id="698" w:name="_Toc184312133"/>
      <w:bookmarkEnd w:id="698"/>
      <w:bookmarkStart w:id="699" w:name="_Toc184310301"/>
      <w:bookmarkEnd w:id="699"/>
      <w:bookmarkStart w:id="700" w:name="_Toc184314476"/>
      <w:bookmarkEnd w:id="700"/>
      <w:bookmarkStart w:id="701" w:name="_Toc184308049"/>
      <w:bookmarkEnd w:id="701"/>
      <w:bookmarkStart w:id="702" w:name="_Toc184314433"/>
      <w:bookmarkEnd w:id="702"/>
      <w:bookmarkStart w:id="703" w:name="_Toc184313272"/>
      <w:bookmarkEnd w:id="703"/>
      <w:bookmarkStart w:id="704" w:name="_Toc184313268"/>
      <w:bookmarkEnd w:id="704"/>
      <w:bookmarkStart w:id="705" w:name="_Toc184314465"/>
      <w:bookmarkEnd w:id="705"/>
      <w:bookmarkStart w:id="706" w:name="_Toc184312087"/>
      <w:bookmarkEnd w:id="706"/>
      <w:bookmarkStart w:id="707" w:name="_Toc184314437"/>
      <w:bookmarkEnd w:id="707"/>
      <w:bookmarkStart w:id="708" w:name="_Toc184313238"/>
      <w:bookmarkEnd w:id="708"/>
      <w:bookmarkStart w:id="709" w:name="_Toc184313285"/>
      <w:bookmarkEnd w:id="709"/>
      <w:bookmarkStart w:id="710" w:name="_Toc184312106"/>
      <w:bookmarkEnd w:id="710"/>
      <w:bookmarkStart w:id="711" w:name="_Toc184313299"/>
      <w:bookmarkEnd w:id="711"/>
      <w:bookmarkStart w:id="712" w:name="_Toc184314472"/>
      <w:bookmarkEnd w:id="712"/>
      <w:bookmarkStart w:id="713" w:name="_Toc184312105"/>
      <w:bookmarkEnd w:id="713"/>
      <w:bookmarkStart w:id="714" w:name="_Toc184312092"/>
      <w:bookmarkEnd w:id="714"/>
      <w:bookmarkStart w:id="715" w:name="_Toc184312073"/>
      <w:bookmarkEnd w:id="715"/>
      <w:bookmarkStart w:id="716" w:name="_Toc184310280"/>
      <w:bookmarkEnd w:id="716"/>
      <w:bookmarkStart w:id="717" w:name="_Toc184310300"/>
      <w:bookmarkEnd w:id="717"/>
      <w:bookmarkStart w:id="718" w:name="_Toc184313240"/>
      <w:bookmarkEnd w:id="718"/>
      <w:bookmarkStart w:id="719" w:name="_Toc184314468"/>
      <w:bookmarkEnd w:id="719"/>
      <w:bookmarkStart w:id="720" w:name="_Toc184313260"/>
      <w:bookmarkEnd w:id="720"/>
      <w:bookmarkStart w:id="721" w:name="_Toc184310278"/>
      <w:bookmarkEnd w:id="721"/>
      <w:bookmarkStart w:id="722" w:name="_Toc184314427"/>
      <w:bookmarkEnd w:id="722"/>
      <w:bookmarkStart w:id="723" w:name="_Toc184314457"/>
      <w:bookmarkEnd w:id="723"/>
      <w:bookmarkStart w:id="724" w:name="_Toc184312097"/>
      <w:bookmarkEnd w:id="724"/>
      <w:bookmarkStart w:id="725" w:name="_Toc184313283"/>
      <w:bookmarkEnd w:id="725"/>
      <w:bookmarkStart w:id="726" w:name="_Toc184314424"/>
      <w:bookmarkEnd w:id="726"/>
      <w:bookmarkStart w:id="727" w:name="_Toc184308108"/>
      <w:bookmarkEnd w:id="727"/>
      <w:bookmarkStart w:id="728" w:name="_Toc184310314"/>
      <w:bookmarkEnd w:id="728"/>
      <w:bookmarkStart w:id="729" w:name="_Toc184314470"/>
      <w:bookmarkEnd w:id="729"/>
      <w:bookmarkStart w:id="730" w:name="_Toc184310274"/>
      <w:bookmarkEnd w:id="730"/>
      <w:bookmarkStart w:id="731" w:name="_Toc184313270"/>
      <w:bookmarkEnd w:id="731"/>
      <w:bookmarkStart w:id="732" w:name="_Toc184313287"/>
      <w:bookmarkEnd w:id="732"/>
      <w:bookmarkStart w:id="733" w:name="_Toc184312082"/>
      <w:bookmarkEnd w:id="733"/>
      <w:bookmarkStart w:id="734" w:name="_Toc184308066"/>
      <w:bookmarkEnd w:id="734"/>
      <w:bookmarkStart w:id="735" w:name="_Toc184312108"/>
      <w:bookmarkEnd w:id="735"/>
      <w:bookmarkStart w:id="736" w:name="_Toc184314418"/>
      <w:bookmarkEnd w:id="736"/>
      <w:bookmarkStart w:id="737" w:name="_Toc184314417"/>
      <w:bookmarkEnd w:id="737"/>
      <w:bookmarkStart w:id="738" w:name="_Toc184314469"/>
      <w:bookmarkEnd w:id="738"/>
      <w:bookmarkStart w:id="739" w:name="_Toc184312110"/>
      <w:bookmarkEnd w:id="739"/>
      <w:bookmarkStart w:id="740" w:name="_Toc184312083"/>
      <w:bookmarkEnd w:id="740"/>
      <w:bookmarkStart w:id="741" w:name="_Toc184312137"/>
      <w:bookmarkEnd w:id="741"/>
      <w:bookmarkStart w:id="742" w:name="_Toc184310325"/>
      <w:bookmarkEnd w:id="742"/>
      <w:bookmarkStart w:id="743" w:name="_Toc184312085"/>
      <w:bookmarkEnd w:id="743"/>
      <w:bookmarkStart w:id="744" w:name="_Toc184314439"/>
      <w:bookmarkEnd w:id="744"/>
      <w:bookmarkStart w:id="745" w:name="_Toc184310288"/>
      <w:bookmarkEnd w:id="745"/>
      <w:bookmarkStart w:id="746" w:name="_Toc184310304"/>
      <w:bookmarkEnd w:id="746"/>
      <w:bookmarkStart w:id="747" w:name="_Toc184314479"/>
      <w:bookmarkEnd w:id="747"/>
      <w:bookmarkStart w:id="748" w:name="_Toc184308086"/>
      <w:bookmarkEnd w:id="748"/>
      <w:bookmarkStart w:id="749" w:name="_Toc184308096"/>
      <w:bookmarkEnd w:id="749"/>
      <w:bookmarkStart w:id="750" w:name="_Toc184313257"/>
      <w:bookmarkEnd w:id="750"/>
      <w:bookmarkStart w:id="751" w:name="_Toc184308107"/>
      <w:bookmarkEnd w:id="751"/>
      <w:bookmarkStart w:id="752" w:name="_Toc184313294"/>
      <w:bookmarkEnd w:id="752"/>
      <w:bookmarkStart w:id="753" w:name="_Toc184313277"/>
      <w:bookmarkEnd w:id="753"/>
      <w:bookmarkStart w:id="754" w:name="_Toc184312095"/>
      <w:bookmarkEnd w:id="754"/>
      <w:bookmarkStart w:id="755" w:name="_Toc184313298"/>
      <w:bookmarkEnd w:id="755"/>
      <w:bookmarkStart w:id="756" w:name="_Toc184312090"/>
      <w:bookmarkEnd w:id="756"/>
      <w:bookmarkStart w:id="757" w:name="_Toc184310284"/>
      <w:bookmarkEnd w:id="757"/>
      <w:bookmarkStart w:id="758" w:name="_Toc184313264"/>
      <w:bookmarkEnd w:id="758"/>
      <w:bookmarkStart w:id="759" w:name="_Toc184310302"/>
      <w:bookmarkEnd w:id="759"/>
      <w:bookmarkStart w:id="760" w:name="_Toc184310282"/>
      <w:bookmarkEnd w:id="760"/>
      <w:bookmarkStart w:id="761" w:name="_Toc184308062"/>
      <w:bookmarkEnd w:id="761"/>
      <w:bookmarkStart w:id="762" w:name="_Toc184313245"/>
      <w:bookmarkEnd w:id="762"/>
      <w:bookmarkStart w:id="763" w:name="_Toc184312080"/>
      <w:bookmarkEnd w:id="763"/>
      <w:bookmarkStart w:id="764" w:name="_Toc184314471"/>
      <w:bookmarkEnd w:id="764"/>
      <w:bookmarkStart w:id="765" w:name="_Toc184312086"/>
      <w:bookmarkEnd w:id="765"/>
      <w:bookmarkStart w:id="766" w:name="_Toc184313290"/>
      <w:bookmarkEnd w:id="766"/>
      <w:bookmarkStart w:id="767" w:name="_Toc184308069"/>
      <w:bookmarkEnd w:id="767"/>
      <w:bookmarkStart w:id="768" w:name="_Toc184313289"/>
      <w:bookmarkEnd w:id="768"/>
      <w:bookmarkStart w:id="769" w:name="_Toc184313300"/>
      <w:bookmarkEnd w:id="769"/>
      <w:bookmarkStart w:id="770" w:name="_Toc184312071"/>
      <w:bookmarkEnd w:id="770"/>
      <w:bookmarkStart w:id="771" w:name="_Toc184308052"/>
      <w:bookmarkEnd w:id="771"/>
      <w:bookmarkStart w:id="772" w:name="_Toc184314456"/>
      <w:bookmarkEnd w:id="772"/>
      <w:bookmarkStart w:id="773" w:name="_Toc184313256"/>
      <w:bookmarkEnd w:id="773"/>
      <w:bookmarkStart w:id="774" w:name="_Toc184312103"/>
      <w:bookmarkEnd w:id="774"/>
      <w:bookmarkStart w:id="775" w:name="_Toc184312077"/>
      <w:bookmarkEnd w:id="775"/>
      <w:bookmarkStart w:id="776" w:name="_Toc184314443"/>
      <w:bookmarkEnd w:id="776"/>
      <w:bookmarkStart w:id="777" w:name="_Toc184308045"/>
      <w:bookmarkEnd w:id="777"/>
      <w:bookmarkStart w:id="778" w:name="_Toc184312130"/>
      <w:bookmarkEnd w:id="778"/>
      <w:bookmarkStart w:id="779" w:name="_Toc184312076"/>
      <w:bookmarkEnd w:id="779"/>
      <w:bookmarkStart w:id="780" w:name="_Toc184308037"/>
      <w:bookmarkEnd w:id="780"/>
      <w:bookmarkStart w:id="781" w:name="_Toc184314453"/>
      <w:bookmarkEnd w:id="781"/>
      <w:bookmarkStart w:id="782" w:name="_Toc184308057"/>
      <w:bookmarkEnd w:id="782"/>
      <w:bookmarkStart w:id="783" w:name="_Toc184313248"/>
      <w:bookmarkEnd w:id="783"/>
      <w:bookmarkStart w:id="784" w:name="_Toc184308050"/>
      <w:bookmarkEnd w:id="784"/>
      <w:bookmarkStart w:id="785" w:name="_Toc184314473"/>
      <w:bookmarkEnd w:id="785"/>
      <w:bookmarkStart w:id="786" w:name="_Toc184314438"/>
      <w:bookmarkEnd w:id="786"/>
      <w:bookmarkStart w:id="787" w:name="_Toc184310298"/>
      <w:bookmarkEnd w:id="787"/>
      <w:bookmarkStart w:id="788" w:name="_Toc184310303"/>
      <w:bookmarkEnd w:id="788"/>
      <w:bookmarkStart w:id="789" w:name="_Toc184312122"/>
      <w:bookmarkEnd w:id="789"/>
      <w:bookmarkStart w:id="790" w:name="_Toc184313273"/>
      <w:bookmarkEnd w:id="790"/>
      <w:bookmarkStart w:id="791" w:name="_Toc184313275"/>
      <w:bookmarkEnd w:id="791"/>
      <w:bookmarkStart w:id="792" w:name="_Toc184310292"/>
      <w:bookmarkEnd w:id="792"/>
      <w:bookmarkStart w:id="793" w:name="_Toc184308098"/>
      <w:bookmarkEnd w:id="793"/>
      <w:bookmarkStart w:id="794" w:name="_Toc184314448"/>
      <w:bookmarkEnd w:id="794"/>
      <w:bookmarkStart w:id="795" w:name="_Toc184312114"/>
      <w:bookmarkEnd w:id="795"/>
      <w:bookmarkStart w:id="796" w:name="_Toc184308087"/>
      <w:bookmarkEnd w:id="796"/>
      <w:bookmarkStart w:id="797" w:name="_Toc184314466"/>
      <w:bookmarkEnd w:id="797"/>
      <w:bookmarkStart w:id="798" w:name="_Toc184314480"/>
      <w:bookmarkEnd w:id="798"/>
      <w:bookmarkStart w:id="799" w:name="_Toc184313293"/>
      <w:bookmarkEnd w:id="799"/>
      <w:bookmarkStart w:id="800" w:name="_Toc184310294"/>
      <w:bookmarkEnd w:id="800"/>
      <w:bookmarkStart w:id="801" w:name="_Toc184308085"/>
      <w:bookmarkEnd w:id="801"/>
      <w:bookmarkStart w:id="802" w:name="_Toc184312138"/>
      <w:bookmarkEnd w:id="802"/>
      <w:bookmarkStart w:id="803" w:name="_Toc184310327"/>
      <w:bookmarkEnd w:id="803"/>
      <w:bookmarkStart w:id="804" w:name="_Toc184312123"/>
      <w:bookmarkEnd w:id="804"/>
      <w:bookmarkStart w:id="805" w:name="_Toc184310334"/>
      <w:bookmarkEnd w:id="805"/>
      <w:bookmarkStart w:id="806" w:name="_Toc184308054"/>
      <w:bookmarkEnd w:id="806"/>
      <w:bookmarkStart w:id="807" w:name="_Toc184310317"/>
      <w:bookmarkEnd w:id="807"/>
      <w:bookmarkStart w:id="808" w:name="_Toc184313243"/>
      <w:bookmarkEnd w:id="808"/>
      <w:bookmarkStart w:id="809" w:name="_Toc184314412"/>
      <w:bookmarkEnd w:id="809"/>
      <w:bookmarkStart w:id="810" w:name="_Toc184313271"/>
      <w:bookmarkEnd w:id="810"/>
      <w:bookmarkStart w:id="811" w:name="_Toc184308083"/>
      <w:bookmarkEnd w:id="811"/>
      <w:bookmarkStart w:id="812" w:name="_Toc184310340"/>
      <w:bookmarkEnd w:id="812"/>
      <w:bookmarkStart w:id="813" w:name="_Toc184312070"/>
      <w:bookmarkEnd w:id="813"/>
      <w:bookmarkStart w:id="814" w:name="_Toc184312100"/>
      <w:bookmarkEnd w:id="814"/>
      <w:bookmarkStart w:id="815" w:name="_Toc184314459"/>
      <w:bookmarkEnd w:id="815"/>
      <w:bookmarkStart w:id="816" w:name="_Toc184314432"/>
      <w:bookmarkEnd w:id="816"/>
      <w:bookmarkStart w:id="817" w:name="_Toc184310329"/>
      <w:bookmarkEnd w:id="817"/>
      <w:bookmarkStart w:id="818" w:name="_Toc184314413"/>
      <w:bookmarkEnd w:id="818"/>
      <w:bookmarkStart w:id="819" w:name="_Toc184312126"/>
      <w:bookmarkEnd w:id="819"/>
      <w:bookmarkStart w:id="820" w:name="_Toc184312081"/>
      <w:bookmarkEnd w:id="820"/>
      <w:bookmarkStart w:id="821" w:name="_Toc184313262"/>
      <w:bookmarkEnd w:id="821"/>
      <w:bookmarkStart w:id="822" w:name="_Toc184312135"/>
      <w:bookmarkEnd w:id="822"/>
      <w:bookmarkStart w:id="823" w:name="_Toc184312084"/>
      <w:bookmarkEnd w:id="823"/>
      <w:bookmarkStart w:id="824" w:name="_Toc184312139"/>
      <w:bookmarkEnd w:id="824"/>
      <w:bookmarkStart w:id="825" w:name="_Toc184308105"/>
      <w:bookmarkEnd w:id="825"/>
      <w:bookmarkStart w:id="826" w:name="_Toc184310337"/>
      <w:bookmarkEnd w:id="826"/>
      <w:bookmarkStart w:id="827" w:name="_Toc184314452"/>
      <w:bookmarkEnd w:id="827"/>
      <w:bookmarkStart w:id="828" w:name="_Toc184314410"/>
      <w:bookmarkEnd w:id="828"/>
      <w:bookmarkStart w:id="829" w:name="_Toc184310305"/>
      <w:bookmarkEnd w:id="829"/>
      <w:bookmarkStart w:id="830" w:name="_Toc184308048"/>
      <w:bookmarkEnd w:id="830"/>
      <w:bookmarkStart w:id="831" w:name="_Toc184313282"/>
      <w:bookmarkEnd w:id="831"/>
      <w:bookmarkStart w:id="832" w:name="_Toc184314429"/>
      <w:bookmarkEnd w:id="832"/>
      <w:bookmarkStart w:id="833" w:name="_Toc184310272"/>
      <w:bookmarkEnd w:id="833"/>
      <w:bookmarkStart w:id="834" w:name="_Toc184312093"/>
      <w:bookmarkEnd w:id="834"/>
      <w:bookmarkStart w:id="835" w:name="_Toc184310323"/>
      <w:bookmarkEnd w:id="835"/>
      <w:bookmarkStart w:id="836" w:name="_Toc184313269"/>
      <w:bookmarkEnd w:id="836"/>
      <w:bookmarkStart w:id="837" w:name="_Toc184308077"/>
      <w:bookmarkEnd w:id="837"/>
      <w:bookmarkStart w:id="838" w:name="_Toc184310319"/>
      <w:bookmarkEnd w:id="838"/>
      <w:bookmarkStart w:id="839" w:name="_Toc184314428"/>
      <w:bookmarkEnd w:id="839"/>
      <w:bookmarkStart w:id="840" w:name="_Toc184313306"/>
      <w:bookmarkEnd w:id="840"/>
      <w:bookmarkStart w:id="841" w:name="_Toc184314440"/>
      <w:bookmarkEnd w:id="841"/>
      <w:bookmarkStart w:id="842" w:name="_Toc184310342"/>
      <w:bookmarkEnd w:id="842"/>
      <w:bookmarkStart w:id="843" w:name="_Toc184310321"/>
      <w:bookmarkEnd w:id="843"/>
      <w:bookmarkStart w:id="844" w:name="_Toc184308106"/>
      <w:bookmarkEnd w:id="844"/>
      <w:bookmarkStart w:id="845" w:name="_Toc184310276"/>
      <w:bookmarkEnd w:id="845"/>
      <w:bookmarkStart w:id="846" w:name="_Toc184308055"/>
      <w:bookmarkEnd w:id="846"/>
      <w:bookmarkStart w:id="847" w:name="_Toc184314474"/>
      <w:bookmarkEnd w:id="847"/>
      <w:bookmarkStart w:id="848" w:name="_Toc184310324"/>
      <w:bookmarkEnd w:id="848"/>
      <w:bookmarkStart w:id="849" w:name="_Toc184313305"/>
      <w:bookmarkEnd w:id="849"/>
      <w:bookmarkStart w:id="850" w:name="_Toc184313301"/>
      <w:bookmarkEnd w:id="850"/>
      <w:bookmarkStart w:id="851" w:name="_Toc184313276"/>
      <w:bookmarkEnd w:id="851"/>
      <w:bookmarkStart w:id="852" w:name="_Toc184310330"/>
      <w:bookmarkEnd w:id="852"/>
      <w:bookmarkStart w:id="853" w:name="_Toc184313308"/>
      <w:bookmarkEnd w:id="853"/>
      <w:bookmarkStart w:id="854" w:name="_Toc184310281"/>
      <w:bookmarkEnd w:id="854"/>
      <w:bookmarkStart w:id="855" w:name="_Toc184314430"/>
      <w:bookmarkEnd w:id="855"/>
      <w:bookmarkStart w:id="856" w:name="_Toc184308065"/>
      <w:bookmarkEnd w:id="856"/>
      <w:bookmarkStart w:id="857" w:name="_Toc184313284"/>
      <w:bookmarkEnd w:id="857"/>
      <w:bookmarkStart w:id="858" w:name="_Toc184313292"/>
      <w:bookmarkEnd w:id="858"/>
      <w:bookmarkStart w:id="859" w:name="_Toc184308081"/>
      <w:bookmarkEnd w:id="859"/>
      <w:bookmarkStart w:id="860" w:name="_Toc184308078"/>
      <w:bookmarkEnd w:id="860"/>
      <w:bookmarkStart w:id="861" w:name="_Toc184308082"/>
      <w:bookmarkEnd w:id="861"/>
      <w:bookmarkStart w:id="862" w:name="_Toc184314451"/>
      <w:bookmarkEnd w:id="862"/>
      <w:bookmarkStart w:id="863" w:name="_Toc184314482"/>
      <w:bookmarkEnd w:id="863"/>
      <w:bookmarkStart w:id="864" w:name="_Toc184312101"/>
      <w:bookmarkEnd w:id="864"/>
      <w:bookmarkStart w:id="865" w:name="_Toc184310283"/>
      <w:bookmarkEnd w:id="865"/>
      <w:bookmarkStart w:id="866" w:name="_Toc184310290"/>
      <w:bookmarkEnd w:id="866"/>
      <w:bookmarkStart w:id="867" w:name="_Toc184313278"/>
      <w:bookmarkEnd w:id="867"/>
      <w:bookmarkStart w:id="868" w:name="_Toc184314478"/>
      <w:bookmarkEnd w:id="868"/>
      <w:bookmarkStart w:id="869" w:name="_Toc184313307"/>
      <w:bookmarkEnd w:id="869"/>
      <w:bookmarkStart w:id="870" w:name="_Toc184312128"/>
      <w:bookmarkEnd w:id="870"/>
      <w:bookmarkStart w:id="871" w:name="_Toc184308079"/>
      <w:bookmarkEnd w:id="871"/>
      <w:bookmarkStart w:id="872" w:name="_Toc184312131"/>
      <w:bookmarkEnd w:id="872"/>
      <w:bookmarkStart w:id="873" w:name="_Toc184312125"/>
      <w:bookmarkEnd w:id="873"/>
      <w:bookmarkStart w:id="874" w:name="_Toc184314444"/>
      <w:bookmarkEnd w:id="874"/>
      <w:bookmarkStart w:id="875" w:name="_Toc184308040"/>
      <w:bookmarkEnd w:id="875"/>
      <w:bookmarkStart w:id="876" w:name="_Toc184310279"/>
      <w:bookmarkEnd w:id="876"/>
      <w:bookmarkStart w:id="877" w:name="_Toc184312118"/>
      <w:bookmarkEnd w:id="877"/>
      <w:bookmarkStart w:id="878" w:name="_Toc184308053"/>
      <w:bookmarkEnd w:id="878"/>
      <w:bookmarkStart w:id="879" w:name="_Toc184312136"/>
      <w:bookmarkEnd w:id="879"/>
      <w:bookmarkStart w:id="880" w:name="_Toc184314467"/>
      <w:bookmarkEnd w:id="880"/>
      <w:bookmarkStart w:id="881" w:name="_Toc184312069"/>
      <w:bookmarkEnd w:id="881"/>
      <w:bookmarkStart w:id="882" w:name="_Toc184310331"/>
      <w:bookmarkEnd w:id="882"/>
      <w:bookmarkStart w:id="883" w:name="_Toc184308075"/>
      <w:bookmarkEnd w:id="883"/>
      <w:bookmarkStart w:id="884" w:name="_Toc184312117"/>
      <w:bookmarkEnd w:id="884"/>
      <w:bookmarkStart w:id="885" w:name="_Toc184312067"/>
      <w:bookmarkEnd w:id="885"/>
      <w:bookmarkStart w:id="886" w:name="_Toc184314450"/>
      <w:bookmarkEnd w:id="886"/>
      <w:bookmarkStart w:id="887" w:name="_Toc184308043"/>
      <w:bookmarkEnd w:id="887"/>
      <w:bookmarkStart w:id="888" w:name="_Toc184308044"/>
      <w:bookmarkEnd w:id="888"/>
      <w:bookmarkStart w:id="889" w:name="_Toc184310320"/>
      <w:bookmarkEnd w:id="889"/>
      <w:bookmarkStart w:id="890" w:name="_Toc184310306"/>
      <w:bookmarkEnd w:id="890"/>
      <w:bookmarkStart w:id="891" w:name="_Toc184308073"/>
      <w:bookmarkEnd w:id="891"/>
      <w:bookmarkStart w:id="892" w:name="_Toc184313254"/>
      <w:bookmarkEnd w:id="892"/>
      <w:bookmarkStart w:id="893" w:name="_Toc184313309"/>
      <w:bookmarkEnd w:id="893"/>
      <w:bookmarkStart w:id="894" w:name="_Toc184308099"/>
      <w:bookmarkEnd w:id="894"/>
      <w:bookmarkStart w:id="895" w:name="_Toc184308039"/>
      <w:bookmarkEnd w:id="895"/>
      <w:bookmarkStart w:id="896" w:name="_Toc184314462"/>
      <w:bookmarkEnd w:id="896"/>
      <w:bookmarkStart w:id="897" w:name="_Toc184310312"/>
      <w:bookmarkEnd w:id="897"/>
      <w:bookmarkStart w:id="898" w:name="_Toc184313255"/>
      <w:bookmarkEnd w:id="898"/>
      <w:bookmarkStart w:id="899" w:name="_Toc184308089"/>
      <w:bookmarkEnd w:id="899"/>
      <w:bookmarkStart w:id="900" w:name="_Toc184310333"/>
      <w:bookmarkEnd w:id="900"/>
      <w:bookmarkStart w:id="901" w:name="_Toc184313250"/>
      <w:bookmarkEnd w:id="901"/>
      <w:bookmarkStart w:id="902" w:name="_Toc184313267"/>
      <w:bookmarkEnd w:id="902"/>
      <w:bookmarkStart w:id="903" w:name="_Toc184312124"/>
      <w:bookmarkEnd w:id="903"/>
      <w:bookmarkStart w:id="904" w:name="_Toc184308092"/>
      <w:bookmarkEnd w:id="904"/>
      <w:bookmarkStart w:id="905" w:name="_Toc184310338"/>
      <w:bookmarkEnd w:id="905"/>
      <w:bookmarkStart w:id="906" w:name="_Toc184314421"/>
      <w:bookmarkEnd w:id="906"/>
      <w:bookmarkStart w:id="907" w:name="_Toc184313247"/>
      <w:bookmarkEnd w:id="907"/>
      <w:bookmarkStart w:id="908" w:name="_Toc184308063"/>
      <w:bookmarkEnd w:id="908"/>
      <w:bookmarkStart w:id="909" w:name="_Toc184312127"/>
      <w:bookmarkEnd w:id="909"/>
      <w:bookmarkStart w:id="910" w:name="_Toc184312120"/>
      <w:bookmarkEnd w:id="910"/>
      <w:bookmarkStart w:id="911" w:name="_Toc184313241"/>
      <w:bookmarkEnd w:id="911"/>
      <w:bookmarkStart w:id="912" w:name="_Toc184313242"/>
      <w:bookmarkEnd w:id="912"/>
      <w:bookmarkStart w:id="913" w:name="_Toc184310341"/>
      <w:bookmarkEnd w:id="913"/>
      <w:bookmarkStart w:id="914" w:name="_Toc184310322"/>
      <w:bookmarkEnd w:id="914"/>
      <w:bookmarkStart w:id="915" w:name="_Toc184313286"/>
      <w:bookmarkEnd w:id="915"/>
      <w:bookmarkStart w:id="916" w:name="_Toc184310344"/>
      <w:bookmarkEnd w:id="916"/>
      <w:bookmarkStart w:id="917" w:name="_Toc184308047"/>
      <w:bookmarkEnd w:id="917"/>
      <w:bookmarkStart w:id="918" w:name="_Toc184312119"/>
      <w:bookmarkEnd w:id="918"/>
      <w:bookmarkStart w:id="919" w:name="_Toc184310336"/>
      <w:bookmarkEnd w:id="919"/>
      <w:bookmarkStart w:id="920" w:name="_Toc184308036"/>
      <w:bookmarkEnd w:id="920"/>
      <w:bookmarkStart w:id="921" w:name="_Toc184308068"/>
      <w:bookmarkEnd w:id="921"/>
      <w:bookmarkStart w:id="922" w:name="_Toc184314431"/>
      <w:bookmarkEnd w:id="922"/>
      <w:bookmarkStart w:id="923" w:name="_Toc184310343"/>
      <w:bookmarkEnd w:id="923"/>
      <w:bookmarkStart w:id="924" w:name="_Toc184312115"/>
      <w:bookmarkEnd w:id="924"/>
      <w:bookmarkStart w:id="925" w:name="_Toc184313304"/>
      <w:bookmarkEnd w:id="925"/>
      <w:bookmarkStart w:id="926" w:name="_Toc184312096"/>
      <w:bookmarkEnd w:id="926"/>
      <w:bookmarkStart w:id="927" w:name="_Toc184313246"/>
      <w:bookmarkEnd w:id="927"/>
      <w:bookmarkStart w:id="928" w:name="_Toc184313252"/>
      <w:bookmarkEnd w:id="928"/>
      <w:bookmarkStart w:id="929" w:name="_Toc184312129"/>
      <w:bookmarkEnd w:id="929"/>
      <w:bookmarkStart w:id="930" w:name="_Toc184308056"/>
      <w:bookmarkEnd w:id="930"/>
      <w:bookmarkStart w:id="931" w:name="_Toc184312104"/>
      <w:bookmarkEnd w:id="931"/>
      <w:bookmarkStart w:id="932" w:name="_Toc184310326"/>
      <w:bookmarkEnd w:id="932"/>
      <w:bookmarkStart w:id="933" w:name="_Toc184312079"/>
      <w:bookmarkEnd w:id="933"/>
      <w:r>
        <w:rPr>
          <w:rFonts w:hint="eastAsia" w:ascii="仿宋" w:hAnsi="仿宋" w:eastAsia="仿宋" w:cs="仿宋"/>
          <w:color w:val="auto"/>
          <w:sz w:val="36"/>
          <w:szCs w:val="36"/>
          <w:highlight w:val="none"/>
        </w:rPr>
        <w:t xml:space="preserve"> 评审办法</w:t>
      </w:r>
      <w:bookmarkEnd w:id="566"/>
      <w:bookmarkEnd w:id="567"/>
      <w:bookmarkEnd w:id="568"/>
    </w:p>
    <w:p w14:paraId="06BE01F2">
      <w:pPr>
        <w:pStyle w:val="61"/>
        <w:widowControl w:val="0"/>
        <w:numPr>
          <w:ilvl w:val="0"/>
          <w:numId w:val="9"/>
        </w:numPr>
        <w:overflowPunct/>
        <w:autoSpaceDE/>
        <w:autoSpaceDN/>
        <w:adjustRightInd/>
        <w:spacing w:before="240" w:beforeLines="100" w:after="240" w:afterLines="100"/>
        <w:jc w:val="left"/>
        <w:textAlignment w:val="auto"/>
        <w:outlineLvl w:val="1"/>
        <w:rPr>
          <w:rFonts w:hint="eastAsia" w:ascii="仿宋" w:hAnsi="仿宋" w:eastAsia="仿宋" w:cs="仿宋"/>
          <w:bCs/>
          <w:color w:val="auto"/>
          <w:kern w:val="2"/>
          <w:sz w:val="30"/>
          <w:szCs w:val="30"/>
          <w:highlight w:val="none"/>
          <w:lang w:val="en-US"/>
        </w:rPr>
      </w:pPr>
      <w:bookmarkStart w:id="934" w:name="_Toc139797643"/>
      <w:bookmarkStart w:id="935" w:name="_Toc7116"/>
      <w:bookmarkStart w:id="936" w:name="_Toc11547"/>
      <w:r>
        <w:rPr>
          <w:rFonts w:hint="eastAsia" w:ascii="仿宋" w:hAnsi="仿宋" w:eastAsia="仿宋" w:cs="仿宋"/>
          <w:bCs/>
          <w:color w:val="auto"/>
          <w:kern w:val="2"/>
          <w:sz w:val="30"/>
          <w:szCs w:val="30"/>
          <w:highlight w:val="none"/>
          <w:lang w:val="en-US"/>
        </w:rPr>
        <w:t>评审方法</w:t>
      </w:r>
      <w:bookmarkEnd w:id="934"/>
      <w:bookmarkEnd w:id="935"/>
      <w:bookmarkEnd w:id="936"/>
    </w:p>
    <w:p w14:paraId="7BED3F3D">
      <w:pPr>
        <w:adjustRightInd/>
        <w:spacing w:line="360" w:lineRule="auto"/>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1.1本项目采用综合评分法。</w:t>
      </w:r>
      <w:r>
        <w:rPr>
          <w:rFonts w:hint="eastAsia" w:ascii="仿宋" w:hAnsi="仿宋" w:eastAsia="仿宋" w:cs="仿宋"/>
          <w:color w:val="auto"/>
          <w:kern w:val="0"/>
          <w:sz w:val="24"/>
          <w:highlight w:val="none"/>
        </w:rPr>
        <w:t>综合评分法，是指响应文件满足磋商文件全部</w:t>
      </w:r>
    </w:p>
    <w:p w14:paraId="28C84A14">
      <w:pPr>
        <w:adjustRightInd/>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实质性要求且按评审因素的量化指标评审得分最高的供应商为成交候选供应商的评审方法。</w:t>
      </w:r>
    </w:p>
    <w:p w14:paraId="3B635E3F">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1.2磋商小组组建</w:t>
      </w:r>
      <w:r>
        <w:rPr>
          <w:rFonts w:hint="eastAsia" w:ascii="仿宋" w:hAnsi="仿宋" w:eastAsia="仿宋" w:cs="仿宋"/>
          <w:color w:val="auto"/>
          <w:sz w:val="24"/>
          <w:highlight w:val="none"/>
        </w:rPr>
        <w:t>：磋商小组由评审专家或采购人代表和评审专家组成，成</w:t>
      </w:r>
    </w:p>
    <w:p w14:paraId="79E6F4FA">
      <w:pPr>
        <w:spacing w:line="360" w:lineRule="auto"/>
        <w:ind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员人数为3人以上单数，其中评审专家不少于成员总数的三分之二。评审专家按规定从评审专家库中随机抽取。如有特殊情况的，按相关规定组建磋商小组；</w:t>
      </w:r>
    </w:p>
    <w:p w14:paraId="3D86CD9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采用竞争性磋商方式的政府采购项目，评审专家应当从政府采购评审专家库内相关专业的专家名单中随机抽取。符合《政府采购竞争性磋商采购方式管理暂行办法》的通知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财库〔2014〕214号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第三条第四项规定情形的项目，以及情况特殊、通过随机方式难以确定合适的评审专家的项目，经主管预算单位同意，可以自行选定评审专家。技术复杂、专业性强的采购项目，评审专家中应当包含1名法律专家。</w:t>
      </w:r>
    </w:p>
    <w:p w14:paraId="171362C3">
      <w:pPr>
        <w:snapToGrid w:val="0"/>
        <w:spacing w:line="360" w:lineRule="auto"/>
        <w:ind w:firstLine="482" w:firstLineChars="200"/>
        <w:rPr>
          <w:rFonts w:hint="eastAsia" w:ascii="仿宋" w:hAnsi="仿宋" w:eastAsia="仿宋" w:cs="仿宋"/>
          <w:b/>
          <w:color w:val="auto"/>
          <w:kern w:val="0"/>
          <w:sz w:val="24"/>
          <w:szCs w:val="20"/>
          <w:highlight w:val="none"/>
        </w:rPr>
      </w:pPr>
      <w:r>
        <w:rPr>
          <w:rFonts w:hint="eastAsia" w:ascii="仿宋" w:hAnsi="仿宋" w:eastAsia="仿宋" w:cs="仿宋"/>
          <w:b/>
          <w:color w:val="auto"/>
          <w:kern w:val="0"/>
          <w:sz w:val="24"/>
          <w:szCs w:val="20"/>
          <w:highlight w:val="none"/>
        </w:rPr>
        <w:t>1.3.磋商小组的组成人员的回避。</w:t>
      </w:r>
    </w:p>
    <w:p w14:paraId="64CBFF19">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在政府采购活动中，磋商小组的组成人员与供应商有下列利害关系之一的，应当回避：</w:t>
      </w:r>
    </w:p>
    <w:p w14:paraId="72C638A1">
      <w:pPr>
        <w:pStyle w:val="144"/>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　　1.3.1参加采购活动前3年内与供应商存在劳动关系；</w:t>
      </w:r>
    </w:p>
    <w:p w14:paraId="1FCBFF0F">
      <w:pPr>
        <w:pStyle w:val="144"/>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　　1.3.2参加采购活动前3年内担任供应商的董事、监事；</w:t>
      </w:r>
    </w:p>
    <w:p w14:paraId="0E6DD414">
      <w:pPr>
        <w:pStyle w:val="144"/>
        <w:spacing w:before="0"/>
        <w:ind w:firstLine="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　　1.3.3参加采购活动前3年内是供应商的控股股东或者实际控制人；</w:t>
      </w:r>
    </w:p>
    <w:p w14:paraId="50A2237D">
      <w:pPr>
        <w:pStyle w:val="144"/>
        <w:spacing w:before="0"/>
        <w:ind w:firstLine="48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1.4.4与供应商的法定代表人或者负责人有夫妻、直系血亲、三代以内旁系血亲或者近姻亲关系；</w:t>
      </w:r>
    </w:p>
    <w:p w14:paraId="55BED0C8">
      <w:pPr>
        <w:pStyle w:val="144"/>
        <w:spacing w:before="0"/>
        <w:ind w:firstLine="480"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1.5.5与供应商有其他可能影响政府采购活动公平、公正进行的关系。</w:t>
      </w:r>
    </w:p>
    <w:p w14:paraId="181C59A6">
      <w:pPr>
        <w:snapToGrid w:val="0"/>
        <w:spacing w:line="360" w:lineRule="auto"/>
        <w:ind w:firstLine="482" w:firstLineChars="200"/>
        <w:rPr>
          <w:rFonts w:hint="eastAsia" w:ascii="仿宋" w:hAnsi="仿宋" w:eastAsia="仿宋" w:cs="仿宋"/>
          <w:b/>
          <w:color w:val="auto"/>
          <w:kern w:val="0"/>
          <w:sz w:val="24"/>
          <w:szCs w:val="20"/>
          <w:highlight w:val="none"/>
        </w:rPr>
      </w:pPr>
      <w:r>
        <w:rPr>
          <w:rFonts w:hint="eastAsia" w:ascii="仿宋" w:hAnsi="仿宋" w:eastAsia="仿宋" w:cs="仿宋"/>
          <w:b/>
          <w:color w:val="auto"/>
          <w:kern w:val="0"/>
          <w:sz w:val="24"/>
          <w:szCs w:val="20"/>
          <w:highlight w:val="none"/>
        </w:rPr>
        <w:t>1.4、磋商小组的职责</w:t>
      </w:r>
    </w:p>
    <w:p w14:paraId="5D133C9D">
      <w:pPr>
        <w:pStyle w:val="144"/>
        <w:spacing w:before="0"/>
        <w:ind w:firstLine="482"/>
        <w:rPr>
          <w:rFonts w:hint="eastAsia" w:ascii="仿宋" w:hAnsi="仿宋" w:eastAsia="仿宋" w:cs="仿宋"/>
          <w:b/>
          <w:color w:val="auto"/>
          <w:kern w:val="0"/>
          <w:szCs w:val="24"/>
          <w:highlight w:val="none"/>
        </w:rPr>
      </w:pPr>
      <w:r>
        <w:rPr>
          <w:rFonts w:hint="eastAsia" w:ascii="仿宋" w:hAnsi="仿宋" w:eastAsia="仿宋" w:cs="仿宋"/>
          <w:b/>
          <w:color w:val="auto"/>
          <w:kern w:val="0"/>
          <w:szCs w:val="24"/>
          <w:highlight w:val="none"/>
        </w:rPr>
        <w:t>1.4.1磋商小组负责具体评审事务，并独立履行下列职责：</w:t>
      </w:r>
    </w:p>
    <w:p w14:paraId="05616A46">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1.4.1.1对响应文件的有效性、完整性和响应程度进行审查；</w:t>
      </w:r>
    </w:p>
    <w:p w14:paraId="4807EDC0">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1.4.1.2审查、评价响应文件是否符合磋商文件的商务、技术等实质性要求；</w:t>
      </w:r>
    </w:p>
    <w:p w14:paraId="45193E59">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1.4.1.3要求供应商对响应文件有关事项作出澄清、说明或者更正；</w:t>
      </w:r>
    </w:p>
    <w:p w14:paraId="1FE8D4A6">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1.4.1.4磋商小组集中与单一供应商分别进行磋商；</w:t>
      </w:r>
    </w:p>
    <w:p w14:paraId="0846D112">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1.4.1.5确定磋商文件的变动情况，并确定提交最后报价的供应商；</w:t>
      </w:r>
    </w:p>
    <w:p w14:paraId="205BF0F8">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1.4.1.6根据磋商文件确定的评审办法及评审标准对提交最后报价的供应商的响应文件和最后报价采用综合评分法进行综合评分；</w:t>
      </w:r>
    </w:p>
    <w:p w14:paraId="3FE089C6">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1.4.1.7编制评审报告，确定成交候选人名单，以及根据采购人委托直接确定成交人；</w:t>
      </w:r>
    </w:p>
    <w:p w14:paraId="30069D13">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1.4.1.8向采购人、采购代理机构或者有关部门报告评审中发现的违法行为；</w:t>
      </w:r>
    </w:p>
    <w:p w14:paraId="6337FD30">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1.4.1.9</w:t>
      </w:r>
      <w:r>
        <w:rPr>
          <w:rFonts w:hint="eastAsia" w:ascii="仿宋" w:hAnsi="仿宋" w:eastAsia="仿宋" w:cs="仿宋"/>
          <w:color w:val="auto"/>
          <w:highlight w:val="none"/>
          <w:lang w:eastAsia="zh-CN"/>
        </w:rPr>
        <w:t>法律法规</w:t>
      </w:r>
      <w:r>
        <w:rPr>
          <w:rFonts w:hint="eastAsia" w:ascii="仿宋" w:hAnsi="仿宋" w:eastAsia="仿宋" w:cs="仿宋"/>
          <w:color w:val="auto"/>
          <w:highlight w:val="none"/>
        </w:rPr>
        <w:t>、规章、磋商文件等规定的其它事项。</w:t>
      </w:r>
    </w:p>
    <w:p w14:paraId="6D3F4A19">
      <w:pPr>
        <w:pStyle w:val="144"/>
        <w:spacing w:before="0"/>
        <w:ind w:firstLine="482"/>
        <w:rPr>
          <w:rFonts w:hint="eastAsia" w:ascii="仿宋" w:hAnsi="仿宋" w:eastAsia="仿宋" w:cs="仿宋"/>
          <w:b/>
          <w:color w:val="auto"/>
          <w:kern w:val="0"/>
          <w:szCs w:val="24"/>
          <w:highlight w:val="none"/>
        </w:rPr>
      </w:pPr>
      <w:r>
        <w:rPr>
          <w:rFonts w:hint="eastAsia" w:ascii="仿宋" w:hAnsi="仿宋" w:eastAsia="仿宋" w:cs="仿宋"/>
          <w:b/>
          <w:color w:val="auto"/>
          <w:kern w:val="0"/>
          <w:szCs w:val="24"/>
          <w:highlight w:val="none"/>
        </w:rPr>
        <w:t>1.4.2.磋商小组及其成员不得有下列行为：</w:t>
      </w:r>
    </w:p>
    <w:p w14:paraId="5311816A">
      <w:pPr>
        <w:pStyle w:val="144"/>
        <w:spacing w:before="0"/>
        <w:ind w:firstLine="480"/>
        <w:rPr>
          <w:rFonts w:hint="eastAsia" w:ascii="仿宋" w:hAnsi="仿宋" w:eastAsia="仿宋" w:cs="仿宋"/>
          <w:color w:val="auto"/>
          <w:highlight w:val="none"/>
        </w:rPr>
      </w:pPr>
      <w:r>
        <w:rPr>
          <w:rFonts w:hint="eastAsia" w:ascii="仿宋" w:hAnsi="仿宋" w:eastAsia="仿宋" w:cs="仿宋"/>
          <w:bCs/>
          <w:color w:val="auto"/>
          <w:kern w:val="0"/>
          <w:szCs w:val="24"/>
          <w:highlight w:val="none"/>
        </w:rPr>
        <w:t>1.4.</w:t>
      </w:r>
      <w:r>
        <w:rPr>
          <w:rFonts w:hint="eastAsia" w:ascii="仿宋" w:hAnsi="仿宋" w:eastAsia="仿宋" w:cs="仿宋"/>
          <w:color w:val="auto"/>
          <w:highlight w:val="none"/>
        </w:rPr>
        <w:t>2.1确定参与本项目至评审结束前私自接触供应商；</w:t>
      </w:r>
    </w:p>
    <w:p w14:paraId="0DB1D31B">
      <w:pPr>
        <w:pStyle w:val="144"/>
        <w:spacing w:before="0"/>
        <w:ind w:firstLine="480"/>
        <w:rPr>
          <w:rFonts w:hint="eastAsia" w:ascii="仿宋" w:hAnsi="仿宋" w:eastAsia="仿宋" w:cs="仿宋"/>
          <w:color w:val="auto"/>
          <w:highlight w:val="none"/>
        </w:rPr>
      </w:pPr>
      <w:r>
        <w:rPr>
          <w:rFonts w:hint="eastAsia" w:ascii="仿宋" w:hAnsi="仿宋" w:eastAsia="仿宋" w:cs="仿宋"/>
          <w:bCs/>
          <w:color w:val="auto"/>
          <w:kern w:val="0"/>
          <w:szCs w:val="24"/>
          <w:highlight w:val="none"/>
        </w:rPr>
        <w:t>1.4.</w:t>
      </w:r>
      <w:r>
        <w:rPr>
          <w:rFonts w:hint="eastAsia" w:ascii="仿宋" w:hAnsi="仿宋" w:eastAsia="仿宋" w:cs="仿宋"/>
          <w:color w:val="auto"/>
          <w:highlight w:val="none"/>
        </w:rPr>
        <w:t xml:space="preserve">2.2接受供应商提出的“超出响应文件的范围或者改变响应文件的实质性内容”的澄清、说明或者更正； </w:t>
      </w:r>
    </w:p>
    <w:p w14:paraId="522D1DB5">
      <w:pPr>
        <w:pStyle w:val="144"/>
        <w:spacing w:before="0"/>
        <w:ind w:firstLine="480"/>
        <w:rPr>
          <w:rFonts w:hint="eastAsia" w:ascii="仿宋" w:hAnsi="仿宋" w:eastAsia="仿宋" w:cs="仿宋"/>
          <w:color w:val="auto"/>
          <w:highlight w:val="none"/>
        </w:rPr>
      </w:pPr>
      <w:r>
        <w:rPr>
          <w:rFonts w:hint="eastAsia" w:ascii="仿宋" w:hAnsi="仿宋" w:eastAsia="仿宋" w:cs="仿宋"/>
          <w:bCs/>
          <w:color w:val="auto"/>
          <w:kern w:val="0"/>
          <w:szCs w:val="24"/>
          <w:highlight w:val="none"/>
        </w:rPr>
        <w:t>1.4.</w:t>
      </w:r>
      <w:r>
        <w:rPr>
          <w:rFonts w:hint="eastAsia" w:ascii="仿宋" w:hAnsi="仿宋" w:eastAsia="仿宋" w:cs="仿宋"/>
          <w:color w:val="auto"/>
          <w:highlight w:val="none"/>
        </w:rPr>
        <w:t>2.3违反评审纪律发表倾向性意见或者征询采购人的倾向性意见；</w:t>
      </w:r>
    </w:p>
    <w:p w14:paraId="78362AC5">
      <w:pPr>
        <w:pStyle w:val="144"/>
        <w:spacing w:before="0"/>
        <w:ind w:firstLine="480"/>
        <w:rPr>
          <w:rFonts w:hint="eastAsia" w:ascii="仿宋" w:hAnsi="仿宋" w:eastAsia="仿宋" w:cs="仿宋"/>
          <w:color w:val="auto"/>
          <w:highlight w:val="none"/>
        </w:rPr>
      </w:pPr>
      <w:r>
        <w:rPr>
          <w:rFonts w:hint="eastAsia" w:ascii="仿宋" w:hAnsi="仿宋" w:eastAsia="仿宋" w:cs="仿宋"/>
          <w:bCs/>
          <w:color w:val="auto"/>
          <w:kern w:val="0"/>
          <w:szCs w:val="24"/>
          <w:highlight w:val="none"/>
        </w:rPr>
        <w:t>1.4.</w:t>
      </w:r>
      <w:r>
        <w:rPr>
          <w:rFonts w:hint="eastAsia" w:ascii="仿宋" w:hAnsi="仿宋" w:eastAsia="仿宋" w:cs="仿宋"/>
          <w:color w:val="auto"/>
          <w:highlight w:val="none"/>
        </w:rPr>
        <w:t>2.4对需要专业判断的主观评审因素协商评分；</w:t>
      </w:r>
    </w:p>
    <w:p w14:paraId="61A56849">
      <w:pPr>
        <w:pStyle w:val="144"/>
        <w:spacing w:before="0"/>
        <w:ind w:firstLine="480"/>
        <w:rPr>
          <w:rFonts w:hint="eastAsia" w:ascii="仿宋" w:hAnsi="仿宋" w:eastAsia="仿宋" w:cs="仿宋"/>
          <w:color w:val="auto"/>
          <w:highlight w:val="none"/>
        </w:rPr>
      </w:pPr>
      <w:r>
        <w:rPr>
          <w:rFonts w:hint="eastAsia" w:ascii="仿宋" w:hAnsi="仿宋" w:eastAsia="仿宋" w:cs="仿宋"/>
          <w:bCs/>
          <w:color w:val="auto"/>
          <w:kern w:val="0"/>
          <w:szCs w:val="24"/>
          <w:highlight w:val="none"/>
        </w:rPr>
        <w:t>1.4.</w:t>
      </w:r>
      <w:r>
        <w:rPr>
          <w:rFonts w:hint="eastAsia" w:ascii="仿宋" w:hAnsi="仿宋" w:eastAsia="仿宋" w:cs="仿宋"/>
          <w:color w:val="auto"/>
          <w:highlight w:val="none"/>
        </w:rPr>
        <w:t>2.5在评审过程中擅离职守，影响评审程序正常进行的；</w:t>
      </w:r>
    </w:p>
    <w:p w14:paraId="062E3991">
      <w:pPr>
        <w:pStyle w:val="144"/>
        <w:spacing w:before="0"/>
        <w:ind w:firstLine="480"/>
        <w:rPr>
          <w:rFonts w:hint="eastAsia" w:ascii="仿宋" w:hAnsi="仿宋" w:eastAsia="仿宋" w:cs="仿宋"/>
          <w:color w:val="auto"/>
          <w:highlight w:val="none"/>
        </w:rPr>
      </w:pPr>
      <w:r>
        <w:rPr>
          <w:rFonts w:hint="eastAsia" w:ascii="仿宋" w:hAnsi="仿宋" w:eastAsia="仿宋" w:cs="仿宋"/>
          <w:bCs/>
          <w:color w:val="auto"/>
          <w:kern w:val="0"/>
          <w:szCs w:val="24"/>
          <w:highlight w:val="none"/>
        </w:rPr>
        <w:t>1.4.</w:t>
      </w:r>
      <w:r>
        <w:rPr>
          <w:rFonts w:hint="eastAsia" w:ascii="仿宋" w:hAnsi="仿宋" w:eastAsia="仿宋" w:cs="仿宋"/>
          <w:color w:val="auto"/>
          <w:highlight w:val="none"/>
        </w:rPr>
        <w:t>2.6记录、复制或者带走任何评审资料；</w:t>
      </w:r>
    </w:p>
    <w:p w14:paraId="73B80054">
      <w:pPr>
        <w:pStyle w:val="144"/>
        <w:spacing w:before="0"/>
        <w:ind w:firstLine="480"/>
        <w:rPr>
          <w:rFonts w:hint="eastAsia" w:ascii="仿宋" w:hAnsi="仿宋" w:eastAsia="仿宋" w:cs="仿宋"/>
          <w:color w:val="auto"/>
          <w:highlight w:val="none"/>
        </w:rPr>
      </w:pPr>
      <w:r>
        <w:rPr>
          <w:rFonts w:hint="eastAsia" w:ascii="仿宋" w:hAnsi="仿宋" w:eastAsia="仿宋" w:cs="仿宋"/>
          <w:bCs/>
          <w:color w:val="auto"/>
          <w:kern w:val="0"/>
          <w:szCs w:val="24"/>
          <w:highlight w:val="none"/>
        </w:rPr>
        <w:t>1.4.</w:t>
      </w:r>
      <w:r>
        <w:rPr>
          <w:rFonts w:hint="eastAsia" w:ascii="仿宋" w:hAnsi="仿宋" w:eastAsia="仿宋" w:cs="仿宋"/>
          <w:color w:val="auto"/>
          <w:highlight w:val="none"/>
        </w:rPr>
        <w:t>2.7其他不遵守评审纪律的行为。</w:t>
      </w:r>
    </w:p>
    <w:p w14:paraId="78FB0CC2">
      <w:pPr>
        <w:pStyle w:val="144"/>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磋商小组成员有</w:t>
      </w:r>
      <w:r>
        <w:rPr>
          <w:rFonts w:hint="eastAsia" w:ascii="仿宋" w:hAnsi="仿宋" w:eastAsia="仿宋" w:cs="仿宋"/>
          <w:bCs/>
          <w:color w:val="auto"/>
          <w:kern w:val="0"/>
          <w:szCs w:val="24"/>
          <w:highlight w:val="none"/>
        </w:rPr>
        <w:t>1.4.</w:t>
      </w:r>
      <w:r>
        <w:rPr>
          <w:rFonts w:hint="eastAsia" w:ascii="仿宋" w:hAnsi="仿宋" w:eastAsia="仿宋" w:cs="仿宋"/>
          <w:color w:val="auto"/>
          <w:highlight w:val="none"/>
        </w:rPr>
        <w:t>2.1-</w:t>
      </w:r>
      <w:r>
        <w:rPr>
          <w:rFonts w:hint="eastAsia" w:ascii="仿宋" w:hAnsi="仿宋" w:eastAsia="仿宋" w:cs="仿宋"/>
          <w:bCs/>
          <w:color w:val="auto"/>
          <w:kern w:val="0"/>
          <w:szCs w:val="24"/>
          <w:highlight w:val="none"/>
        </w:rPr>
        <w:t>1.4.</w:t>
      </w:r>
      <w:r>
        <w:rPr>
          <w:rFonts w:hint="eastAsia" w:ascii="仿宋" w:hAnsi="仿宋" w:eastAsia="仿宋" w:cs="仿宋"/>
          <w:color w:val="auto"/>
          <w:highlight w:val="none"/>
        </w:rPr>
        <w:t>2.5行为之一的，其评审意见无效，并不得获取评审劳务报酬和报销异地评审差旅费。</w:t>
      </w:r>
    </w:p>
    <w:p w14:paraId="288D141B">
      <w:pPr>
        <w:rPr>
          <w:rFonts w:hint="eastAsia" w:ascii="仿宋" w:hAnsi="仿宋" w:eastAsia="仿宋" w:cs="仿宋"/>
          <w:color w:val="auto"/>
          <w:highlight w:val="none"/>
        </w:rPr>
      </w:pPr>
    </w:p>
    <w:p w14:paraId="2B331FB1">
      <w:pPr>
        <w:pStyle w:val="61"/>
        <w:widowControl w:val="0"/>
        <w:numPr>
          <w:ilvl w:val="0"/>
          <w:numId w:val="9"/>
        </w:numPr>
        <w:overflowPunct/>
        <w:autoSpaceDE/>
        <w:autoSpaceDN/>
        <w:adjustRightInd/>
        <w:spacing w:before="240" w:beforeLines="100" w:after="240" w:afterLines="100"/>
        <w:jc w:val="left"/>
        <w:textAlignment w:val="auto"/>
        <w:outlineLvl w:val="1"/>
        <w:rPr>
          <w:rFonts w:hint="eastAsia" w:ascii="仿宋" w:hAnsi="仿宋" w:eastAsia="仿宋" w:cs="仿宋"/>
          <w:bCs/>
          <w:color w:val="auto"/>
          <w:kern w:val="2"/>
          <w:sz w:val="30"/>
          <w:szCs w:val="30"/>
          <w:highlight w:val="none"/>
          <w:lang w:val="en-US"/>
        </w:rPr>
      </w:pPr>
      <w:bookmarkStart w:id="937" w:name="_Toc20778"/>
      <w:bookmarkStart w:id="938" w:name="_Toc139797644"/>
      <w:bookmarkStart w:id="939" w:name="_Toc8001"/>
      <w:r>
        <w:rPr>
          <w:rFonts w:hint="eastAsia" w:ascii="仿宋" w:hAnsi="仿宋" w:eastAsia="仿宋" w:cs="仿宋"/>
          <w:bCs/>
          <w:color w:val="auto"/>
          <w:kern w:val="2"/>
          <w:sz w:val="30"/>
          <w:szCs w:val="30"/>
          <w:highlight w:val="none"/>
          <w:lang w:val="en-US"/>
        </w:rPr>
        <w:t>评审标准</w:t>
      </w:r>
      <w:bookmarkEnd w:id="937"/>
      <w:bookmarkEnd w:id="938"/>
      <w:bookmarkEnd w:id="939"/>
    </w:p>
    <w:p w14:paraId="385CA3F1">
      <w:pPr>
        <w:pStyle w:val="39"/>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本次评审采用综合评分法，总分100分。</w:t>
      </w:r>
    </w:p>
    <w:p w14:paraId="7D44B6BB">
      <w:pPr>
        <w:pStyle w:val="39"/>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资信商务及技术分的权重为</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rPr>
        <w:t>%，评审分值为</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rPr>
        <w:t>分。评审专家对各供应商的资信商务及技术文件经充分审核，讨论后，其中客观部分（即资信商务部分）应统一意见后统一给分，其他部分（即技术部分）由评审专家独立评定打分。各有效供应商的资信商务及技术得分为各评审专家对该供应商的评审得分结果汇总后的算术平均值。</w:t>
      </w:r>
    </w:p>
    <w:p w14:paraId="5CB6DC74">
      <w:pPr>
        <w:pStyle w:val="39"/>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报价分的权重为</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rPr>
        <w:t>%，评审分值为</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rPr>
        <w:t>分，由磋商小组按各供应商报价统一计算。</w:t>
      </w:r>
    </w:p>
    <w:p w14:paraId="7D5F3F19">
      <w:pPr>
        <w:pStyle w:val="39"/>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供应商总得分=资信商务及技术得分+报价得分。</w:t>
      </w:r>
    </w:p>
    <w:p w14:paraId="42855018">
      <w:pPr>
        <w:pStyle w:val="39"/>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评审专家在规定的分值范围内打分，评分保留两位小数。</w:t>
      </w:r>
    </w:p>
    <w:p w14:paraId="791A5005">
      <w:pPr>
        <w:pStyle w:val="61"/>
        <w:widowControl w:val="0"/>
        <w:numPr>
          <w:ilvl w:val="0"/>
          <w:numId w:val="9"/>
        </w:numPr>
        <w:overflowPunct/>
        <w:autoSpaceDE/>
        <w:autoSpaceDN/>
        <w:adjustRightInd/>
        <w:spacing w:before="240" w:beforeLines="100" w:after="240" w:afterLines="100"/>
        <w:jc w:val="left"/>
        <w:textAlignment w:val="auto"/>
        <w:outlineLvl w:val="1"/>
        <w:rPr>
          <w:rFonts w:hint="eastAsia" w:ascii="仿宋" w:hAnsi="仿宋" w:eastAsia="仿宋" w:cs="仿宋"/>
          <w:bCs/>
          <w:color w:val="auto"/>
          <w:kern w:val="2"/>
          <w:sz w:val="30"/>
          <w:szCs w:val="30"/>
          <w:highlight w:val="none"/>
          <w:lang w:val="en-US"/>
        </w:rPr>
      </w:pPr>
      <w:bookmarkStart w:id="940" w:name="_Toc139797645"/>
      <w:bookmarkStart w:id="941" w:name="_Toc12552"/>
      <w:bookmarkStart w:id="942" w:name="_Toc96338195"/>
      <w:bookmarkStart w:id="943" w:name="_Toc12289"/>
      <w:r>
        <w:rPr>
          <w:rFonts w:hint="eastAsia" w:ascii="仿宋" w:hAnsi="仿宋" w:eastAsia="仿宋" w:cs="仿宋"/>
          <w:bCs/>
          <w:color w:val="auto"/>
          <w:kern w:val="2"/>
          <w:sz w:val="30"/>
          <w:szCs w:val="30"/>
          <w:highlight w:val="none"/>
          <w:lang w:val="en-US"/>
        </w:rPr>
        <w:t>评审内容及标准</w:t>
      </w:r>
      <w:bookmarkEnd w:id="940"/>
      <w:bookmarkEnd w:id="941"/>
      <w:bookmarkEnd w:id="942"/>
      <w:bookmarkEnd w:id="943"/>
    </w:p>
    <w:p w14:paraId="76710771">
      <w:pPr>
        <w:pStyle w:val="39"/>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报价分（</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0分）</w:t>
      </w:r>
    </w:p>
    <w:p w14:paraId="7330BBF6">
      <w:pPr>
        <w:pStyle w:val="39"/>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 报价分按供应商最后报价的价格进行评分，报价得分采用低价优先法计算，即满足磋商文件要求且最后报价最低的磋商最后报价为评审基准价，其他供应商的价格分按照下列公式计算：</w:t>
      </w:r>
    </w:p>
    <w:p w14:paraId="42BDFA64">
      <w:pPr>
        <w:spacing w:line="360" w:lineRule="auto"/>
        <w:ind w:firstLine="480" w:firstLineChars="200"/>
        <w:rPr>
          <w:rFonts w:hint="eastAsia" w:ascii="仿宋_GB2312" w:eastAsia="仿宋_GB2312"/>
          <w:color w:val="auto"/>
          <w:highlight w:val="none"/>
        </w:rPr>
      </w:pPr>
      <w:r>
        <w:rPr>
          <w:rFonts w:hint="eastAsia" w:ascii="仿宋_GB2312" w:eastAsia="仿宋_GB2312"/>
          <w:color w:val="auto"/>
          <w:sz w:val="24"/>
          <w:highlight w:val="none"/>
        </w:rPr>
        <w:t>价格分=（</w:t>
      </w:r>
      <w:r>
        <w:rPr>
          <w:rFonts w:hint="eastAsia" w:ascii="仿宋" w:hAnsi="仿宋" w:eastAsia="仿宋" w:cs="仿宋"/>
          <w:color w:val="auto"/>
          <w:sz w:val="24"/>
          <w:szCs w:val="24"/>
          <w:highlight w:val="none"/>
        </w:rPr>
        <w:t>房屋建筑蚁情现场调查</w:t>
      </w:r>
      <w:r>
        <w:rPr>
          <w:rFonts w:hint="eastAsia" w:ascii="仿宋_GB2312" w:eastAsia="仿宋_GB2312"/>
          <w:color w:val="auto"/>
          <w:sz w:val="24"/>
          <w:highlight w:val="none"/>
        </w:rPr>
        <w:t xml:space="preserve">评标基准价/ </w:t>
      </w:r>
      <w:r>
        <w:rPr>
          <w:rFonts w:hint="eastAsia" w:ascii="仿宋" w:hAnsi="仿宋" w:eastAsia="仿宋" w:cs="仿宋"/>
          <w:color w:val="auto"/>
          <w:sz w:val="24"/>
          <w:szCs w:val="24"/>
          <w:highlight w:val="none"/>
        </w:rPr>
        <w:t>房屋建筑蚁情现场调查</w:t>
      </w:r>
      <w:r>
        <w:rPr>
          <w:rFonts w:hint="eastAsia" w:ascii="仿宋_GB2312" w:eastAsia="仿宋_GB2312"/>
          <w:color w:val="auto"/>
          <w:sz w:val="24"/>
          <w:highlight w:val="none"/>
        </w:rPr>
        <w:t>评审价格）×报价权重×100×8%+（</w:t>
      </w:r>
      <w:r>
        <w:rPr>
          <w:rFonts w:hint="eastAsia" w:ascii="仿宋" w:hAnsi="仿宋" w:eastAsia="仿宋" w:cs="仿宋"/>
          <w:color w:val="auto"/>
          <w:sz w:val="24"/>
          <w:szCs w:val="24"/>
          <w:highlight w:val="none"/>
        </w:rPr>
        <w:t>药物屏障预防房屋白蚁</w:t>
      </w:r>
      <w:r>
        <w:rPr>
          <w:rFonts w:hint="eastAsia" w:ascii="仿宋_GB2312" w:eastAsia="仿宋_GB2312"/>
          <w:color w:val="auto"/>
          <w:sz w:val="24"/>
          <w:highlight w:val="none"/>
        </w:rPr>
        <w:t>评标基准价/</w:t>
      </w:r>
      <w:r>
        <w:rPr>
          <w:rFonts w:hint="eastAsia" w:ascii="仿宋" w:hAnsi="仿宋" w:eastAsia="仿宋" w:cs="仿宋"/>
          <w:color w:val="auto"/>
          <w:sz w:val="24"/>
          <w:szCs w:val="24"/>
          <w:highlight w:val="none"/>
        </w:rPr>
        <w:t>药物屏障预防房屋白蚁</w:t>
      </w:r>
      <w:r>
        <w:rPr>
          <w:rFonts w:hint="eastAsia" w:ascii="仿宋_GB2312" w:eastAsia="仿宋_GB2312"/>
          <w:color w:val="auto"/>
          <w:sz w:val="24"/>
          <w:highlight w:val="none"/>
        </w:rPr>
        <w:t>评审价格）×报价权重×100×2%+（</w:t>
      </w:r>
      <w:r>
        <w:rPr>
          <w:rFonts w:hint="eastAsia" w:ascii="仿宋" w:hAnsi="仿宋" w:eastAsia="仿宋" w:cs="仿宋"/>
          <w:color w:val="auto"/>
          <w:sz w:val="24"/>
          <w:szCs w:val="24"/>
          <w:highlight w:val="none"/>
        </w:rPr>
        <w:t>药物屏障复查回访</w:t>
      </w:r>
      <w:r>
        <w:rPr>
          <w:rFonts w:hint="eastAsia" w:ascii="仿宋_GB2312" w:eastAsia="仿宋_GB2312"/>
          <w:color w:val="auto"/>
          <w:sz w:val="24"/>
          <w:highlight w:val="none"/>
        </w:rPr>
        <w:t>评标基准价/</w:t>
      </w:r>
      <w:r>
        <w:rPr>
          <w:rFonts w:hint="eastAsia" w:ascii="仿宋" w:hAnsi="仿宋" w:eastAsia="仿宋" w:cs="仿宋"/>
          <w:color w:val="auto"/>
          <w:sz w:val="24"/>
          <w:szCs w:val="24"/>
          <w:highlight w:val="none"/>
        </w:rPr>
        <w:t>药物屏障复查回访</w:t>
      </w:r>
      <w:r>
        <w:rPr>
          <w:rFonts w:hint="eastAsia" w:ascii="仿宋_GB2312" w:eastAsia="仿宋_GB2312"/>
          <w:color w:val="auto"/>
          <w:sz w:val="24"/>
          <w:highlight w:val="none"/>
        </w:rPr>
        <w:t>评审价格）×报价权重×100×10%+（</w:t>
      </w:r>
      <w:r>
        <w:rPr>
          <w:rFonts w:hint="eastAsia" w:ascii="仿宋" w:hAnsi="仿宋" w:eastAsia="仿宋" w:cs="仿宋"/>
          <w:color w:val="auto"/>
          <w:sz w:val="24"/>
          <w:szCs w:val="24"/>
          <w:highlight w:val="none"/>
        </w:rPr>
        <w:t>药物灭治房屋白蚁</w:t>
      </w:r>
      <w:r>
        <w:rPr>
          <w:rFonts w:hint="eastAsia" w:ascii="仿宋_GB2312" w:eastAsia="仿宋_GB2312"/>
          <w:color w:val="auto"/>
          <w:sz w:val="24"/>
          <w:highlight w:val="none"/>
        </w:rPr>
        <w:t>评标基准价/</w:t>
      </w:r>
      <w:r>
        <w:rPr>
          <w:rFonts w:hint="eastAsia" w:ascii="仿宋" w:hAnsi="仿宋" w:eastAsia="仿宋" w:cs="仿宋"/>
          <w:color w:val="auto"/>
          <w:sz w:val="24"/>
          <w:szCs w:val="24"/>
          <w:highlight w:val="none"/>
        </w:rPr>
        <w:t>药物灭治房屋白蚁</w:t>
      </w:r>
      <w:r>
        <w:rPr>
          <w:rFonts w:hint="eastAsia" w:ascii="仿宋_GB2312" w:eastAsia="仿宋_GB2312"/>
          <w:color w:val="auto"/>
          <w:sz w:val="24"/>
          <w:highlight w:val="none"/>
        </w:rPr>
        <w:t>评审价格）×报价权重×100×2%+（</w:t>
      </w:r>
      <w:r>
        <w:rPr>
          <w:rFonts w:hint="eastAsia" w:ascii="仿宋" w:hAnsi="仿宋" w:eastAsia="仿宋" w:cs="仿宋"/>
          <w:color w:val="auto"/>
          <w:sz w:val="24"/>
          <w:szCs w:val="24"/>
          <w:highlight w:val="none"/>
        </w:rPr>
        <w:t>房屋白蚁监测控制系统地下型</w:t>
      </w:r>
      <w:r>
        <w:rPr>
          <w:rFonts w:hint="eastAsia" w:ascii="仿宋_GB2312" w:eastAsia="仿宋_GB2312"/>
          <w:color w:val="auto"/>
          <w:sz w:val="24"/>
          <w:highlight w:val="none"/>
        </w:rPr>
        <w:t>评标基准价/</w:t>
      </w:r>
      <w:r>
        <w:rPr>
          <w:rFonts w:hint="eastAsia" w:ascii="仿宋" w:hAnsi="仿宋" w:eastAsia="仿宋" w:cs="仿宋"/>
          <w:color w:val="auto"/>
          <w:sz w:val="24"/>
          <w:szCs w:val="24"/>
          <w:highlight w:val="none"/>
        </w:rPr>
        <w:t>房屋白蚁监测控制系统地下型</w:t>
      </w:r>
      <w:r>
        <w:rPr>
          <w:rFonts w:hint="eastAsia" w:ascii="仿宋_GB2312" w:eastAsia="仿宋_GB2312"/>
          <w:color w:val="auto"/>
          <w:sz w:val="24"/>
          <w:highlight w:val="none"/>
        </w:rPr>
        <w:t>评审价格）×报价权重×100×8%+（</w:t>
      </w:r>
      <w:r>
        <w:rPr>
          <w:rFonts w:hint="eastAsia" w:ascii="仿宋" w:hAnsi="仿宋" w:eastAsia="仿宋" w:cs="仿宋"/>
          <w:color w:val="auto"/>
          <w:sz w:val="24"/>
          <w:szCs w:val="24"/>
          <w:highlight w:val="none"/>
        </w:rPr>
        <w:t>地下型监测检查、维护、处理</w:t>
      </w:r>
      <w:r>
        <w:rPr>
          <w:rFonts w:hint="eastAsia" w:ascii="仿宋_GB2312" w:eastAsia="仿宋_GB2312"/>
          <w:color w:val="auto"/>
          <w:sz w:val="24"/>
          <w:highlight w:val="none"/>
        </w:rPr>
        <w:t>评标基准价/</w:t>
      </w:r>
      <w:r>
        <w:rPr>
          <w:rFonts w:hint="eastAsia" w:ascii="仿宋" w:hAnsi="仿宋" w:eastAsia="仿宋" w:cs="仿宋"/>
          <w:color w:val="auto"/>
          <w:sz w:val="24"/>
          <w:szCs w:val="24"/>
          <w:highlight w:val="none"/>
        </w:rPr>
        <w:t>地下型监测检查、维护、处理</w:t>
      </w:r>
      <w:r>
        <w:rPr>
          <w:rFonts w:hint="eastAsia" w:ascii="仿宋_GB2312" w:eastAsia="仿宋_GB2312"/>
          <w:color w:val="auto"/>
          <w:sz w:val="24"/>
          <w:highlight w:val="none"/>
        </w:rPr>
        <w:t>评审价格）×报价权重×100×70%</w:t>
      </w:r>
    </w:p>
    <w:p w14:paraId="76951AF6">
      <w:pPr>
        <w:pStyle w:val="39"/>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价格扣除：因落实政府采购政策进行价格调整的，以调整后的价格计算评审基准价和磋商最后报价。</w:t>
      </w:r>
    </w:p>
    <w:p w14:paraId="66AD4C16">
      <w:pPr>
        <w:pStyle w:val="39"/>
        <w:tabs>
          <w:tab w:val="left" w:pos="7288"/>
        </w:tabs>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调整后的磋商报价＝小微企业报价×（1-扣除率）</w:t>
      </w:r>
    </w:p>
    <w:p w14:paraId="7041A3C2">
      <w:pPr>
        <w:pStyle w:val="39"/>
        <w:tabs>
          <w:tab w:val="left" w:pos="7288"/>
        </w:tabs>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资信商务及技术分</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rPr>
        <w:t>分</w:t>
      </w:r>
    </w:p>
    <w:tbl>
      <w:tblPr>
        <w:tblStyle w:val="64"/>
        <w:tblW w:w="51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736"/>
        <w:gridCol w:w="716"/>
        <w:gridCol w:w="6281"/>
        <w:gridCol w:w="748"/>
      </w:tblGrid>
      <w:tr w14:paraId="1CC5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04" w:type="pct"/>
            <w:noWrap/>
            <w:vAlign w:val="center"/>
          </w:tcPr>
          <w:p w14:paraId="568BC829">
            <w:pPr>
              <w:pStyle w:val="39"/>
              <w:keepNext w:val="0"/>
              <w:keepLines w:val="0"/>
              <w:pageBreakBefore w:val="0"/>
              <w:kinsoku/>
              <w:wordWrap/>
              <w:overflowPunct/>
              <w:topLinePunct w:val="0"/>
              <w:bidi w:val="0"/>
              <w:snapToGrid/>
              <w:spacing w:line="312" w:lineRule="auto"/>
              <w:ind w:right="0" w:rightChars="0"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16" w:type="pct"/>
            <w:noWrap/>
            <w:vAlign w:val="center"/>
          </w:tcPr>
          <w:p w14:paraId="6DA7153B">
            <w:pPr>
              <w:pStyle w:val="39"/>
              <w:keepNext w:val="0"/>
              <w:keepLines w:val="0"/>
              <w:pageBreakBefore w:val="0"/>
              <w:kinsoku/>
              <w:wordWrap/>
              <w:overflowPunct/>
              <w:topLinePunct w:val="0"/>
              <w:bidi w:val="0"/>
              <w:snapToGrid/>
              <w:spacing w:line="312" w:lineRule="auto"/>
              <w:ind w:right="0" w:rightChars="0"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 型</w:t>
            </w:r>
          </w:p>
        </w:tc>
        <w:tc>
          <w:tcPr>
            <w:tcW w:w="3956" w:type="pct"/>
            <w:gridSpan w:val="2"/>
            <w:noWrap w:val="0"/>
            <w:vAlign w:val="center"/>
          </w:tcPr>
          <w:p w14:paraId="25AF9318">
            <w:pPr>
              <w:pStyle w:val="39"/>
              <w:keepNext w:val="0"/>
              <w:keepLines w:val="0"/>
              <w:pageBreakBefore w:val="0"/>
              <w:kinsoku/>
              <w:wordWrap/>
              <w:overflowPunct/>
              <w:topLinePunct w:val="0"/>
              <w:bidi w:val="0"/>
              <w:snapToGrid/>
              <w:spacing w:line="312" w:lineRule="auto"/>
              <w:ind w:right="0" w:rightChars="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评分内容</w:t>
            </w:r>
          </w:p>
        </w:tc>
        <w:tc>
          <w:tcPr>
            <w:tcW w:w="422" w:type="pct"/>
            <w:noWrap/>
            <w:vAlign w:val="center"/>
          </w:tcPr>
          <w:p w14:paraId="28DF4D9C">
            <w:pPr>
              <w:pStyle w:val="39"/>
              <w:keepNext w:val="0"/>
              <w:keepLines w:val="0"/>
              <w:pageBreakBefore w:val="0"/>
              <w:kinsoku/>
              <w:wordWrap/>
              <w:overflowPunct/>
              <w:topLinePunct w:val="0"/>
              <w:bidi w:val="0"/>
              <w:snapToGrid/>
              <w:spacing w:line="312" w:lineRule="auto"/>
              <w:ind w:right="0" w:rightChars="0"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r>
      <w:tr w14:paraId="5AC2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04" w:type="pct"/>
            <w:noWrap/>
            <w:vAlign w:val="center"/>
          </w:tcPr>
          <w:p w14:paraId="6684B6BC">
            <w:pPr>
              <w:pStyle w:val="39"/>
              <w:keepNext w:val="0"/>
              <w:keepLines w:val="0"/>
              <w:pageBreakBefore w:val="0"/>
              <w:kinsoku/>
              <w:wordWrap/>
              <w:overflowPunct/>
              <w:topLinePunct w:val="0"/>
              <w:bidi w:val="0"/>
              <w:snapToGrid/>
              <w:spacing w:line="312" w:lineRule="auto"/>
              <w:ind w:right="0" w:rightChars="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16" w:type="pct"/>
            <w:noWrap/>
            <w:vAlign w:val="center"/>
          </w:tcPr>
          <w:p w14:paraId="675B31B4">
            <w:pPr>
              <w:pStyle w:val="39"/>
              <w:keepNext w:val="0"/>
              <w:keepLines w:val="0"/>
              <w:pageBreakBefore w:val="0"/>
              <w:kinsoku/>
              <w:wordWrap/>
              <w:overflowPunct/>
              <w:topLinePunct w:val="0"/>
              <w:bidi w:val="0"/>
              <w:snapToGrid/>
              <w:spacing w:line="312" w:lineRule="auto"/>
              <w:ind w:right="0" w:rightChars="0"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资信商务部分</w:t>
            </w:r>
          </w:p>
        </w:tc>
        <w:tc>
          <w:tcPr>
            <w:tcW w:w="404" w:type="pct"/>
            <w:noWrap w:val="0"/>
            <w:vAlign w:val="center"/>
          </w:tcPr>
          <w:p w14:paraId="21B80F85">
            <w:pPr>
              <w:pStyle w:val="39"/>
              <w:keepNext w:val="0"/>
              <w:keepLines w:val="0"/>
              <w:pageBreakBefore w:val="0"/>
              <w:kinsoku/>
              <w:wordWrap/>
              <w:overflowPunct/>
              <w:topLinePunct w:val="0"/>
              <w:bidi w:val="0"/>
              <w:snapToGrid/>
              <w:spacing w:line="312" w:lineRule="auto"/>
              <w:ind w:right="0" w:rightChars="0" w:firstLine="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w:t>
            </w:r>
          </w:p>
          <w:p w14:paraId="3A0BE7C3">
            <w:pPr>
              <w:keepNext w:val="0"/>
              <w:keepLines w:val="0"/>
              <w:pageBreakBefore w:val="0"/>
              <w:widowControl/>
              <w:kinsoku/>
              <w:wordWrap/>
              <w:overflowPunct/>
              <w:topLinePunct w:val="0"/>
              <w:bidi w:val="0"/>
              <w:snapToGrid/>
              <w:spacing w:line="312" w:lineRule="auto"/>
              <w:ind w:right="0" w:right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业绩</w:t>
            </w:r>
          </w:p>
        </w:tc>
        <w:tc>
          <w:tcPr>
            <w:tcW w:w="3551" w:type="pct"/>
            <w:noWrap w:val="0"/>
            <w:vAlign w:val="top"/>
          </w:tcPr>
          <w:p w14:paraId="6C25CE12">
            <w:pPr>
              <w:keepNext w:val="0"/>
              <w:keepLines w:val="0"/>
              <w:pageBreakBefore w:val="0"/>
              <w:widowControl/>
              <w:kinsoku/>
              <w:wordWrap/>
              <w:overflowPunct/>
              <w:topLinePunct w:val="0"/>
              <w:bidi w:val="0"/>
              <w:snapToGrid/>
              <w:spacing w:line="312" w:lineRule="auto"/>
              <w:ind w:right="0" w:rightChars="0"/>
              <w:textAlignment w:val="top"/>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供应商2020年1月1日起（以合同签订之日为准）至投标截止时间止</w:t>
            </w:r>
            <w:r>
              <w:rPr>
                <w:rFonts w:hint="eastAsia" w:ascii="仿宋" w:hAnsi="仿宋" w:eastAsia="仿宋" w:cs="仿宋"/>
                <w:b/>
                <w:bCs/>
                <w:color w:val="auto"/>
                <w:kern w:val="0"/>
                <w:sz w:val="24"/>
                <w:szCs w:val="24"/>
                <w:highlight w:val="none"/>
                <w:lang w:bidi="ar"/>
              </w:rPr>
              <w:t>，供应商具有白蚁</w:t>
            </w:r>
            <w:r>
              <w:rPr>
                <w:rFonts w:hint="eastAsia" w:ascii="仿宋" w:hAnsi="仿宋" w:eastAsia="仿宋" w:cs="仿宋"/>
                <w:b/>
                <w:bCs/>
                <w:color w:val="auto"/>
                <w:kern w:val="0"/>
                <w:sz w:val="24"/>
                <w:szCs w:val="24"/>
                <w:highlight w:val="none"/>
                <w:lang w:val="en-US" w:eastAsia="zh-CN" w:bidi="ar"/>
              </w:rPr>
              <w:t>综合治理</w:t>
            </w:r>
            <w:r>
              <w:rPr>
                <w:rFonts w:hint="eastAsia" w:ascii="仿宋" w:hAnsi="仿宋" w:eastAsia="仿宋" w:cs="仿宋"/>
                <w:b/>
                <w:bCs/>
                <w:color w:val="auto"/>
                <w:kern w:val="0"/>
                <w:sz w:val="24"/>
                <w:szCs w:val="24"/>
                <w:highlight w:val="none"/>
                <w:lang w:bidi="ar"/>
              </w:rPr>
              <w:t>类似业绩的，每提供一个合同得0.5分</w:t>
            </w:r>
            <w:r>
              <w:rPr>
                <w:rFonts w:hint="eastAsia" w:ascii="仿宋" w:hAnsi="仿宋" w:eastAsia="仿宋" w:cs="仿宋"/>
                <w:color w:val="auto"/>
                <w:kern w:val="0"/>
                <w:sz w:val="24"/>
                <w:szCs w:val="24"/>
                <w:highlight w:val="none"/>
                <w:lang w:bidi="ar"/>
              </w:rPr>
              <w:t>，最高得1分。</w:t>
            </w:r>
          </w:p>
          <w:p w14:paraId="4025D064">
            <w:pPr>
              <w:keepNext w:val="0"/>
              <w:keepLines w:val="0"/>
              <w:pageBreakBefore w:val="0"/>
              <w:widowControl/>
              <w:kinsoku/>
              <w:wordWrap/>
              <w:overflowPunct/>
              <w:topLinePunct w:val="0"/>
              <w:bidi w:val="0"/>
              <w:snapToGrid/>
              <w:spacing w:line="312" w:lineRule="auto"/>
              <w:ind w:right="0" w:rightChars="0"/>
              <w:textAlignment w:val="top"/>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注：须提供合同扫描件</w:t>
            </w:r>
            <w:r>
              <w:rPr>
                <w:rFonts w:hint="eastAsia" w:ascii="仿宋" w:hAnsi="仿宋" w:eastAsia="仿宋" w:cs="仿宋"/>
                <w:b/>
                <w:bCs/>
                <w:color w:val="auto"/>
                <w:sz w:val="24"/>
                <w:szCs w:val="24"/>
                <w:highlight w:val="none"/>
              </w:rPr>
              <w:t>并加盖供应商公章进</w:t>
            </w:r>
            <w:r>
              <w:rPr>
                <w:rFonts w:hint="eastAsia" w:ascii="仿宋" w:hAnsi="仿宋" w:eastAsia="仿宋" w:cs="仿宋"/>
                <w:b/>
                <w:color w:val="auto"/>
                <w:sz w:val="24"/>
                <w:szCs w:val="24"/>
                <w:highlight w:val="none"/>
              </w:rPr>
              <w:t>入资信及商务文件，否则不得分。</w:t>
            </w:r>
          </w:p>
        </w:tc>
        <w:tc>
          <w:tcPr>
            <w:tcW w:w="422" w:type="pct"/>
            <w:noWrap/>
            <w:vAlign w:val="center"/>
          </w:tcPr>
          <w:p w14:paraId="2BE7CA7B">
            <w:pPr>
              <w:pStyle w:val="39"/>
              <w:keepNext w:val="0"/>
              <w:keepLines w:val="0"/>
              <w:pageBreakBefore w:val="0"/>
              <w:kinsoku/>
              <w:wordWrap/>
              <w:overflowPunct/>
              <w:topLinePunct w:val="0"/>
              <w:bidi w:val="0"/>
              <w:snapToGrid/>
              <w:spacing w:line="312" w:lineRule="auto"/>
              <w:ind w:right="0" w:rightChars="0"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w:t>
            </w:r>
          </w:p>
        </w:tc>
      </w:tr>
      <w:tr w14:paraId="5C9A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04" w:type="pct"/>
            <w:vMerge w:val="restart"/>
            <w:noWrap/>
            <w:vAlign w:val="center"/>
          </w:tcPr>
          <w:p w14:paraId="76B0872D">
            <w:pPr>
              <w:pStyle w:val="39"/>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p w14:paraId="7D39F3D3">
            <w:pPr>
              <w:pStyle w:val="39"/>
              <w:keepNext w:val="0"/>
              <w:keepLines w:val="0"/>
              <w:pageBreakBefore w:val="0"/>
              <w:kinsoku/>
              <w:wordWrap/>
              <w:overflowPunct/>
              <w:topLinePunct w:val="0"/>
              <w:bidi w:val="0"/>
              <w:snapToGrid/>
              <w:spacing w:line="312" w:lineRule="auto"/>
              <w:ind w:right="0" w:rightChars="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16" w:type="pct"/>
            <w:vMerge w:val="restart"/>
            <w:noWrap/>
            <w:vAlign w:val="center"/>
          </w:tcPr>
          <w:p w14:paraId="43DFA9C1">
            <w:pPr>
              <w:pStyle w:val="39"/>
              <w:keepNext w:val="0"/>
              <w:keepLines w:val="0"/>
              <w:pageBreakBefore w:val="0"/>
              <w:kinsoku/>
              <w:wordWrap/>
              <w:overflowPunct/>
              <w:topLinePunct w:val="0"/>
              <w:bidi w:val="0"/>
              <w:snapToGrid/>
              <w:spacing w:line="312" w:lineRule="auto"/>
              <w:ind w:right="0" w:rightChars="0"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p>
        </w:tc>
        <w:tc>
          <w:tcPr>
            <w:tcW w:w="404" w:type="pct"/>
            <w:noWrap w:val="0"/>
            <w:vAlign w:val="center"/>
          </w:tcPr>
          <w:p w14:paraId="6698E47A">
            <w:pPr>
              <w:pStyle w:val="39"/>
              <w:keepNext w:val="0"/>
              <w:keepLines w:val="0"/>
              <w:pageBreakBefore w:val="0"/>
              <w:kinsoku/>
              <w:wordWrap/>
              <w:overflowPunct/>
              <w:topLinePunct w:val="0"/>
              <w:bidi w:val="0"/>
              <w:snapToGrid/>
              <w:spacing w:line="312" w:lineRule="auto"/>
              <w:ind w:right="0" w:rightChars="0"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项目技术方案及措施</w:t>
            </w:r>
          </w:p>
        </w:tc>
        <w:tc>
          <w:tcPr>
            <w:tcW w:w="3551" w:type="pct"/>
            <w:noWrap w:val="0"/>
            <w:vAlign w:val="top"/>
          </w:tcPr>
          <w:p w14:paraId="089E8BA9">
            <w:pPr>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根据本项目的特点和具体实际，按照采购文件的各项要求，考核供应商项目实施方案的可行性和合理性，主要从以下方面由评审专家综合评审：</w:t>
            </w:r>
          </w:p>
          <w:p w14:paraId="6C49BA89">
            <w:pPr>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1.对本项目白蚁防治重点、难点情况的分析，最高得5分；</w:t>
            </w:r>
          </w:p>
          <w:p w14:paraId="7FA29176">
            <w:pPr>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2.项目组织、人力资源的安排，最高得5分；</w:t>
            </w:r>
          </w:p>
          <w:p w14:paraId="1D4CFA6B">
            <w:pPr>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白蚁</w:t>
            </w:r>
            <w:r>
              <w:rPr>
                <w:rFonts w:hint="eastAsia" w:ascii="仿宋" w:hAnsi="仿宋" w:eastAsia="仿宋" w:cs="仿宋"/>
                <w:color w:val="auto"/>
                <w:sz w:val="24"/>
                <w:szCs w:val="24"/>
                <w:highlight w:val="none"/>
              </w:rPr>
              <w:t>防</w:t>
            </w:r>
            <w:r>
              <w:rPr>
                <w:rFonts w:hint="eastAsia" w:ascii="仿宋" w:hAnsi="仿宋" w:eastAsia="仿宋" w:cs="仿宋"/>
                <w:color w:val="auto"/>
                <w:sz w:val="24"/>
                <w:szCs w:val="24"/>
                <w:highlight w:val="none"/>
                <w:lang w:val="zh-CN"/>
              </w:rPr>
              <w:t>治技术方法和措施</w:t>
            </w:r>
            <w:r>
              <w:rPr>
                <w:rFonts w:hint="eastAsia" w:ascii="仿宋" w:hAnsi="仿宋" w:eastAsia="仿宋" w:cs="仿宋"/>
                <w:color w:val="auto"/>
                <w:sz w:val="24"/>
                <w:szCs w:val="24"/>
                <w:highlight w:val="none"/>
              </w:rPr>
              <w:t>，最高得5分；</w:t>
            </w:r>
          </w:p>
          <w:p w14:paraId="3752162C">
            <w:pPr>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质量保证措施，</w:t>
            </w:r>
            <w:r>
              <w:rPr>
                <w:rFonts w:hint="eastAsia" w:ascii="仿宋" w:hAnsi="仿宋" w:eastAsia="仿宋" w:cs="仿宋"/>
                <w:color w:val="auto"/>
                <w:sz w:val="24"/>
                <w:szCs w:val="24"/>
                <w:highlight w:val="none"/>
              </w:rPr>
              <w:t>最高得5分；</w:t>
            </w:r>
          </w:p>
          <w:p w14:paraId="4B8CC37E">
            <w:pPr>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5.应急处理预案及保证措施，最高得5分；</w:t>
            </w:r>
          </w:p>
          <w:p w14:paraId="31CA1DC5">
            <w:pPr>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文明生产、环境保护及其保证措施，</w:t>
            </w:r>
            <w:r>
              <w:rPr>
                <w:rFonts w:hint="eastAsia" w:ascii="仿宋" w:hAnsi="仿宋" w:eastAsia="仿宋" w:cs="仿宋"/>
                <w:color w:val="auto"/>
                <w:sz w:val="24"/>
                <w:szCs w:val="24"/>
                <w:highlight w:val="none"/>
              </w:rPr>
              <w:t>最高得5分；</w:t>
            </w:r>
          </w:p>
          <w:p w14:paraId="22B2104A">
            <w:pPr>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zh-CN"/>
              </w:rPr>
              <w:t>项目作业流程，</w:t>
            </w:r>
            <w:r>
              <w:rPr>
                <w:rFonts w:hint="eastAsia" w:ascii="仿宋" w:hAnsi="仿宋" w:eastAsia="仿宋" w:cs="仿宋"/>
                <w:color w:val="auto"/>
                <w:sz w:val="24"/>
                <w:szCs w:val="24"/>
                <w:highlight w:val="none"/>
              </w:rPr>
              <w:t>项目作业进度，最高得5分；</w:t>
            </w:r>
          </w:p>
          <w:p w14:paraId="469EEDEA">
            <w:pPr>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.安全保障措施，最高得5分；</w:t>
            </w:r>
          </w:p>
          <w:p w14:paraId="663F73BF">
            <w:pPr>
              <w:keepNext w:val="0"/>
              <w:keepLines w:val="0"/>
              <w:pageBreakBefore w:val="0"/>
              <w:kinsoku/>
              <w:wordWrap/>
              <w:overflowPunct/>
              <w:topLinePunct w:val="0"/>
              <w:bidi w:val="0"/>
              <w:snapToGrid/>
              <w:spacing w:line="312" w:lineRule="auto"/>
              <w:ind w:right="0" w:right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技术方案及措施内容全面、完整、可行、能够确保项目高效实施的，由评委综合评分，最高</w:t>
            </w:r>
            <w:r>
              <w:rPr>
                <w:rFonts w:hint="eastAsia" w:ascii="仿宋" w:hAnsi="仿宋" w:eastAsia="仿宋" w:cs="仿宋"/>
                <w:color w:val="auto"/>
                <w:sz w:val="24"/>
                <w:szCs w:val="24"/>
                <w:highlight w:val="none"/>
                <w:lang w:val="zh-CN"/>
              </w:rPr>
              <w:t>得</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zh-CN"/>
              </w:rPr>
              <w:t>分，每有一项缺失或内容不切合本项目实际</w:t>
            </w:r>
            <w:r>
              <w:rPr>
                <w:rFonts w:hint="eastAsia" w:ascii="仿宋" w:hAnsi="仿宋" w:eastAsia="仿宋" w:cs="仿宋"/>
                <w:color w:val="auto"/>
                <w:sz w:val="24"/>
                <w:szCs w:val="24"/>
                <w:highlight w:val="none"/>
              </w:rPr>
              <w:t>的该项不得分；每有一处内容无法满足本项目需求或有</w:t>
            </w:r>
            <w:r>
              <w:rPr>
                <w:rFonts w:hint="eastAsia" w:ascii="仿宋" w:hAnsi="仿宋" w:eastAsia="仿宋" w:cs="仿宋"/>
                <w:color w:val="auto"/>
                <w:sz w:val="24"/>
                <w:szCs w:val="24"/>
                <w:highlight w:val="none"/>
                <w:lang w:val="zh-CN"/>
              </w:rPr>
              <w:t>缺陷的每项扣</w:t>
            </w:r>
            <w:r>
              <w:rPr>
                <w:rFonts w:hint="eastAsia" w:ascii="仿宋" w:hAnsi="仿宋" w:eastAsia="仿宋" w:cs="仿宋"/>
                <w:color w:val="auto"/>
                <w:sz w:val="24"/>
                <w:szCs w:val="24"/>
                <w:highlight w:val="none"/>
              </w:rPr>
              <w:t>0.5</w:t>
            </w:r>
            <w:r>
              <w:rPr>
                <w:rFonts w:hint="eastAsia" w:ascii="仿宋" w:hAnsi="仿宋" w:eastAsia="仿宋" w:cs="仿宋"/>
                <w:color w:val="auto"/>
                <w:sz w:val="24"/>
                <w:szCs w:val="24"/>
                <w:highlight w:val="none"/>
                <w:lang w:val="zh-CN"/>
              </w:rPr>
              <w:t>分，扣完为止。</w:t>
            </w:r>
          </w:p>
        </w:tc>
        <w:tc>
          <w:tcPr>
            <w:tcW w:w="422" w:type="pct"/>
            <w:noWrap/>
            <w:vAlign w:val="center"/>
          </w:tcPr>
          <w:p w14:paraId="1A2A28BA">
            <w:pPr>
              <w:pStyle w:val="39"/>
              <w:keepNext w:val="0"/>
              <w:keepLines w:val="0"/>
              <w:pageBreakBefore w:val="0"/>
              <w:kinsoku/>
              <w:wordWrap/>
              <w:overflowPunct/>
              <w:topLinePunct w:val="0"/>
              <w:bidi w:val="0"/>
              <w:snapToGrid/>
              <w:spacing w:line="312" w:lineRule="auto"/>
              <w:ind w:right="0" w:rightChars="0"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r>
      <w:tr w14:paraId="63C5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04" w:type="pct"/>
            <w:vMerge w:val="continue"/>
            <w:noWrap/>
            <w:vAlign w:val="center"/>
          </w:tcPr>
          <w:p w14:paraId="44BC9CCC">
            <w:pPr>
              <w:pStyle w:val="39"/>
              <w:keepNext w:val="0"/>
              <w:keepLines w:val="0"/>
              <w:pageBreakBefore w:val="0"/>
              <w:kinsoku/>
              <w:wordWrap/>
              <w:overflowPunct/>
              <w:topLinePunct w:val="0"/>
              <w:bidi w:val="0"/>
              <w:snapToGrid/>
              <w:spacing w:line="312" w:lineRule="auto"/>
              <w:ind w:right="0" w:rightChars="0" w:firstLineChars="200"/>
              <w:rPr>
                <w:rFonts w:hint="eastAsia" w:ascii="仿宋" w:hAnsi="仿宋" w:eastAsia="仿宋" w:cs="仿宋"/>
                <w:color w:val="auto"/>
                <w:sz w:val="24"/>
                <w:szCs w:val="24"/>
                <w:highlight w:val="none"/>
              </w:rPr>
            </w:pPr>
          </w:p>
        </w:tc>
        <w:tc>
          <w:tcPr>
            <w:tcW w:w="416" w:type="pct"/>
            <w:vMerge w:val="continue"/>
            <w:noWrap/>
            <w:vAlign w:val="center"/>
          </w:tcPr>
          <w:p w14:paraId="216884BC">
            <w:pPr>
              <w:pStyle w:val="39"/>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p>
        </w:tc>
        <w:tc>
          <w:tcPr>
            <w:tcW w:w="404" w:type="pct"/>
            <w:noWrap w:val="0"/>
            <w:vAlign w:val="center"/>
          </w:tcPr>
          <w:p w14:paraId="3B8E73D7">
            <w:pPr>
              <w:keepNext w:val="0"/>
              <w:keepLines w:val="0"/>
              <w:pageBreakBefore w:val="0"/>
              <w:kinsoku/>
              <w:wordWrap/>
              <w:overflowPunct/>
              <w:topLinePunct w:val="0"/>
              <w:bidi w:val="0"/>
              <w:snapToGrid/>
              <w:spacing w:line="312" w:lineRule="auto"/>
              <w:ind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防治药物存储与使用方案</w:t>
            </w:r>
          </w:p>
        </w:tc>
        <w:tc>
          <w:tcPr>
            <w:tcW w:w="3551" w:type="pct"/>
            <w:noWrap w:val="0"/>
            <w:vAlign w:val="center"/>
          </w:tcPr>
          <w:p w14:paraId="230F2E30">
            <w:pPr>
              <w:keepNext w:val="0"/>
              <w:keepLines w:val="0"/>
              <w:pageBreakBefore w:val="0"/>
              <w:widowControl/>
              <w:kinsoku/>
              <w:wordWrap/>
              <w:overflowPunct/>
              <w:topLinePunct w:val="0"/>
              <w:bidi w:val="0"/>
              <w:snapToGrid/>
              <w:spacing w:line="312" w:lineRule="auto"/>
              <w:ind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白蚁预防药物的存储与使用方案：</w:t>
            </w:r>
          </w:p>
          <w:p w14:paraId="2E83B0A5">
            <w:pPr>
              <w:keepNext w:val="0"/>
              <w:keepLines w:val="0"/>
              <w:pageBreakBefore w:val="0"/>
              <w:widowControl/>
              <w:numPr>
                <w:ilvl w:val="0"/>
                <w:numId w:val="10"/>
              </w:numPr>
              <w:kinsoku/>
              <w:wordWrap/>
              <w:overflowPunct/>
              <w:topLinePunct w:val="0"/>
              <w:bidi w:val="0"/>
              <w:snapToGrid/>
              <w:spacing w:line="312" w:lineRule="auto"/>
              <w:ind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有严密的质量监控措施和完善的存储场所，最高得5分；</w:t>
            </w:r>
          </w:p>
          <w:p w14:paraId="78E88EEB">
            <w:pPr>
              <w:keepNext w:val="0"/>
              <w:keepLines w:val="0"/>
              <w:pageBreakBefore w:val="0"/>
              <w:widowControl/>
              <w:numPr>
                <w:ilvl w:val="0"/>
                <w:numId w:val="10"/>
              </w:numPr>
              <w:kinsoku/>
              <w:wordWrap/>
              <w:overflowPunct/>
              <w:topLinePunct w:val="0"/>
              <w:bidi w:val="0"/>
              <w:snapToGrid/>
              <w:spacing w:line="312" w:lineRule="auto"/>
              <w:ind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有严密的药物使用、保管方案，最高得5分。</w:t>
            </w:r>
          </w:p>
          <w:p w14:paraId="194A7D6E">
            <w:pPr>
              <w:keepNext w:val="0"/>
              <w:keepLines w:val="0"/>
              <w:pageBreakBefore w:val="0"/>
              <w:widowControl/>
              <w:kinsoku/>
              <w:wordWrap/>
              <w:overflowPunct/>
              <w:topLinePunct w:val="0"/>
              <w:bidi w:val="0"/>
              <w:snapToGrid/>
              <w:spacing w:line="312" w:lineRule="auto"/>
              <w:ind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方案及措施内容全面、完整、可行、能够确保项目高效实施的，由评委综合评分，最高</w:t>
            </w:r>
            <w:r>
              <w:rPr>
                <w:rFonts w:hint="eastAsia" w:ascii="仿宋" w:hAnsi="仿宋" w:eastAsia="仿宋" w:cs="仿宋"/>
                <w:color w:val="auto"/>
                <w:sz w:val="24"/>
                <w:szCs w:val="24"/>
                <w:highlight w:val="none"/>
                <w:lang w:val="zh-CN"/>
              </w:rPr>
              <w:t>得</w:t>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zh-CN"/>
              </w:rPr>
              <w:t>分，每有一项缺失或内容不切合本项目实际</w:t>
            </w:r>
            <w:r>
              <w:rPr>
                <w:rFonts w:hint="eastAsia" w:ascii="仿宋" w:hAnsi="仿宋" w:eastAsia="仿宋" w:cs="仿宋"/>
                <w:color w:val="auto"/>
                <w:sz w:val="24"/>
                <w:szCs w:val="24"/>
                <w:highlight w:val="none"/>
              </w:rPr>
              <w:t>的该项不得分；每有一处内容无法满足本项目需求或有</w:t>
            </w:r>
            <w:r>
              <w:rPr>
                <w:rFonts w:hint="eastAsia" w:ascii="仿宋" w:hAnsi="仿宋" w:eastAsia="仿宋" w:cs="仿宋"/>
                <w:color w:val="auto"/>
                <w:sz w:val="24"/>
                <w:szCs w:val="24"/>
                <w:highlight w:val="none"/>
                <w:lang w:val="zh-CN"/>
              </w:rPr>
              <w:t>缺陷的每项扣</w:t>
            </w:r>
            <w:r>
              <w:rPr>
                <w:rFonts w:hint="eastAsia" w:ascii="仿宋" w:hAnsi="仿宋" w:eastAsia="仿宋" w:cs="仿宋"/>
                <w:color w:val="auto"/>
                <w:sz w:val="24"/>
                <w:szCs w:val="24"/>
                <w:highlight w:val="none"/>
              </w:rPr>
              <w:t>0.5</w:t>
            </w:r>
            <w:r>
              <w:rPr>
                <w:rFonts w:hint="eastAsia" w:ascii="仿宋" w:hAnsi="仿宋" w:eastAsia="仿宋" w:cs="仿宋"/>
                <w:color w:val="auto"/>
                <w:sz w:val="24"/>
                <w:szCs w:val="24"/>
                <w:highlight w:val="none"/>
                <w:lang w:val="zh-CN"/>
              </w:rPr>
              <w:t>分，扣完为止。</w:t>
            </w:r>
          </w:p>
        </w:tc>
        <w:tc>
          <w:tcPr>
            <w:tcW w:w="422" w:type="pct"/>
            <w:noWrap/>
            <w:vAlign w:val="center"/>
          </w:tcPr>
          <w:p w14:paraId="393B75A7">
            <w:pPr>
              <w:pStyle w:val="39"/>
              <w:keepNext w:val="0"/>
              <w:keepLines w:val="0"/>
              <w:pageBreakBefore w:val="0"/>
              <w:kinsoku/>
              <w:wordWrap/>
              <w:overflowPunct/>
              <w:topLinePunct w:val="0"/>
              <w:bidi w:val="0"/>
              <w:snapToGrid/>
              <w:spacing w:line="312" w:lineRule="auto"/>
              <w:ind w:right="0" w:rightChars="0"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r>
      <w:tr w14:paraId="14DC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4" w:type="pct"/>
            <w:vMerge w:val="continue"/>
            <w:noWrap/>
            <w:vAlign w:val="center"/>
          </w:tcPr>
          <w:p w14:paraId="2DBC80F5">
            <w:pPr>
              <w:pStyle w:val="39"/>
              <w:keepNext w:val="0"/>
              <w:keepLines w:val="0"/>
              <w:pageBreakBefore w:val="0"/>
              <w:kinsoku/>
              <w:wordWrap/>
              <w:overflowPunct/>
              <w:topLinePunct w:val="0"/>
              <w:bidi w:val="0"/>
              <w:snapToGrid/>
              <w:spacing w:line="312" w:lineRule="auto"/>
              <w:ind w:right="0" w:rightChars="0" w:firstLineChars="200"/>
              <w:rPr>
                <w:rFonts w:hint="eastAsia" w:ascii="仿宋" w:hAnsi="仿宋" w:eastAsia="仿宋" w:cs="仿宋"/>
                <w:color w:val="auto"/>
                <w:sz w:val="24"/>
                <w:szCs w:val="24"/>
                <w:highlight w:val="none"/>
              </w:rPr>
            </w:pPr>
          </w:p>
        </w:tc>
        <w:tc>
          <w:tcPr>
            <w:tcW w:w="416" w:type="pct"/>
            <w:vMerge w:val="continue"/>
            <w:noWrap/>
            <w:vAlign w:val="center"/>
          </w:tcPr>
          <w:p w14:paraId="229E5240">
            <w:pPr>
              <w:pStyle w:val="39"/>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p>
        </w:tc>
        <w:tc>
          <w:tcPr>
            <w:tcW w:w="404" w:type="pct"/>
            <w:vMerge w:val="restart"/>
            <w:noWrap w:val="0"/>
            <w:vAlign w:val="center"/>
          </w:tcPr>
          <w:p w14:paraId="7A43AD86">
            <w:pPr>
              <w:keepNext w:val="0"/>
              <w:keepLines w:val="0"/>
              <w:pageBreakBefore w:val="0"/>
              <w:widowControl/>
              <w:kinsoku/>
              <w:wordWrap/>
              <w:overflowPunct/>
              <w:topLinePunct w:val="0"/>
              <w:bidi w:val="0"/>
              <w:snapToGrid/>
              <w:spacing w:line="312" w:lineRule="auto"/>
              <w:ind w:right="0" w:rightChars="0"/>
              <w:jc w:val="center"/>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项目实施小组人员情况</w:t>
            </w:r>
          </w:p>
        </w:tc>
        <w:tc>
          <w:tcPr>
            <w:tcW w:w="3551" w:type="pct"/>
            <w:noWrap w:val="0"/>
            <w:vAlign w:val="center"/>
          </w:tcPr>
          <w:p w14:paraId="05EB224A">
            <w:pPr>
              <w:keepNext w:val="0"/>
              <w:keepLines w:val="0"/>
              <w:pageBreakBefore w:val="0"/>
              <w:widowControl/>
              <w:kinsoku/>
              <w:wordWrap/>
              <w:overflowPunct/>
              <w:topLinePunct w:val="0"/>
              <w:bidi w:val="0"/>
              <w:snapToGrid/>
              <w:spacing w:line="312" w:lineRule="auto"/>
              <w:ind w:right="0" w:rightChars="0"/>
              <w:jc w:val="left"/>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项目负责人：</w:t>
            </w:r>
          </w:p>
          <w:p w14:paraId="5A0FBFBC">
            <w:pPr>
              <w:keepNext w:val="0"/>
              <w:keepLines w:val="0"/>
              <w:pageBreakBefore w:val="0"/>
              <w:widowControl/>
              <w:kinsoku/>
              <w:wordWrap/>
              <w:overflowPunct/>
              <w:topLinePunct w:val="0"/>
              <w:bidi w:val="0"/>
              <w:snapToGrid/>
              <w:spacing w:line="312" w:lineRule="auto"/>
              <w:ind w:right="0" w:rightChars="0"/>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拟投入本项目的专职项目负责人具有白蚁防治专业</w:t>
            </w:r>
            <w:r>
              <w:rPr>
                <w:rFonts w:hint="eastAsia" w:ascii="仿宋" w:hAnsi="仿宋" w:eastAsia="仿宋" w:cs="仿宋"/>
                <w:color w:val="auto"/>
                <w:kern w:val="0"/>
                <w:sz w:val="24"/>
                <w:szCs w:val="24"/>
                <w:highlight w:val="none"/>
                <w:lang w:val="en-US" w:eastAsia="zh-CN"/>
              </w:rPr>
              <w:t>高</w:t>
            </w:r>
            <w:r>
              <w:rPr>
                <w:rFonts w:hint="eastAsia" w:ascii="仿宋" w:hAnsi="仿宋" w:eastAsia="仿宋" w:cs="仿宋"/>
                <w:color w:val="auto"/>
                <w:kern w:val="0"/>
                <w:sz w:val="24"/>
                <w:szCs w:val="24"/>
                <w:highlight w:val="none"/>
              </w:rPr>
              <w:t>级及以上职称证书</w:t>
            </w:r>
            <w:r>
              <w:rPr>
                <w:rFonts w:hint="eastAsia" w:ascii="仿宋" w:hAnsi="仿宋" w:eastAsia="仿宋" w:cs="仿宋"/>
                <w:color w:val="auto"/>
                <w:kern w:val="0"/>
                <w:sz w:val="24"/>
                <w:szCs w:val="24"/>
                <w:highlight w:val="none"/>
                <w:lang w:val="en-US" w:eastAsia="zh-CN"/>
              </w:rPr>
              <w:t>的得4分；</w:t>
            </w:r>
            <w:r>
              <w:rPr>
                <w:rFonts w:hint="eastAsia" w:ascii="仿宋" w:hAnsi="仿宋" w:eastAsia="仿宋" w:cs="仿宋"/>
                <w:color w:val="auto"/>
                <w:kern w:val="0"/>
                <w:sz w:val="24"/>
                <w:szCs w:val="24"/>
                <w:highlight w:val="none"/>
              </w:rPr>
              <w:t>具有白蚁防治专业</w:t>
            </w:r>
            <w:r>
              <w:rPr>
                <w:rFonts w:hint="eastAsia" w:ascii="仿宋" w:hAnsi="仿宋" w:eastAsia="仿宋" w:cs="仿宋"/>
                <w:color w:val="auto"/>
                <w:kern w:val="0"/>
                <w:sz w:val="24"/>
                <w:szCs w:val="24"/>
                <w:highlight w:val="none"/>
                <w:lang w:val="en-US" w:eastAsia="zh-CN"/>
              </w:rPr>
              <w:t>中</w:t>
            </w:r>
            <w:r>
              <w:rPr>
                <w:rFonts w:hint="eastAsia" w:ascii="仿宋" w:hAnsi="仿宋" w:eastAsia="仿宋" w:cs="仿宋"/>
                <w:color w:val="auto"/>
                <w:kern w:val="0"/>
                <w:sz w:val="24"/>
                <w:szCs w:val="24"/>
                <w:highlight w:val="none"/>
              </w:rPr>
              <w:t>级职称证书</w:t>
            </w:r>
            <w:r>
              <w:rPr>
                <w:rFonts w:hint="eastAsia" w:ascii="仿宋" w:hAnsi="仿宋" w:eastAsia="仿宋" w:cs="仿宋"/>
                <w:color w:val="auto"/>
                <w:kern w:val="0"/>
                <w:sz w:val="24"/>
                <w:szCs w:val="24"/>
                <w:highlight w:val="none"/>
                <w:lang w:val="en-US" w:eastAsia="zh-CN"/>
              </w:rPr>
              <w:t>或的得2分</w:t>
            </w:r>
            <w:r>
              <w:rPr>
                <w:rFonts w:hint="eastAsia" w:ascii="仿宋" w:hAnsi="仿宋" w:eastAsia="仿宋" w:cs="仿宋"/>
                <w:color w:val="auto"/>
                <w:kern w:val="0"/>
                <w:sz w:val="24"/>
                <w:szCs w:val="24"/>
                <w:highlight w:val="none"/>
              </w:rPr>
              <w:t>。</w:t>
            </w:r>
          </w:p>
          <w:p w14:paraId="191524FA">
            <w:pPr>
              <w:keepNext w:val="0"/>
              <w:keepLines w:val="0"/>
              <w:pageBreakBefore w:val="0"/>
              <w:widowControl/>
              <w:kinsoku/>
              <w:wordWrap/>
              <w:overflowPunct/>
              <w:topLinePunct w:val="0"/>
              <w:bidi w:val="0"/>
              <w:snapToGrid/>
              <w:spacing w:line="312" w:lineRule="auto"/>
              <w:ind w:right="0" w:rightChars="0"/>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注：须提供省级及以上白蚁防治所或当地人社部门颁发的证书扫描件</w:t>
            </w:r>
            <w:r>
              <w:rPr>
                <w:rFonts w:hint="eastAsia" w:ascii="仿宋" w:hAnsi="仿宋" w:eastAsia="仿宋" w:cs="仿宋"/>
                <w:b/>
                <w:bCs/>
                <w:color w:val="auto"/>
                <w:sz w:val="24"/>
                <w:szCs w:val="24"/>
                <w:highlight w:val="none"/>
              </w:rPr>
              <w:t>在本单位投标截止日前3个月中任意一月的社保证明进入响应文件并加盖供应商公章，否则不得分，如依法不需要缴纳社会保险费的，应提供相应文件证明）</w:t>
            </w:r>
          </w:p>
        </w:tc>
        <w:tc>
          <w:tcPr>
            <w:tcW w:w="422" w:type="pct"/>
            <w:noWrap/>
            <w:vAlign w:val="center"/>
          </w:tcPr>
          <w:p w14:paraId="3F119C25">
            <w:pPr>
              <w:pStyle w:val="39"/>
              <w:keepNext w:val="0"/>
              <w:keepLines w:val="0"/>
              <w:pageBreakBefore w:val="0"/>
              <w:kinsoku/>
              <w:wordWrap/>
              <w:overflowPunct/>
              <w:topLinePunct w:val="0"/>
              <w:bidi w:val="0"/>
              <w:snapToGrid/>
              <w:spacing w:line="312" w:lineRule="auto"/>
              <w:ind w:right="0" w:rightChars="0"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r>
      <w:tr w14:paraId="7E77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04" w:type="pct"/>
            <w:vMerge w:val="continue"/>
            <w:noWrap/>
            <w:vAlign w:val="center"/>
          </w:tcPr>
          <w:p w14:paraId="4763398C">
            <w:pPr>
              <w:pStyle w:val="39"/>
              <w:keepNext w:val="0"/>
              <w:keepLines w:val="0"/>
              <w:pageBreakBefore w:val="0"/>
              <w:kinsoku/>
              <w:wordWrap/>
              <w:overflowPunct/>
              <w:topLinePunct w:val="0"/>
              <w:bidi w:val="0"/>
              <w:snapToGrid/>
              <w:spacing w:line="312" w:lineRule="auto"/>
              <w:ind w:right="0" w:rightChars="0" w:firstLineChars="200"/>
              <w:rPr>
                <w:rFonts w:hint="eastAsia" w:ascii="仿宋" w:hAnsi="仿宋" w:eastAsia="仿宋" w:cs="仿宋"/>
                <w:color w:val="auto"/>
                <w:sz w:val="24"/>
                <w:szCs w:val="24"/>
                <w:highlight w:val="none"/>
              </w:rPr>
            </w:pPr>
          </w:p>
        </w:tc>
        <w:tc>
          <w:tcPr>
            <w:tcW w:w="416" w:type="pct"/>
            <w:vMerge w:val="continue"/>
            <w:noWrap/>
            <w:vAlign w:val="center"/>
          </w:tcPr>
          <w:p w14:paraId="17FADCAC">
            <w:pPr>
              <w:pStyle w:val="39"/>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p>
        </w:tc>
        <w:tc>
          <w:tcPr>
            <w:tcW w:w="404" w:type="pct"/>
            <w:vMerge w:val="continue"/>
            <w:noWrap w:val="0"/>
            <w:vAlign w:val="center"/>
          </w:tcPr>
          <w:p w14:paraId="465B6DAD">
            <w:pPr>
              <w:keepNext w:val="0"/>
              <w:keepLines w:val="0"/>
              <w:pageBreakBefore w:val="0"/>
              <w:widowControl/>
              <w:kinsoku/>
              <w:wordWrap/>
              <w:overflowPunct/>
              <w:topLinePunct w:val="0"/>
              <w:bidi w:val="0"/>
              <w:snapToGrid/>
              <w:spacing w:line="312" w:lineRule="auto"/>
              <w:ind w:right="0" w:rightChars="0"/>
              <w:jc w:val="center"/>
              <w:textAlignment w:val="center"/>
              <w:rPr>
                <w:rFonts w:hint="eastAsia" w:ascii="仿宋" w:hAnsi="仿宋" w:eastAsia="仿宋" w:cs="仿宋"/>
                <w:color w:val="auto"/>
                <w:kern w:val="0"/>
                <w:sz w:val="24"/>
                <w:szCs w:val="24"/>
                <w:highlight w:val="none"/>
                <w:lang w:bidi="ar"/>
              </w:rPr>
            </w:pPr>
          </w:p>
        </w:tc>
        <w:tc>
          <w:tcPr>
            <w:tcW w:w="3551" w:type="pct"/>
            <w:noWrap w:val="0"/>
            <w:vAlign w:val="center"/>
          </w:tcPr>
          <w:p w14:paraId="21CCEC72">
            <w:pPr>
              <w:pStyle w:val="63"/>
              <w:keepNext w:val="0"/>
              <w:keepLines w:val="0"/>
              <w:pageBreakBefore w:val="0"/>
              <w:kinsoku/>
              <w:wordWrap/>
              <w:overflowPunct/>
              <w:topLinePunct w:val="0"/>
              <w:bidi w:val="0"/>
              <w:snapToGrid/>
              <w:spacing w:after="0" w:line="312" w:lineRule="auto"/>
              <w:ind w:left="0" w:leftChars="0" w:right="0" w:rightChars="0" w:firstLine="0" w:firstLineChars="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项目组成员（项目负责人除外）</w:t>
            </w:r>
            <w:r>
              <w:rPr>
                <w:rFonts w:hint="eastAsia" w:ascii="仿宋" w:hAnsi="仿宋" w:eastAsia="仿宋" w:cs="仿宋"/>
                <w:b/>
                <w:bCs/>
                <w:color w:val="auto"/>
                <w:kern w:val="0"/>
                <w:sz w:val="24"/>
                <w:szCs w:val="24"/>
                <w:highlight w:val="none"/>
              </w:rPr>
              <w:t>：</w:t>
            </w:r>
          </w:p>
          <w:p w14:paraId="28E6CB2F">
            <w:pPr>
              <w:pStyle w:val="63"/>
              <w:keepNext w:val="0"/>
              <w:keepLines w:val="0"/>
              <w:pageBreakBefore w:val="0"/>
              <w:kinsoku/>
              <w:wordWrap/>
              <w:overflowPunct/>
              <w:topLinePunct w:val="0"/>
              <w:bidi w:val="0"/>
              <w:snapToGrid/>
              <w:spacing w:after="0" w:line="312" w:lineRule="auto"/>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拟派白蚁防治人员在采购文件要求</w:t>
            </w:r>
            <w:r>
              <w:rPr>
                <w:rFonts w:hint="eastAsia" w:ascii="仿宋" w:hAnsi="仿宋" w:eastAsia="仿宋" w:cs="仿宋"/>
                <w:color w:val="auto"/>
                <w:kern w:val="0"/>
                <w:sz w:val="24"/>
                <w:szCs w:val="24"/>
                <w:highlight w:val="none"/>
                <w:lang w:val="en-US" w:eastAsia="zh-CN"/>
              </w:rPr>
              <w:t>3人</w:t>
            </w:r>
            <w:r>
              <w:rPr>
                <w:rFonts w:hint="eastAsia" w:ascii="仿宋" w:hAnsi="仿宋" w:eastAsia="仿宋" w:cs="仿宋"/>
                <w:color w:val="auto"/>
                <w:kern w:val="0"/>
                <w:sz w:val="24"/>
                <w:szCs w:val="24"/>
                <w:highlight w:val="none"/>
              </w:rPr>
              <w:t>的基础上具有白蚁防治从业人员职业培训证书或者</w:t>
            </w:r>
            <w:r>
              <w:rPr>
                <w:rFonts w:hint="eastAsia" w:ascii="仿宋" w:hAnsi="仿宋" w:eastAsia="仿宋" w:cs="仿宋"/>
                <w:color w:val="auto"/>
                <w:kern w:val="0"/>
                <w:sz w:val="24"/>
                <w:szCs w:val="24"/>
                <w:highlight w:val="none"/>
                <w:lang w:val="en-US" w:eastAsia="zh-CN"/>
              </w:rPr>
              <w:t>人社部门颁发的白蚁防治职业资格证书</w:t>
            </w:r>
            <w:r>
              <w:rPr>
                <w:rFonts w:hint="eastAsia" w:ascii="仿宋" w:hAnsi="仿宋" w:eastAsia="仿宋" w:cs="仿宋"/>
                <w:color w:val="auto"/>
                <w:kern w:val="0"/>
                <w:sz w:val="24"/>
                <w:szCs w:val="24"/>
                <w:highlight w:val="none"/>
              </w:rPr>
              <w:t>的每增加1人的得2分，本项最高6分。</w:t>
            </w:r>
          </w:p>
          <w:p w14:paraId="580A7E39">
            <w:pPr>
              <w:pStyle w:val="24"/>
              <w:keepNext w:val="0"/>
              <w:keepLines w:val="0"/>
              <w:pageBreakBefore w:val="0"/>
              <w:kinsoku/>
              <w:wordWrap/>
              <w:overflowPunct/>
              <w:topLinePunct w:val="0"/>
              <w:bidi w:val="0"/>
              <w:snapToGrid/>
              <w:spacing w:line="312" w:lineRule="auto"/>
              <w:ind w:left="0" w:leftChars="0" w:right="0" w:rightChars="0" w:firstLine="0" w:firstLineChars="0"/>
              <w:rPr>
                <w:rFonts w:hint="eastAsia"/>
                <w:color w:val="auto"/>
                <w:highlight w:val="none"/>
              </w:rPr>
            </w:pPr>
            <w:r>
              <w:rPr>
                <w:rFonts w:hint="eastAsia" w:ascii="仿宋" w:hAnsi="仿宋" w:eastAsia="仿宋" w:cs="仿宋"/>
                <w:b/>
                <w:bCs/>
                <w:color w:val="auto"/>
                <w:kern w:val="0"/>
                <w:sz w:val="24"/>
                <w:szCs w:val="24"/>
                <w:highlight w:val="none"/>
              </w:rPr>
              <w:t>注：须提供省级及以上白蚁防治所或人社部门颁发的证书扫描件</w:t>
            </w:r>
            <w:r>
              <w:rPr>
                <w:rFonts w:hint="eastAsia" w:ascii="仿宋" w:hAnsi="仿宋" w:eastAsia="仿宋" w:cs="仿宋"/>
                <w:b/>
                <w:bCs/>
                <w:color w:val="auto"/>
                <w:sz w:val="24"/>
                <w:szCs w:val="24"/>
                <w:highlight w:val="none"/>
              </w:rPr>
              <w:t>在本单位投标截止日前3个月中任意一月的社保证明进入响应文件并加盖供应商公章，否则不得分，如依法不需要缴纳社会保险费的，应提供相应文件证明）</w:t>
            </w:r>
          </w:p>
        </w:tc>
        <w:tc>
          <w:tcPr>
            <w:tcW w:w="422" w:type="pct"/>
            <w:noWrap/>
            <w:vAlign w:val="center"/>
          </w:tcPr>
          <w:p w14:paraId="38277B65">
            <w:pPr>
              <w:pStyle w:val="39"/>
              <w:keepNext w:val="0"/>
              <w:keepLines w:val="0"/>
              <w:pageBreakBefore w:val="0"/>
              <w:kinsoku/>
              <w:wordWrap/>
              <w:overflowPunct/>
              <w:topLinePunct w:val="0"/>
              <w:bidi w:val="0"/>
              <w:snapToGrid/>
              <w:spacing w:line="312" w:lineRule="auto"/>
              <w:ind w:right="0" w:rightChars="0"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w:t>
            </w:r>
          </w:p>
        </w:tc>
      </w:tr>
      <w:tr w14:paraId="6A1C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4" w:type="pct"/>
            <w:vMerge w:val="continue"/>
            <w:noWrap/>
            <w:vAlign w:val="center"/>
          </w:tcPr>
          <w:p w14:paraId="7F82DD90">
            <w:pPr>
              <w:pStyle w:val="39"/>
              <w:keepNext w:val="0"/>
              <w:keepLines w:val="0"/>
              <w:pageBreakBefore w:val="0"/>
              <w:kinsoku/>
              <w:wordWrap/>
              <w:overflowPunct/>
              <w:topLinePunct w:val="0"/>
              <w:bidi w:val="0"/>
              <w:snapToGrid/>
              <w:spacing w:line="312" w:lineRule="auto"/>
              <w:ind w:right="0" w:rightChars="0" w:firstLineChars="200"/>
              <w:rPr>
                <w:rFonts w:hint="eastAsia" w:ascii="仿宋" w:hAnsi="仿宋" w:eastAsia="仿宋" w:cs="仿宋"/>
                <w:color w:val="auto"/>
                <w:sz w:val="24"/>
                <w:szCs w:val="24"/>
                <w:highlight w:val="none"/>
              </w:rPr>
            </w:pPr>
          </w:p>
        </w:tc>
        <w:tc>
          <w:tcPr>
            <w:tcW w:w="416" w:type="pct"/>
            <w:vMerge w:val="continue"/>
            <w:noWrap/>
            <w:vAlign w:val="center"/>
          </w:tcPr>
          <w:p w14:paraId="3859E645">
            <w:pPr>
              <w:pStyle w:val="39"/>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p>
        </w:tc>
        <w:tc>
          <w:tcPr>
            <w:tcW w:w="404" w:type="pct"/>
            <w:vMerge w:val="restart"/>
            <w:noWrap w:val="0"/>
            <w:vAlign w:val="center"/>
          </w:tcPr>
          <w:p w14:paraId="387F3EA3">
            <w:pPr>
              <w:keepNext w:val="0"/>
              <w:keepLines w:val="0"/>
              <w:pageBreakBefore w:val="0"/>
              <w:widowControl/>
              <w:kinsoku/>
              <w:wordWrap/>
              <w:overflowPunct/>
              <w:topLinePunct w:val="0"/>
              <w:bidi w:val="0"/>
              <w:snapToGrid/>
              <w:spacing w:line="312" w:lineRule="auto"/>
              <w:ind w:right="0" w:rightChars="0"/>
              <w:jc w:val="center"/>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企业</w:t>
            </w:r>
          </w:p>
          <w:p w14:paraId="40EC40D3">
            <w:pPr>
              <w:keepNext w:val="0"/>
              <w:keepLines w:val="0"/>
              <w:pageBreakBefore w:val="0"/>
              <w:widowControl/>
              <w:kinsoku/>
              <w:wordWrap/>
              <w:overflowPunct/>
              <w:topLinePunct w:val="0"/>
              <w:bidi w:val="0"/>
              <w:snapToGrid/>
              <w:spacing w:line="312" w:lineRule="auto"/>
              <w:ind w:right="0" w:rightChars="0"/>
              <w:jc w:val="center"/>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投入</w:t>
            </w:r>
          </w:p>
          <w:p w14:paraId="4810AE39">
            <w:pPr>
              <w:keepNext w:val="0"/>
              <w:keepLines w:val="0"/>
              <w:pageBreakBefore w:val="0"/>
              <w:widowControl/>
              <w:kinsoku/>
              <w:wordWrap/>
              <w:overflowPunct/>
              <w:topLinePunct w:val="0"/>
              <w:bidi w:val="0"/>
              <w:snapToGrid/>
              <w:spacing w:line="312" w:lineRule="auto"/>
              <w:ind w:right="0" w:rightChars="0"/>
              <w:jc w:val="center"/>
              <w:textAlignment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设施</w:t>
            </w:r>
          </w:p>
          <w:p w14:paraId="0446C09C">
            <w:pPr>
              <w:keepNext w:val="0"/>
              <w:keepLines w:val="0"/>
              <w:pageBreakBefore w:val="0"/>
              <w:widowControl/>
              <w:kinsoku/>
              <w:wordWrap/>
              <w:overflowPunct/>
              <w:topLinePunct w:val="0"/>
              <w:bidi w:val="0"/>
              <w:snapToGrid/>
              <w:spacing w:line="312" w:lineRule="auto"/>
              <w:ind w:right="0" w:rightChars="0"/>
              <w:jc w:val="center"/>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1"/>
                <w:sz w:val="24"/>
                <w:szCs w:val="24"/>
                <w:highlight w:val="none"/>
              </w:rPr>
              <w:t>设备</w:t>
            </w:r>
          </w:p>
        </w:tc>
        <w:tc>
          <w:tcPr>
            <w:tcW w:w="3551" w:type="pct"/>
            <w:noWrap w:val="0"/>
            <w:vAlign w:val="top"/>
          </w:tcPr>
          <w:p w14:paraId="56AD2EA3">
            <w:pPr>
              <w:keepNext w:val="0"/>
              <w:keepLines w:val="0"/>
              <w:pageBreakBefore w:val="0"/>
              <w:widowControl/>
              <w:kinsoku/>
              <w:wordWrap/>
              <w:overflowPunct/>
              <w:topLinePunct w:val="0"/>
              <w:bidi w:val="0"/>
              <w:snapToGrid/>
              <w:spacing w:line="312" w:lineRule="auto"/>
              <w:ind w:right="0" w:rightChars="0"/>
              <w:textAlignment w:val="top"/>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施工设备要求：</w:t>
            </w:r>
          </w:p>
          <w:p w14:paraId="2767F17A">
            <w:pPr>
              <w:keepNext w:val="0"/>
              <w:keepLines w:val="0"/>
              <w:pageBreakBefore w:val="0"/>
              <w:widowControl/>
              <w:kinsoku/>
              <w:wordWrap/>
              <w:overflowPunct/>
              <w:topLinePunct w:val="0"/>
              <w:bidi w:val="0"/>
              <w:snapToGrid/>
              <w:spacing w:line="312" w:lineRule="auto"/>
              <w:ind w:right="0" w:rightChars="0"/>
              <w:textAlignment w:val="top"/>
              <w:rPr>
                <w:rFonts w:hint="eastAsia" w:ascii="仿宋" w:hAnsi="仿宋" w:eastAsia="仿宋" w:cs="仿宋"/>
                <w:b/>
                <w:bCs/>
                <w:color w:val="auto"/>
                <w:kern w:val="0"/>
                <w:sz w:val="24"/>
                <w:szCs w:val="24"/>
                <w:highlight w:val="none"/>
                <w:lang w:bidi="ar"/>
              </w:rPr>
            </w:pPr>
            <w:r>
              <w:rPr>
                <w:rFonts w:hint="eastAsia" w:ascii="仿宋" w:hAnsi="仿宋" w:eastAsia="仿宋" w:cs="仿宋"/>
                <w:color w:val="auto"/>
                <w:kern w:val="0"/>
                <w:sz w:val="24"/>
                <w:szCs w:val="24"/>
                <w:highlight w:val="none"/>
                <w:lang w:bidi="ar"/>
              </w:rPr>
              <w:t>供应商针对本项目采购需求拟投入的专用施工车</w:t>
            </w:r>
            <w:r>
              <w:rPr>
                <w:rFonts w:hint="eastAsia" w:ascii="仿宋" w:hAnsi="仿宋" w:eastAsia="仿宋" w:cs="仿宋"/>
                <w:color w:val="auto"/>
                <w:kern w:val="0"/>
                <w:sz w:val="24"/>
                <w:szCs w:val="24"/>
                <w:highlight w:val="none"/>
                <w:lang w:val="en-US" w:eastAsia="zh-CN" w:bidi="ar"/>
              </w:rPr>
              <w:t>辆</w:t>
            </w:r>
            <w:r>
              <w:rPr>
                <w:rFonts w:hint="eastAsia" w:ascii="仿宋" w:hAnsi="仿宋" w:eastAsia="仿宋" w:cs="仿宋"/>
                <w:color w:val="auto"/>
                <w:kern w:val="0"/>
                <w:sz w:val="24"/>
                <w:szCs w:val="24"/>
                <w:highlight w:val="none"/>
                <w:lang w:bidi="ar"/>
              </w:rPr>
              <w:t>在采购文件基础上每增加1辆得 2分，最高得2分</w:t>
            </w:r>
            <w:r>
              <w:rPr>
                <w:rFonts w:hint="eastAsia" w:ascii="仿宋" w:hAnsi="仿宋" w:eastAsia="仿宋" w:cs="仿宋"/>
                <w:b/>
                <w:bCs/>
                <w:color w:val="auto"/>
                <w:kern w:val="0"/>
                <w:sz w:val="24"/>
                <w:szCs w:val="24"/>
                <w:highlight w:val="none"/>
                <w:lang w:bidi="ar"/>
              </w:rPr>
              <w:t>。</w:t>
            </w:r>
          </w:p>
          <w:p w14:paraId="7F0D174B">
            <w:pPr>
              <w:keepNext w:val="0"/>
              <w:keepLines w:val="0"/>
              <w:pageBreakBefore w:val="0"/>
              <w:kinsoku/>
              <w:wordWrap/>
              <w:overflowPunct/>
              <w:topLinePunct w:val="0"/>
              <w:bidi w:val="0"/>
              <w:snapToGrid/>
              <w:spacing w:line="312" w:lineRule="auto"/>
              <w:ind w:right="0" w:rightChars="0" w:firstLine="251" w:firstLineChars="104"/>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bidi="ar"/>
              </w:rPr>
              <w:t>注</w:t>
            </w:r>
            <w:r>
              <w:rPr>
                <w:rFonts w:hint="eastAsia" w:ascii="仿宋" w:hAnsi="仿宋" w:eastAsia="仿宋" w:cs="仿宋"/>
                <w:b/>
                <w:bCs/>
                <w:color w:val="auto"/>
                <w:sz w:val="24"/>
                <w:szCs w:val="24"/>
                <w:highlight w:val="none"/>
              </w:rPr>
              <w:t>：须提供车辆照片</w:t>
            </w:r>
            <w:r>
              <w:rPr>
                <w:rFonts w:hint="eastAsia" w:ascii="仿宋" w:hAnsi="仿宋" w:eastAsia="仿宋" w:cs="仿宋"/>
                <w:b/>
                <w:color w:val="auto"/>
                <w:sz w:val="24"/>
                <w:szCs w:val="24"/>
                <w:highlight w:val="none"/>
              </w:rPr>
              <w:t>及有效年检期内的车辆行驶证（购车时间以车辆行驶证发证时期为准，行驶证登记在投标人名下或提供车辆租赁合同）扫描件</w:t>
            </w:r>
            <w:r>
              <w:rPr>
                <w:rFonts w:hint="eastAsia" w:ascii="仿宋" w:hAnsi="仿宋" w:eastAsia="仿宋" w:cs="仿宋"/>
                <w:b/>
                <w:bCs/>
                <w:color w:val="auto"/>
                <w:sz w:val="24"/>
                <w:szCs w:val="24"/>
                <w:highlight w:val="none"/>
              </w:rPr>
              <w:t>并加盖供应商公章进入资信及商务文件，否</w:t>
            </w:r>
            <w:r>
              <w:rPr>
                <w:rFonts w:hint="eastAsia" w:ascii="仿宋" w:hAnsi="仿宋" w:eastAsia="仿宋" w:cs="仿宋"/>
                <w:b/>
                <w:color w:val="auto"/>
                <w:sz w:val="24"/>
                <w:szCs w:val="24"/>
                <w:highlight w:val="none"/>
              </w:rPr>
              <w:t xml:space="preserve">则不得分。 </w:t>
            </w:r>
          </w:p>
        </w:tc>
        <w:tc>
          <w:tcPr>
            <w:tcW w:w="422" w:type="pct"/>
            <w:noWrap/>
            <w:vAlign w:val="center"/>
          </w:tcPr>
          <w:p w14:paraId="184AD0EF">
            <w:pPr>
              <w:pStyle w:val="39"/>
              <w:keepNext w:val="0"/>
              <w:keepLines w:val="0"/>
              <w:pageBreakBefore w:val="0"/>
              <w:kinsoku/>
              <w:wordWrap/>
              <w:overflowPunct/>
              <w:topLinePunct w:val="0"/>
              <w:bidi w:val="0"/>
              <w:snapToGrid/>
              <w:spacing w:line="312" w:lineRule="auto"/>
              <w:ind w:right="0" w:rightChars="0"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w:t>
            </w:r>
          </w:p>
        </w:tc>
      </w:tr>
      <w:tr w14:paraId="06B9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4" w:type="pct"/>
            <w:vMerge w:val="continue"/>
            <w:noWrap/>
            <w:vAlign w:val="center"/>
          </w:tcPr>
          <w:p w14:paraId="2B24C2DE">
            <w:pPr>
              <w:pStyle w:val="39"/>
              <w:keepNext w:val="0"/>
              <w:keepLines w:val="0"/>
              <w:pageBreakBefore w:val="0"/>
              <w:kinsoku/>
              <w:wordWrap/>
              <w:overflowPunct/>
              <w:topLinePunct w:val="0"/>
              <w:bidi w:val="0"/>
              <w:snapToGrid/>
              <w:spacing w:line="312" w:lineRule="auto"/>
              <w:ind w:right="0" w:rightChars="0" w:firstLineChars="200"/>
              <w:rPr>
                <w:rFonts w:hint="eastAsia" w:ascii="仿宋" w:hAnsi="仿宋" w:eastAsia="仿宋" w:cs="仿宋"/>
                <w:color w:val="auto"/>
                <w:sz w:val="24"/>
                <w:szCs w:val="24"/>
                <w:highlight w:val="none"/>
              </w:rPr>
            </w:pPr>
          </w:p>
        </w:tc>
        <w:tc>
          <w:tcPr>
            <w:tcW w:w="416" w:type="pct"/>
            <w:vMerge w:val="continue"/>
            <w:noWrap/>
            <w:vAlign w:val="center"/>
          </w:tcPr>
          <w:p w14:paraId="1EB2B51E">
            <w:pPr>
              <w:pStyle w:val="39"/>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p>
        </w:tc>
        <w:tc>
          <w:tcPr>
            <w:tcW w:w="404" w:type="pct"/>
            <w:vMerge w:val="continue"/>
            <w:noWrap w:val="0"/>
            <w:vAlign w:val="center"/>
          </w:tcPr>
          <w:p w14:paraId="63AFD72D">
            <w:pPr>
              <w:keepNext w:val="0"/>
              <w:keepLines w:val="0"/>
              <w:pageBreakBefore w:val="0"/>
              <w:widowControl/>
              <w:kinsoku/>
              <w:wordWrap/>
              <w:overflowPunct/>
              <w:topLinePunct w:val="0"/>
              <w:bidi w:val="0"/>
              <w:snapToGrid/>
              <w:spacing w:line="312" w:lineRule="auto"/>
              <w:ind w:right="0" w:rightChars="0"/>
              <w:jc w:val="center"/>
              <w:textAlignment w:val="center"/>
              <w:rPr>
                <w:rFonts w:hint="eastAsia" w:ascii="仿宋" w:hAnsi="仿宋" w:eastAsia="仿宋" w:cs="仿宋"/>
                <w:color w:val="auto"/>
                <w:kern w:val="1"/>
                <w:sz w:val="24"/>
                <w:szCs w:val="24"/>
                <w:highlight w:val="none"/>
              </w:rPr>
            </w:pPr>
          </w:p>
        </w:tc>
        <w:tc>
          <w:tcPr>
            <w:tcW w:w="3551" w:type="pct"/>
            <w:noWrap w:val="0"/>
            <w:vAlign w:val="top"/>
          </w:tcPr>
          <w:p w14:paraId="1F62EC4B">
            <w:pPr>
              <w:keepNext w:val="0"/>
              <w:keepLines w:val="0"/>
              <w:pageBreakBefore w:val="0"/>
              <w:widowControl/>
              <w:kinsoku/>
              <w:wordWrap/>
              <w:overflowPunct/>
              <w:topLinePunct w:val="0"/>
              <w:bidi w:val="0"/>
              <w:snapToGrid/>
              <w:spacing w:line="312" w:lineRule="auto"/>
              <w:ind w:right="0" w:rightChars="0"/>
              <w:textAlignment w:val="top"/>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办公场所要求：</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后承诺</w:t>
            </w:r>
            <w:r>
              <w:rPr>
                <w:rFonts w:hint="eastAsia" w:ascii="仿宋" w:hAnsi="仿宋" w:eastAsia="仿宋" w:cs="仿宋"/>
                <w:color w:val="auto"/>
                <w:sz w:val="24"/>
                <w:szCs w:val="24"/>
                <w:highlight w:val="none"/>
                <w:lang w:val="en-US" w:eastAsia="zh-CN"/>
              </w:rPr>
              <w:t>在景宁</w:t>
            </w:r>
            <w:r>
              <w:rPr>
                <w:rFonts w:hint="eastAsia" w:ascii="仿宋" w:hAnsi="仿宋" w:eastAsia="仿宋" w:cs="仿宋"/>
                <w:color w:val="auto"/>
                <w:sz w:val="24"/>
                <w:szCs w:val="24"/>
                <w:highlight w:val="none"/>
              </w:rPr>
              <w:t>设立经营场所的得2分。</w:t>
            </w:r>
          </w:p>
          <w:p w14:paraId="3B7C83E9">
            <w:pPr>
              <w:pStyle w:val="63"/>
              <w:keepNext w:val="0"/>
              <w:keepLines w:val="0"/>
              <w:pageBreakBefore w:val="0"/>
              <w:kinsoku/>
              <w:wordWrap/>
              <w:overflowPunct/>
              <w:topLinePunct w:val="0"/>
              <w:bidi w:val="0"/>
              <w:snapToGrid/>
              <w:spacing w:after="0" w:line="312" w:lineRule="auto"/>
              <w:ind w:left="0" w:leftChars="0" w:right="0" w:rightChars="0" w:firstLine="0" w:firstLineChars="0"/>
              <w:rPr>
                <w:rFonts w:hint="eastAsia"/>
                <w:color w:val="auto"/>
                <w:sz w:val="24"/>
                <w:szCs w:val="24"/>
                <w:highlight w:val="none"/>
              </w:rPr>
            </w:pPr>
            <w:r>
              <w:rPr>
                <w:rFonts w:hint="eastAsia" w:ascii="仿宋" w:hAnsi="仿宋" w:eastAsia="仿宋" w:cs="仿宋"/>
                <w:b/>
                <w:bCs/>
                <w:color w:val="auto"/>
                <w:sz w:val="24"/>
                <w:szCs w:val="24"/>
                <w:highlight w:val="none"/>
              </w:rPr>
              <w:t>注：须提供承诺函并加盖供应商公章进入资信及商务文件，否则不得分</w:t>
            </w:r>
            <w:r>
              <w:rPr>
                <w:rFonts w:hint="eastAsia" w:ascii="仿宋" w:hAnsi="仿宋" w:eastAsia="仿宋" w:cs="仿宋"/>
                <w:color w:val="auto"/>
                <w:sz w:val="24"/>
                <w:szCs w:val="24"/>
                <w:highlight w:val="none"/>
              </w:rPr>
              <w:t>。</w:t>
            </w:r>
          </w:p>
        </w:tc>
        <w:tc>
          <w:tcPr>
            <w:tcW w:w="422" w:type="pct"/>
            <w:noWrap/>
            <w:vAlign w:val="center"/>
          </w:tcPr>
          <w:p w14:paraId="64D957EE">
            <w:pPr>
              <w:pStyle w:val="39"/>
              <w:keepNext w:val="0"/>
              <w:keepLines w:val="0"/>
              <w:pageBreakBefore w:val="0"/>
              <w:kinsoku/>
              <w:wordWrap/>
              <w:overflowPunct/>
              <w:topLinePunct w:val="0"/>
              <w:bidi w:val="0"/>
              <w:snapToGrid/>
              <w:spacing w:line="312" w:lineRule="auto"/>
              <w:ind w:right="0" w:rightChars="0"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2分</w:t>
            </w:r>
          </w:p>
        </w:tc>
      </w:tr>
      <w:tr w14:paraId="537B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4" w:type="pct"/>
            <w:vMerge w:val="continue"/>
            <w:noWrap/>
            <w:vAlign w:val="center"/>
          </w:tcPr>
          <w:p w14:paraId="30C54E27">
            <w:pPr>
              <w:pStyle w:val="39"/>
              <w:keepNext w:val="0"/>
              <w:keepLines w:val="0"/>
              <w:pageBreakBefore w:val="0"/>
              <w:kinsoku/>
              <w:wordWrap/>
              <w:overflowPunct/>
              <w:topLinePunct w:val="0"/>
              <w:bidi w:val="0"/>
              <w:snapToGrid/>
              <w:spacing w:line="312" w:lineRule="auto"/>
              <w:ind w:right="0" w:rightChars="0" w:firstLineChars="200"/>
              <w:rPr>
                <w:rFonts w:hint="eastAsia" w:ascii="仿宋" w:hAnsi="仿宋" w:eastAsia="仿宋" w:cs="仿宋"/>
                <w:color w:val="auto"/>
                <w:sz w:val="24"/>
                <w:szCs w:val="24"/>
                <w:highlight w:val="none"/>
              </w:rPr>
            </w:pPr>
          </w:p>
        </w:tc>
        <w:tc>
          <w:tcPr>
            <w:tcW w:w="416" w:type="pct"/>
            <w:vMerge w:val="continue"/>
            <w:noWrap/>
            <w:vAlign w:val="center"/>
          </w:tcPr>
          <w:p w14:paraId="596F8F81">
            <w:pPr>
              <w:pStyle w:val="39"/>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p>
        </w:tc>
        <w:tc>
          <w:tcPr>
            <w:tcW w:w="404" w:type="pct"/>
            <w:vMerge w:val="continue"/>
            <w:noWrap w:val="0"/>
            <w:vAlign w:val="center"/>
          </w:tcPr>
          <w:p w14:paraId="1A4D3889">
            <w:pPr>
              <w:keepNext w:val="0"/>
              <w:keepLines w:val="0"/>
              <w:pageBreakBefore w:val="0"/>
              <w:widowControl/>
              <w:kinsoku/>
              <w:wordWrap/>
              <w:overflowPunct/>
              <w:topLinePunct w:val="0"/>
              <w:bidi w:val="0"/>
              <w:snapToGrid/>
              <w:spacing w:line="312" w:lineRule="auto"/>
              <w:ind w:right="0" w:rightChars="0"/>
              <w:jc w:val="center"/>
              <w:textAlignment w:val="center"/>
              <w:rPr>
                <w:rFonts w:hint="eastAsia" w:ascii="仿宋" w:hAnsi="仿宋" w:eastAsia="仿宋" w:cs="仿宋"/>
                <w:color w:val="auto"/>
                <w:kern w:val="1"/>
                <w:sz w:val="24"/>
                <w:szCs w:val="24"/>
                <w:highlight w:val="none"/>
              </w:rPr>
            </w:pPr>
          </w:p>
        </w:tc>
        <w:tc>
          <w:tcPr>
            <w:tcW w:w="3551" w:type="pct"/>
            <w:noWrap w:val="0"/>
            <w:vAlign w:val="top"/>
          </w:tcPr>
          <w:p w14:paraId="14936DA9">
            <w:pPr>
              <w:keepNext w:val="0"/>
              <w:keepLines w:val="0"/>
              <w:pageBreakBefore w:val="0"/>
              <w:widowControl/>
              <w:kinsoku/>
              <w:wordWrap/>
              <w:overflowPunct/>
              <w:topLinePunct w:val="0"/>
              <w:bidi w:val="0"/>
              <w:snapToGrid/>
              <w:spacing w:line="312" w:lineRule="auto"/>
              <w:ind w:right="0" w:rightChars="0"/>
              <w:textAlignment w:val="top"/>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设施设备要求：</w:t>
            </w:r>
          </w:p>
          <w:p w14:paraId="3B278424">
            <w:pPr>
              <w:keepNext w:val="0"/>
              <w:keepLines w:val="0"/>
              <w:pageBreakBefore w:val="0"/>
              <w:widowControl/>
              <w:kinsoku/>
              <w:wordWrap/>
              <w:overflowPunct/>
              <w:topLinePunct w:val="0"/>
              <w:bidi w:val="0"/>
              <w:snapToGrid/>
              <w:spacing w:line="312" w:lineRule="auto"/>
              <w:ind w:right="0" w:rightChars="0"/>
              <w:textAlignment w:val="top"/>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供应商配置有白蚁防治施工、仓储等设施设备，最高得6分。（根据供应商提供的设备、装备表及图片进行打分）</w:t>
            </w:r>
          </w:p>
          <w:p w14:paraId="7B9A947E">
            <w:pPr>
              <w:keepNext w:val="0"/>
              <w:keepLines w:val="0"/>
              <w:pageBreakBefore w:val="0"/>
              <w:widowControl/>
              <w:kinsoku/>
              <w:wordWrap/>
              <w:overflowPunct/>
              <w:topLinePunct w:val="0"/>
              <w:bidi w:val="0"/>
              <w:snapToGrid/>
              <w:spacing w:line="312" w:lineRule="auto"/>
              <w:ind w:right="0" w:rightChars="0"/>
              <w:textAlignment w:val="top"/>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注</w:t>
            </w:r>
            <w:r>
              <w:rPr>
                <w:rFonts w:hint="eastAsia" w:ascii="仿宋" w:hAnsi="仿宋" w:eastAsia="仿宋" w:cs="仿宋"/>
                <w:b/>
                <w:bCs/>
                <w:color w:val="auto"/>
                <w:sz w:val="24"/>
                <w:szCs w:val="24"/>
                <w:highlight w:val="none"/>
              </w:rPr>
              <w:t>：须提供以上相关证明材料扫描件并加盖供应商公章进入资信及商务文件，否</w:t>
            </w:r>
            <w:r>
              <w:rPr>
                <w:rFonts w:hint="eastAsia" w:ascii="仿宋" w:hAnsi="仿宋" w:eastAsia="仿宋" w:cs="仿宋"/>
                <w:b/>
                <w:color w:val="auto"/>
                <w:sz w:val="24"/>
                <w:szCs w:val="24"/>
                <w:highlight w:val="none"/>
              </w:rPr>
              <w:t>则不得分。</w:t>
            </w:r>
          </w:p>
        </w:tc>
        <w:tc>
          <w:tcPr>
            <w:tcW w:w="422" w:type="pct"/>
            <w:noWrap/>
            <w:vAlign w:val="center"/>
          </w:tcPr>
          <w:p w14:paraId="71AC869D">
            <w:pPr>
              <w:pStyle w:val="39"/>
              <w:keepNext w:val="0"/>
              <w:keepLines w:val="0"/>
              <w:pageBreakBefore w:val="0"/>
              <w:kinsoku/>
              <w:wordWrap/>
              <w:overflowPunct/>
              <w:topLinePunct w:val="0"/>
              <w:bidi w:val="0"/>
              <w:snapToGrid/>
              <w:spacing w:line="312" w:lineRule="auto"/>
              <w:ind w:right="0" w:rightChars="0"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6分</w:t>
            </w:r>
          </w:p>
        </w:tc>
      </w:tr>
      <w:tr w14:paraId="7971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4" w:type="pct"/>
            <w:vMerge w:val="continue"/>
            <w:noWrap/>
            <w:vAlign w:val="center"/>
          </w:tcPr>
          <w:p w14:paraId="15DEE39A">
            <w:pPr>
              <w:pStyle w:val="39"/>
              <w:keepNext w:val="0"/>
              <w:keepLines w:val="0"/>
              <w:pageBreakBefore w:val="0"/>
              <w:kinsoku/>
              <w:wordWrap/>
              <w:overflowPunct/>
              <w:topLinePunct w:val="0"/>
              <w:bidi w:val="0"/>
              <w:snapToGrid/>
              <w:spacing w:line="312" w:lineRule="auto"/>
              <w:ind w:right="0" w:rightChars="0" w:firstLineChars="200"/>
              <w:rPr>
                <w:rFonts w:hint="eastAsia" w:ascii="仿宋" w:hAnsi="仿宋" w:eastAsia="仿宋" w:cs="仿宋"/>
                <w:color w:val="auto"/>
                <w:sz w:val="24"/>
                <w:szCs w:val="24"/>
                <w:highlight w:val="none"/>
              </w:rPr>
            </w:pPr>
          </w:p>
        </w:tc>
        <w:tc>
          <w:tcPr>
            <w:tcW w:w="416" w:type="pct"/>
            <w:vMerge w:val="continue"/>
            <w:noWrap/>
            <w:vAlign w:val="center"/>
          </w:tcPr>
          <w:p w14:paraId="5E72CA2E">
            <w:pPr>
              <w:pStyle w:val="39"/>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p>
        </w:tc>
        <w:tc>
          <w:tcPr>
            <w:tcW w:w="404" w:type="pct"/>
            <w:noWrap w:val="0"/>
            <w:vAlign w:val="top"/>
          </w:tcPr>
          <w:p w14:paraId="5AEC455E">
            <w:pPr>
              <w:keepNext w:val="0"/>
              <w:keepLines w:val="0"/>
              <w:pageBreakBefore w:val="0"/>
              <w:kinsoku/>
              <w:wordWrap/>
              <w:overflowPunct/>
              <w:topLinePunct w:val="0"/>
              <w:bidi w:val="0"/>
              <w:snapToGrid/>
              <w:spacing w:line="312" w:lineRule="auto"/>
              <w:ind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合理化建议</w:t>
            </w:r>
          </w:p>
        </w:tc>
        <w:tc>
          <w:tcPr>
            <w:tcW w:w="3551" w:type="pct"/>
            <w:noWrap w:val="0"/>
            <w:vAlign w:val="center"/>
          </w:tcPr>
          <w:p w14:paraId="5CA6E9D1">
            <w:pPr>
              <w:keepNext w:val="0"/>
              <w:keepLines w:val="0"/>
              <w:pageBreakBefore w:val="0"/>
              <w:widowControl/>
              <w:kinsoku/>
              <w:wordWrap/>
              <w:overflowPunct/>
              <w:topLinePunct w:val="0"/>
              <w:bidi w:val="0"/>
              <w:snapToGrid/>
              <w:spacing w:line="312" w:lineRule="auto"/>
              <w:ind w:right="0" w:right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根据供应商对本项目提出的合理化建议</w:t>
            </w:r>
            <w:r>
              <w:rPr>
                <w:rFonts w:hint="eastAsia" w:ascii="仿宋" w:hAnsi="仿宋" w:eastAsia="仿宋" w:cs="仿宋"/>
                <w:color w:val="auto"/>
                <w:kern w:val="0"/>
                <w:sz w:val="24"/>
                <w:szCs w:val="24"/>
                <w:highlight w:val="none"/>
                <w:lang w:eastAsia="zh-CN"/>
              </w:rPr>
              <w:t>，对</w:t>
            </w:r>
            <w:r>
              <w:rPr>
                <w:rFonts w:hint="eastAsia" w:ascii="仿宋" w:hAnsi="仿宋" w:eastAsia="仿宋" w:cs="仿宋"/>
                <w:color w:val="auto"/>
                <w:kern w:val="0"/>
                <w:sz w:val="24"/>
                <w:szCs w:val="24"/>
                <w:highlight w:val="none"/>
              </w:rPr>
              <w:t>建议可行性及合理性进行评分，最高得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分。存在缺陷的每项扣0.5分，扣完为止。</w:t>
            </w:r>
          </w:p>
        </w:tc>
        <w:tc>
          <w:tcPr>
            <w:tcW w:w="422" w:type="pct"/>
            <w:noWrap/>
            <w:vAlign w:val="center"/>
          </w:tcPr>
          <w:p w14:paraId="10DFCE45">
            <w:pPr>
              <w:pStyle w:val="39"/>
              <w:keepNext w:val="0"/>
              <w:keepLines w:val="0"/>
              <w:pageBreakBefore w:val="0"/>
              <w:kinsoku/>
              <w:wordWrap/>
              <w:overflowPunct/>
              <w:topLinePunct w:val="0"/>
              <w:bidi w:val="0"/>
              <w:snapToGrid/>
              <w:spacing w:line="312" w:lineRule="auto"/>
              <w:ind w:right="0" w:rightChars="0"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r>
      <w:tr w14:paraId="55F6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04" w:type="pct"/>
            <w:vMerge w:val="continue"/>
            <w:noWrap/>
            <w:vAlign w:val="center"/>
          </w:tcPr>
          <w:p w14:paraId="2BF4C8A6">
            <w:pPr>
              <w:pStyle w:val="39"/>
              <w:keepNext w:val="0"/>
              <w:keepLines w:val="0"/>
              <w:pageBreakBefore w:val="0"/>
              <w:kinsoku/>
              <w:wordWrap/>
              <w:overflowPunct/>
              <w:topLinePunct w:val="0"/>
              <w:bidi w:val="0"/>
              <w:snapToGrid/>
              <w:spacing w:line="312" w:lineRule="auto"/>
              <w:ind w:right="0" w:rightChars="0" w:firstLineChars="200"/>
              <w:rPr>
                <w:rFonts w:hint="eastAsia" w:ascii="仿宋" w:hAnsi="仿宋" w:eastAsia="仿宋" w:cs="仿宋"/>
                <w:color w:val="auto"/>
                <w:sz w:val="24"/>
                <w:szCs w:val="24"/>
                <w:highlight w:val="none"/>
              </w:rPr>
            </w:pPr>
          </w:p>
        </w:tc>
        <w:tc>
          <w:tcPr>
            <w:tcW w:w="416" w:type="pct"/>
            <w:vMerge w:val="continue"/>
            <w:noWrap/>
            <w:vAlign w:val="center"/>
          </w:tcPr>
          <w:p w14:paraId="351FDB72">
            <w:pPr>
              <w:pStyle w:val="39"/>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p>
        </w:tc>
        <w:tc>
          <w:tcPr>
            <w:tcW w:w="404" w:type="pct"/>
            <w:noWrap w:val="0"/>
            <w:vAlign w:val="center"/>
          </w:tcPr>
          <w:p w14:paraId="65FA1583">
            <w:pPr>
              <w:keepNext w:val="0"/>
              <w:keepLines w:val="0"/>
              <w:pageBreakBefore w:val="0"/>
              <w:widowControl/>
              <w:kinsoku/>
              <w:wordWrap/>
              <w:overflowPunct/>
              <w:topLinePunct w:val="0"/>
              <w:bidi w:val="0"/>
              <w:snapToGrid/>
              <w:spacing w:line="312" w:lineRule="auto"/>
              <w:ind w:right="0" w:rightChars="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售后</w:t>
            </w:r>
          </w:p>
          <w:p w14:paraId="2B91B1CF">
            <w:pPr>
              <w:keepNext w:val="0"/>
              <w:keepLines w:val="0"/>
              <w:pageBreakBefore w:val="0"/>
              <w:widowControl/>
              <w:kinsoku/>
              <w:wordWrap/>
              <w:overflowPunct/>
              <w:topLinePunct w:val="0"/>
              <w:bidi w:val="0"/>
              <w:snapToGrid/>
              <w:spacing w:line="312" w:lineRule="auto"/>
              <w:ind w:right="0" w:rightChars="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服务</w:t>
            </w:r>
          </w:p>
        </w:tc>
        <w:tc>
          <w:tcPr>
            <w:tcW w:w="3551" w:type="pct"/>
            <w:noWrap w:val="0"/>
            <w:vAlign w:val="center"/>
          </w:tcPr>
          <w:p w14:paraId="4F04D03E">
            <w:pPr>
              <w:keepNext w:val="0"/>
              <w:keepLines w:val="0"/>
              <w:pageBreakBefore w:val="0"/>
              <w:kinsoku/>
              <w:wordWrap/>
              <w:overflowPunct/>
              <w:topLinePunct w:val="0"/>
              <w:bidi w:val="0"/>
              <w:snapToGrid/>
              <w:spacing w:line="312" w:lineRule="auto"/>
              <w:ind w:right="0" w:rightChars="0"/>
              <w:rPr>
                <w:rFonts w:hint="eastAsia" w:ascii="仿宋" w:hAnsi="仿宋" w:eastAsia="仿宋" w:cs="仿宋"/>
                <w:bCs/>
                <w:color w:val="auto"/>
                <w:sz w:val="24"/>
                <w:szCs w:val="24"/>
                <w:highlight w:val="none"/>
                <w:lang w:val="zh-TW"/>
              </w:rPr>
            </w:pPr>
            <w:r>
              <w:rPr>
                <w:rFonts w:hint="eastAsia" w:ascii="仿宋" w:hAnsi="仿宋" w:eastAsia="仿宋" w:cs="仿宋"/>
                <w:bCs/>
                <w:color w:val="auto"/>
                <w:sz w:val="24"/>
                <w:szCs w:val="24"/>
                <w:highlight w:val="none"/>
                <w:lang w:val="zh-TW"/>
              </w:rPr>
              <w:t>结合本项目特点，对供应商提供的售后服务方案综合评分，主要包括：</w:t>
            </w:r>
          </w:p>
          <w:p w14:paraId="5A410F03">
            <w:pPr>
              <w:keepNext w:val="0"/>
              <w:keepLines w:val="0"/>
              <w:pageBreakBefore w:val="0"/>
              <w:kinsoku/>
              <w:wordWrap/>
              <w:overflowPunct/>
              <w:topLinePunct w:val="0"/>
              <w:bidi w:val="0"/>
              <w:snapToGrid/>
              <w:spacing w:line="312" w:lineRule="auto"/>
              <w:ind w:right="0" w:rightChars="0"/>
              <w:rPr>
                <w:rFonts w:hint="eastAsia" w:ascii="仿宋" w:hAnsi="仿宋" w:eastAsia="仿宋" w:cs="仿宋"/>
                <w:bCs/>
                <w:color w:val="auto"/>
                <w:sz w:val="24"/>
                <w:szCs w:val="24"/>
                <w:highlight w:val="none"/>
                <w:lang w:val="zh-TW"/>
              </w:rPr>
            </w:pPr>
            <w:r>
              <w:rPr>
                <w:rFonts w:hint="eastAsia" w:ascii="仿宋" w:hAnsi="仿宋" w:eastAsia="仿宋" w:cs="仿宋"/>
                <w:bCs/>
                <w:color w:val="auto"/>
                <w:sz w:val="24"/>
                <w:szCs w:val="24"/>
                <w:highlight w:val="none"/>
                <w:lang w:val="zh-TW" w:eastAsia="zh-CN"/>
              </w:rPr>
              <w:t>1.</w:t>
            </w:r>
            <w:r>
              <w:rPr>
                <w:rFonts w:hint="eastAsia" w:ascii="仿宋" w:hAnsi="仿宋" w:eastAsia="仿宋" w:cs="仿宋"/>
                <w:bCs/>
                <w:color w:val="auto"/>
                <w:sz w:val="24"/>
                <w:szCs w:val="24"/>
                <w:highlight w:val="none"/>
                <w:lang w:val="zh-TW"/>
              </w:rPr>
              <w:t>售后服务承诺，最高得</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zh-TW"/>
              </w:rPr>
              <w:t>分；</w:t>
            </w:r>
          </w:p>
          <w:p w14:paraId="1C5031B6">
            <w:pPr>
              <w:keepNext w:val="0"/>
              <w:keepLines w:val="0"/>
              <w:pageBreakBefore w:val="0"/>
              <w:kinsoku/>
              <w:wordWrap/>
              <w:overflowPunct/>
              <w:topLinePunct w:val="0"/>
              <w:bidi w:val="0"/>
              <w:snapToGrid/>
              <w:spacing w:line="312" w:lineRule="auto"/>
              <w:ind w:right="0" w:rightChars="0"/>
              <w:rPr>
                <w:rFonts w:hint="eastAsia" w:ascii="仿宋" w:hAnsi="仿宋" w:eastAsia="仿宋" w:cs="仿宋"/>
                <w:bCs/>
                <w:color w:val="auto"/>
                <w:sz w:val="24"/>
                <w:szCs w:val="24"/>
                <w:highlight w:val="none"/>
                <w:lang w:val="zh-TW"/>
              </w:rPr>
            </w:pPr>
            <w:r>
              <w:rPr>
                <w:rFonts w:hint="eastAsia" w:ascii="仿宋" w:hAnsi="仿宋" w:eastAsia="仿宋" w:cs="仿宋"/>
                <w:bCs/>
                <w:color w:val="auto"/>
                <w:sz w:val="24"/>
                <w:szCs w:val="24"/>
                <w:highlight w:val="none"/>
                <w:lang w:val="zh-TW" w:eastAsia="zh-CN"/>
              </w:rPr>
              <w:t>2.</w:t>
            </w:r>
            <w:r>
              <w:rPr>
                <w:rFonts w:hint="eastAsia" w:ascii="仿宋" w:hAnsi="仿宋" w:eastAsia="仿宋" w:cs="仿宋"/>
                <w:bCs/>
                <w:color w:val="auto"/>
                <w:sz w:val="24"/>
                <w:szCs w:val="24"/>
                <w:highlight w:val="none"/>
                <w:lang w:val="zh-TW"/>
              </w:rPr>
              <w:t>服务标准承诺，最高得</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zh-TW"/>
              </w:rPr>
              <w:t>分；</w:t>
            </w:r>
          </w:p>
          <w:p w14:paraId="75E2B9B5">
            <w:pPr>
              <w:keepNext w:val="0"/>
              <w:keepLines w:val="0"/>
              <w:pageBreakBefore w:val="0"/>
              <w:kinsoku/>
              <w:wordWrap/>
              <w:overflowPunct/>
              <w:topLinePunct w:val="0"/>
              <w:bidi w:val="0"/>
              <w:snapToGrid/>
              <w:spacing w:line="312" w:lineRule="auto"/>
              <w:ind w:right="0" w:rightChars="0"/>
              <w:rPr>
                <w:rFonts w:hint="eastAsia" w:ascii="仿宋" w:hAnsi="仿宋" w:eastAsia="仿宋" w:cs="仿宋"/>
                <w:bCs/>
                <w:color w:val="auto"/>
                <w:sz w:val="24"/>
                <w:szCs w:val="24"/>
                <w:highlight w:val="none"/>
                <w:lang w:val="zh-TW"/>
              </w:rPr>
            </w:pPr>
            <w:r>
              <w:rPr>
                <w:rFonts w:hint="eastAsia" w:ascii="仿宋" w:hAnsi="仿宋" w:eastAsia="仿宋" w:cs="仿宋"/>
                <w:bCs/>
                <w:color w:val="auto"/>
                <w:sz w:val="24"/>
                <w:szCs w:val="24"/>
                <w:highlight w:val="none"/>
                <w:lang w:val="zh-TW" w:eastAsia="zh-CN"/>
              </w:rPr>
              <w:t>3.</w:t>
            </w:r>
            <w:r>
              <w:rPr>
                <w:rFonts w:hint="eastAsia" w:ascii="仿宋" w:hAnsi="仿宋" w:eastAsia="仿宋" w:cs="仿宋"/>
                <w:bCs/>
                <w:color w:val="auto"/>
                <w:sz w:val="24"/>
                <w:szCs w:val="24"/>
                <w:highlight w:val="none"/>
                <w:lang w:val="zh-TW"/>
              </w:rPr>
              <w:t>响应时间、响应方式、修复时间，最高得</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zh-TW"/>
              </w:rPr>
              <w:t>分；</w:t>
            </w:r>
          </w:p>
          <w:p w14:paraId="1CC11CB9">
            <w:pPr>
              <w:keepNext w:val="0"/>
              <w:keepLines w:val="0"/>
              <w:pageBreakBefore w:val="0"/>
              <w:kinsoku/>
              <w:wordWrap/>
              <w:overflowPunct/>
              <w:topLinePunct w:val="0"/>
              <w:bidi w:val="0"/>
              <w:snapToGrid/>
              <w:spacing w:line="312" w:lineRule="auto"/>
              <w:ind w:right="0" w:rightChars="0"/>
              <w:rPr>
                <w:rFonts w:hint="eastAsia" w:ascii="仿宋" w:hAnsi="仿宋" w:eastAsia="仿宋" w:cs="仿宋"/>
                <w:bCs/>
                <w:color w:val="auto"/>
                <w:sz w:val="24"/>
                <w:szCs w:val="24"/>
                <w:highlight w:val="none"/>
                <w:lang w:val="zh-TW"/>
              </w:rPr>
            </w:pPr>
            <w:r>
              <w:rPr>
                <w:rFonts w:hint="eastAsia" w:ascii="仿宋" w:hAnsi="仿宋" w:eastAsia="仿宋" w:cs="仿宋"/>
                <w:bCs/>
                <w:color w:val="auto"/>
                <w:sz w:val="24"/>
                <w:szCs w:val="24"/>
                <w:highlight w:val="none"/>
                <w:lang w:val="zh-TW" w:eastAsia="zh-CN"/>
              </w:rPr>
              <w:t>4.</w:t>
            </w:r>
            <w:r>
              <w:rPr>
                <w:rFonts w:hint="eastAsia" w:ascii="仿宋" w:hAnsi="仿宋" w:eastAsia="仿宋" w:cs="仿宋"/>
                <w:bCs/>
                <w:color w:val="auto"/>
                <w:sz w:val="24"/>
                <w:szCs w:val="24"/>
                <w:highlight w:val="none"/>
                <w:lang w:val="zh-TW"/>
              </w:rPr>
              <w:t>服务人员配备，最高得</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zh-TW"/>
              </w:rPr>
              <w:t>分；</w:t>
            </w:r>
          </w:p>
          <w:p w14:paraId="2C83E154">
            <w:pPr>
              <w:pStyle w:val="15"/>
              <w:keepNext w:val="0"/>
              <w:keepLines w:val="0"/>
              <w:pageBreakBefore w:val="0"/>
              <w:kinsoku/>
              <w:wordWrap/>
              <w:overflowPunct/>
              <w:topLinePunct w:val="0"/>
              <w:bidi w:val="0"/>
              <w:snapToGrid/>
              <w:spacing w:line="312" w:lineRule="auto"/>
              <w:ind w:right="0" w:rightChars="0" w:firstLine="0"/>
              <w:rPr>
                <w:rFonts w:hint="eastAsia" w:eastAsia="仿宋"/>
                <w:bCs/>
                <w:color w:val="auto"/>
                <w:sz w:val="24"/>
                <w:szCs w:val="24"/>
                <w:highlight w:val="none"/>
              </w:rPr>
            </w:pP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售后服务措施</w:t>
            </w:r>
            <w:r>
              <w:rPr>
                <w:rFonts w:hint="eastAsia" w:ascii="仿宋" w:hAnsi="仿宋" w:eastAsia="仿宋" w:cs="仿宋"/>
                <w:bCs/>
                <w:color w:val="auto"/>
                <w:sz w:val="24"/>
                <w:szCs w:val="24"/>
                <w:highlight w:val="none"/>
                <w:lang w:val="zh-TW"/>
              </w:rPr>
              <w:t>，最高得</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zh-TW"/>
              </w:rPr>
              <w:t>分；</w:t>
            </w:r>
          </w:p>
          <w:p w14:paraId="30E14C03">
            <w:pPr>
              <w:keepNext w:val="0"/>
              <w:keepLines w:val="0"/>
              <w:pageBreakBefore w:val="0"/>
              <w:kinsoku/>
              <w:wordWrap/>
              <w:overflowPunct/>
              <w:topLinePunct w:val="0"/>
              <w:bidi w:val="0"/>
              <w:snapToGrid/>
              <w:spacing w:line="312" w:lineRule="auto"/>
              <w:ind w:right="0" w:rightChars="0"/>
              <w:rPr>
                <w:rFonts w:hint="eastAsia" w:ascii="仿宋" w:hAnsi="仿宋" w:eastAsia="仿宋" w:cs="仿宋"/>
                <w:bCs/>
                <w:color w:val="auto"/>
                <w:sz w:val="24"/>
                <w:szCs w:val="24"/>
                <w:highlight w:val="none"/>
                <w:lang w:val="zh-TW"/>
              </w:rPr>
            </w:pPr>
            <w:r>
              <w:rPr>
                <w:rFonts w:hint="eastAsia" w:ascii="仿宋" w:hAnsi="仿宋" w:eastAsia="仿宋" w:cs="仿宋"/>
                <w:bCs/>
                <w:color w:val="auto"/>
                <w:sz w:val="24"/>
                <w:szCs w:val="24"/>
                <w:highlight w:val="none"/>
                <w:lang w:eastAsia="zh-CN"/>
              </w:rPr>
              <w:t>6.提供</w:t>
            </w:r>
            <w:r>
              <w:rPr>
                <w:rFonts w:hint="eastAsia" w:ascii="仿宋" w:hAnsi="仿宋" w:eastAsia="仿宋" w:cs="仿宋"/>
                <w:bCs/>
                <w:color w:val="auto"/>
                <w:sz w:val="24"/>
                <w:szCs w:val="24"/>
                <w:highlight w:val="none"/>
                <w:lang w:val="zh-TW"/>
              </w:rPr>
              <w:t>后续技术支持，最高得</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zh-TW"/>
              </w:rPr>
              <w:t>分；</w:t>
            </w:r>
          </w:p>
          <w:p w14:paraId="3D828C40">
            <w:pPr>
              <w:keepNext w:val="0"/>
              <w:keepLines w:val="0"/>
              <w:pageBreakBefore w:val="0"/>
              <w:widowControl/>
              <w:kinsoku/>
              <w:wordWrap/>
              <w:overflowPunct/>
              <w:topLinePunct w:val="0"/>
              <w:bidi w:val="0"/>
              <w:snapToGrid/>
              <w:spacing w:line="312" w:lineRule="auto"/>
              <w:ind w:right="0" w:rightChars="0"/>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方案及措施内容全面、完整、可行、能够确保项目高效实施的</w:t>
            </w:r>
            <w:r>
              <w:rPr>
                <w:rFonts w:hint="eastAsia" w:ascii="仿宋" w:hAnsi="仿宋" w:eastAsia="仿宋" w:cs="仿宋"/>
                <w:color w:val="auto"/>
                <w:sz w:val="24"/>
                <w:szCs w:val="24"/>
                <w:highlight w:val="none"/>
                <w:lang w:val="en-US" w:eastAsia="zh-CN"/>
              </w:rPr>
              <w:t>得</w:t>
            </w:r>
            <w:r>
              <w:rPr>
                <w:rFonts w:hint="eastAsia"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lang w:val="zh-TW"/>
              </w:rPr>
              <w:t>分；每有一项缺失或内容与本项目无关的该项不得分；每有一处内容无法满足本项目需求或有缺陷的扣0.5分，扣完为止。</w:t>
            </w:r>
          </w:p>
        </w:tc>
        <w:tc>
          <w:tcPr>
            <w:tcW w:w="422" w:type="pct"/>
            <w:noWrap/>
            <w:vAlign w:val="center"/>
          </w:tcPr>
          <w:p w14:paraId="40A48831">
            <w:pPr>
              <w:pStyle w:val="39"/>
              <w:keepNext w:val="0"/>
              <w:keepLines w:val="0"/>
              <w:pageBreakBefore w:val="0"/>
              <w:kinsoku/>
              <w:wordWrap/>
              <w:overflowPunct/>
              <w:topLinePunct w:val="0"/>
              <w:bidi w:val="0"/>
              <w:snapToGrid/>
              <w:spacing w:line="312" w:lineRule="auto"/>
              <w:ind w:right="0" w:rightChars="0"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6分</w:t>
            </w:r>
          </w:p>
        </w:tc>
      </w:tr>
      <w:tr w14:paraId="7009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04" w:type="pct"/>
            <w:noWrap/>
            <w:vAlign w:val="center"/>
          </w:tcPr>
          <w:p w14:paraId="73845989">
            <w:pPr>
              <w:pStyle w:val="39"/>
              <w:keepNext w:val="0"/>
              <w:keepLines w:val="0"/>
              <w:pageBreakBefore w:val="0"/>
              <w:kinsoku/>
              <w:wordWrap/>
              <w:overflowPunct/>
              <w:topLinePunct w:val="0"/>
              <w:bidi w:val="0"/>
              <w:snapToGrid/>
              <w:spacing w:line="312" w:lineRule="auto"/>
              <w:ind w:right="0" w:rightChars="0" w:firstLineChars="200"/>
              <w:rPr>
                <w:rFonts w:hint="eastAsia" w:ascii="仿宋" w:hAnsi="仿宋" w:eastAsia="仿宋" w:cs="仿宋"/>
                <w:color w:val="auto"/>
                <w:sz w:val="24"/>
                <w:szCs w:val="24"/>
                <w:highlight w:val="none"/>
              </w:rPr>
            </w:pPr>
          </w:p>
        </w:tc>
        <w:tc>
          <w:tcPr>
            <w:tcW w:w="416" w:type="pct"/>
            <w:noWrap/>
            <w:vAlign w:val="center"/>
          </w:tcPr>
          <w:p w14:paraId="70AF8CC1">
            <w:pPr>
              <w:pStyle w:val="39"/>
              <w:keepNext w:val="0"/>
              <w:keepLines w:val="0"/>
              <w:pageBreakBefore w:val="0"/>
              <w:kinsoku/>
              <w:wordWrap/>
              <w:overflowPunct/>
              <w:topLinePunct w:val="0"/>
              <w:bidi w:val="0"/>
              <w:snapToGrid/>
              <w:spacing w:line="312" w:lineRule="auto"/>
              <w:ind w:right="0" w:rightChars="0"/>
              <w:rPr>
                <w:rFonts w:hint="eastAsia" w:ascii="仿宋" w:hAnsi="仿宋" w:eastAsia="仿宋" w:cs="仿宋"/>
                <w:color w:val="auto"/>
                <w:sz w:val="24"/>
                <w:szCs w:val="24"/>
                <w:highlight w:val="none"/>
              </w:rPr>
            </w:pPr>
          </w:p>
        </w:tc>
        <w:tc>
          <w:tcPr>
            <w:tcW w:w="404" w:type="pct"/>
            <w:noWrap w:val="0"/>
            <w:vAlign w:val="center"/>
          </w:tcPr>
          <w:p w14:paraId="06C96F7C">
            <w:pPr>
              <w:keepNext w:val="0"/>
              <w:keepLines w:val="0"/>
              <w:pageBreakBefore w:val="0"/>
              <w:widowControl/>
              <w:kinsoku/>
              <w:wordWrap/>
              <w:overflowPunct/>
              <w:topLinePunct w:val="0"/>
              <w:bidi w:val="0"/>
              <w:snapToGrid/>
              <w:spacing w:line="312" w:lineRule="auto"/>
              <w:ind w:right="0" w:rightChars="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lang w:val="en-US" w:eastAsia="zh-CN"/>
              </w:rPr>
              <w:t>突发事件应急措施</w:t>
            </w:r>
          </w:p>
        </w:tc>
        <w:tc>
          <w:tcPr>
            <w:tcW w:w="3551" w:type="pct"/>
            <w:noWrap w:val="0"/>
            <w:vAlign w:val="center"/>
          </w:tcPr>
          <w:p w14:paraId="25B063BC">
            <w:pPr>
              <w:keepNext w:val="0"/>
              <w:keepLines w:val="0"/>
              <w:pageBreakBefore w:val="0"/>
              <w:kinsoku/>
              <w:wordWrap/>
              <w:overflowPunct/>
              <w:topLinePunct w:val="0"/>
              <w:bidi w:val="0"/>
              <w:snapToGrid/>
              <w:spacing w:line="312" w:lineRule="auto"/>
              <w:ind w:right="0" w:rightChars="0"/>
              <w:rPr>
                <w:rFonts w:hint="eastAsia" w:ascii="仿宋" w:hAnsi="仿宋" w:eastAsia="仿宋" w:cs="仿宋"/>
                <w:bCs/>
                <w:color w:val="auto"/>
                <w:sz w:val="24"/>
                <w:szCs w:val="24"/>
                <w:highlight w:val="none"/>
                <w:lang w:val="zh-TW"/>
              </w:rPr>
            </w:pPr>
            <w:r>
              <w:rPr>
                <w:rFonts w:hint="eastAsia" w:ascii="仿宋" w:hAnsi="仿宋" w:eastAsia="仿宋" w:cs="仿宋"/>
                <w:bCs/>
                <w:color w:val="auto"/>
                <w:sz w:val="24"/>
                <w:szCs w:val="24"/>
                <w:highlight w:val="none"/>
                <w:lang w:val="zh-TW"/>
              </w:rPr>
              <w:t>结合本项目特点，对供应商提供的</w:t>
            </w:r>
            <w:r>
              <w:rPr>
                <w:rFonts w:hint="eastAsia" w:ascii="仿宋" w:hAnsi="仿宋" w:eastAsia="仿宋" w:cs="仿宋"/>
                <w:bCs/>
                <w:color w:val="auto"/>
                <w:sz w:val="24"/>
                <w:szCs w:val="24"/>
                <w:highlight w:val="none"/>
                <w:lang w:val="en-US" w:eastAsia="zh-CN"/>
              </w:rPr>
              <w:t>突发事件应急措施</w:t>
            </w:r>
            <w:r>
              <w:rPr>
                <w:rFonts w:hint="eastAsia" w:ascii="仿宋" w:hAnsi="仿宋" w:eastAsia="仿宋" w:cs="仿宋"/>
                <w:bCs/>
                <w:color w:val="auto"/>
                <w:sz w:val="24"/>
                <w:szCs w:val="24"/>
                <w:highlight w:val="none"/>
                <w:lang w:val="zh-TW"/>
              </w:rPr>
              <w:t>综合评分，主要包括：</w:t>
            </w:r>
          </w:p>
          <w:p w14:paraId="53E70531">
            <w:pPr>
              <w:pStyle w:val="63"/>
              <w:numPr>
                <w:ilvl w:val="0"/>
                <w:numId w:val="11"/>
              </w:numPr>
              <w:ind w:left="0" w:lef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根据供应商提供的个人防护和中毒等突发事件的应对方案进行评分，最高得3分；</w:t>
            </w:r>
          </w:p>
          <w:p w14:paraId="0F6D41C0">
            <w:pPr>
              <w:pStyle w:val="63"/>
              <w:numPr>
                <w:ilvl w:val="0"/>
                <w:numId w:val="11"/>
              </w:numPr>
              <w:ind w:left="0" w:leftChars="0" w:firstLine="0" w:firstLineChars="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根据供应商针对应急性或上级交办的白蚁防治事件处理的服务承诺（2分）、应急处理预案（2分）的内容综合评分。</w:t>
            </w:r>
          </w:p>
          <w:p w14:paraId="305FD230">
            <w:pPr>
              <w:keepNext w:val="0"/>
              <w:keepLines w:val="0"/>
              <w:pageBreakBefore w:val="0"/>
              <w:widowControl/>
              <w:kinsoku/>
              <w:wordWrap/>
              <w:overflowPunct/>
              <w:topLinePunct w:val="0"/>
              <w:bidi w:val="0"/>
              <w:snapToGrid/>
              <w:spacing w:line="312" w:lineRule="auto"/>
              <w:ind w:right="0" w:rightChars="0"/>
              <w:jc w:val="left"/>
              <w:textAlignment w:val="center"/>
              <w:rPr>
                <w:rFonts w:hint="default"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rPr>
              <w:t>方案及措施内容全面、完整、可行、能够确保项目高效实施的，最高</w:t>
            </w:r>
            <w:r>
              <w:rPr>
                <w:rFonts w:hint="eastAsia" w:ascii="仿宋" w:hAnsi="仿宋" w:eastAsia="仿宋" w:cs="仿宋"/>
                <w:color w:val="auto"/>
                <w:sz w:val="24"/>
                <w:szCs w:val="24"/>
                <w:highlight w:val="none"/>
                <w:lang w:val="zh-CN"/>
              </w:rPr>
              <w:t>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CN"/>
              </w:rPr>
              <w:t>分，每有一项缺失或内容不切合本项目实际</w:t>
            </w:r>
            <w:r>
              <w:rPr>
                <w:rFonts w:hint="eastAsia" w:ascii="仿宋" w:hAnsi="仿宋" w:eastAsia="仿宋" w:cs="仿宋"/>
                <w:color w:val="auto"/>
                <w:sz w:val="24"/>
                <w:szCs w:val="24"/>
                <w:highlight w:val="none"/>
              </w:rPr>
              <w:t>的该项不得分；每有一处内容无法满足本项目需求或有</w:t>
            </w:r>
            <w:r>
              <w:rPr>
                <w:rFonts w:hint="eastAsia" w:ascii="仿宋" w:hAnsi="仿宋" w:eastAsia="仿宋" w:cs="仿宋"/>
                <w:color w:val="auto"/>
                <w:sz w:val="24"/>
                <w:szCs w:val="24"/>
                <w:highlight w:val="none"/>
                <w:lang w:val="zh-CN"/>
              </w:rPr>
              <w:t>缺陷的每项扣</w:t>
            </w:r>
            <w:r>
              <w:rPr>
                <w:rFonts w:hint="eastAsia" w:ascii="仿宋" w:hAnsi="仿宋" w:eastAsia="仿宋" w:cs="仿宋"/>
                <w:color w:val="auto"/>
                <w:sz w:val="24"/>
                <w:szCs w:val="24"/>
                <w:highlight w:val="none"/>
              </w:rPr>
              <w:t>0.5</w:t>
            </w:r>
            <w:r>
              <w:rPr>
                <w:rFonts w:hint="eastAsia" w:ascii="仿宋" w:hAnsi="仿宋" w:eastAsia="仿宋" w:cs="仿宋"/>
                <w:color w:val="auto"/>
                <w:sz w:val="24"/>
                <w:szCs w:val="24"/>
                <w:highlight w:val="none"/>
                <w:lang w:val="zh-CN"/>
              </w:rPr>
              <w:t>分，扣完为止。</w:t>
            </w:r>
          </w:p>
        </w:tc>
        <w:tc>
          <w:tcPr>
            <w:tcW w:w="422" w:type="pct"/>
            <w:noWrap/>
            <w:vAlign w:val="center"/>
          </w:tcPr>
          <w:p w14:paraId="7EFC8BB1">
            <w:pPr>
              <w:pStyle w:val="39"/>
              <w:keepNext w:val="0"/>
              <w:keepLines w:val="0"/>
              <w:pageBreakBefore w:val="0"/>
              <w:kinsoku/>
              <w:wordWrap/>
              <w:overflowPunct/>
              <w:topLinePunct w:val="0"/>
              <w:bidi w:val="0"/>
              <w:snapToGrid/>
              <w:spacing w:line="312" w:lineRule="auto"/>
              <w:ind w:right="0" w:rightChars="0"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7分</w:t>
            </w:r>
          </w:p>
        </w:tc>
      </w:tr>
    </w:tbl>
    <w:p w14:paraId="0506F2B7">
      <w:pPr>
        <w:bidi w:val="0"/>
        <w:rPr>
          <w:rFonts w:hint="eastAsia"/>
          <w:color w:val="auto"/>
          <w:highlight w:val="none"/>
        </w:rPr>
      </w:pPr>
      <w:r>
        <w:rPr>
          <w:rFonts w:hint="eastAsia"/>
          <w:color w:val="auto"/>
          <w:highlight w:val="none"/>
        </w:rPr>
        <w:tab/>
      </w:r>
    </w:p>
    <w:p w14:paraId="05262883">
      <w:pPr>
        <w:pStyle w:val="61"/>
        <w:widowControl w:val="0"/>
        <w:numPr>
          <w:ilvl w:val="0"/>
          <w:numId w:val="9"/>
        </w:numPr>
        <w:overflowPunct/>
        <w:autoSpaceDE/>
        <w:autoSpaceDN/>
        <w:adjustRightInd/>
        <w:spacing w:before="240" w:beforeLines="100" w:after="240" w:afterLines="100"/>
        <w:jc w:val="left"/>
        <w:textAlignment w:val="auto"/>
        <w:outlineLvl w:val="1"/>
        <w:rPr>
          <w:rFonts w:hint="eastAsia" w:ascii="仿宋" w:hAnsi="仿宋" w:eastAsia="仿宋" w:cs="仿宋"/>
          <w:bCs/>
          <w:color w:val="auto"/>
          <w:kern w:val="2"/>
          <w:sz w:val="30"/>
          <w:szCs w:val="30"/>
          <w:highlight w:val="none"/>
          <w:lang w:val="en-US"/>
        </w:rPr>
      </w:pPr>
      <w:bookmarkStart w:id="944" w:name="_Toc15323"/>
      <w:bookmarkStart w:id="945" w:name="_Toc7107"/>
      <w:bookmarkStart w:id="946" w:name="_Toc139797646"/>
      <w:r>
        <w:rPr>
          <w:rFonts w:hint="eastAsia" w:ascii="仿宋" w:hAnsi="仿宋" w:eastAsia="仿宋" w:cs="仿宋"/>
          <w:bCs/>
          <w:color w:val="auto"/>
          <w:kern w:val="2"/>
          <w:sz w:val="30"/>
          <w:szCs w:val="30"/>
          <w:highlight w:val="none"/>
          <w:lang w:val="en-US"/>
        </w:rPr>
        <w:t>评审程序</w:t>
      </w:r>
      <w:bookmarkEnd w:id="944"/>
      <w:bookmarkEnd w:id="945"/>
      <w:bookmarkEnd w:id="946"/>
    </w:p>
    <w:p w14:paraId="6A142114">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3.1符合性审查。</w:t>
      </w:r>
      <w:r>
        <w:rPr>
          <w:rFonts w:hint="eastAsia" w:ascii="仿宋" w:hAnsi="仿宋" w:eastAsia="仿宋" w:cs="仿宋"/>
          <w:color w:val="auto"/>
          <w:kern w:val="0"/>
          <w:sz w:val="24"/>
          <w:highlight w:val="none"/>
        </w:rPr>
        <w:t>磋商小组应当对符合资格的供应商的响应文件进行符合性审查，以确定其是否满足采购文件的实质性要求。</w:t>
      </w:r>
      <w:r>
        <w:rPr>
          <w:rFonts w:hint="eastAsia" w:ascii="仿宋" w:hAnsi="仿宋" w:eastAsia="仿宋" w:cs="仿宋"/>
          <w:b/>
          <w:bCs/>
          <w:color w:val="auto"/>
          <w:kern w:val="0"/>
          <w:sz w:val="24"/>
          <w:highlight w:val="none"/>
        </w:rPr>
        <w:t>不满足采购文件的实质性要求的，响应文件无效，并告知该供应商。</w:t>
      </w:r>
    </w:p>
    <w:p w14:paraId="5C95A5CA">
      <w:pPr>
        <w:spacing w:line="360" w:lineRule="auto"/>
        <w:ind w:firstLine="472" w:firstLineChars="196"/>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3.2 磋商。</w:t>
      </w:r>
      <w:r>
        <w:rPr>
          <w:rFonts w:hint="eastAsia" w:ascii="仿宋" w:hAnsi="仿宋" w:eastAsia="仿宋" w:cs="仿宋"/>
          <w:color w:val="auto"/>
          <w:sz w:val="24"/>
          <w:highlight w:val="none"/>
        </w:rPr>
        <w:t>磋商小组将对确定为实质性响应本采购文件的响应文件进行详细评价和比较，主要就资信、服务方案内容、服务承诺等磋商小组认为与本次采购有关的因素与</w:t>
      </w:r>
      <w:r>
        <w:rPr>
          <w:rFonts w:hint="eastAsia" w:ascii="仿宋" w:hAnsi="仿宋" w:eastAsia="仿宋" w:cs="仿宋"/>
          <w:color w:val="auto"/>
          <w:kern w:val="0"/>
          <w:sz w:val="24"/>
          <w:highlight w:val="none"/>
        </w:rPr>
        <w:t>符合性审查合格的</w:t>
      </w:r>
      <w:r>
        <w:rPr>
          <w:rFonts w:hint="eastAsia" w:ascii="仿宋" w:hAnsi="仿宋" w:eastAsia="仿宋" w:cs="仿宋"/>
          <w:color w:val="auto"/>
          <w:sz w:val="24"/>
          <w:highlight w:val="none"/>
        </w:rPr>
        <w:t>供应商逐一进行磋商。</w:t>
      </w:r>
    </w:p>
    <w:p w14:paraId="69E63BD0">
      <w:pPr>
        <w:spacing w:line="360" w:lineRule="auto"/>
        <w:ind w:firstLine="470" w:firstLineChars="196"/>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3.2.1 磋商小组与符合要求的供应商进行磋商。磋商小组所有成员按照响应文件解密次序集中与单一供应商分别进行磋商，并给予所有参加磋商的供应商平等的磋商机会。磋商过程中，磋商小组可以根据磋商情况调整轮次。磋商小组可通过三种方式与供应商进行磋商（A视频会议 B发送磋商问题函 C备注和附件），以视频会议方式的，供应商通过政采云“在线评审室”进行远程视频磋商。供应商使用CA数字证书登录政采云平台——收到视频评审邀请——点击“视频评审”进入“视频评审系统”——开始远程磋商活动</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以发送磋商问题函磋商的，供应商只需在线对磋商问题函进行回复</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以备注和附件形式磋商的，供应商可通过在线系统进行查看或确认。</w:t>
      </w:r>
    </w:p>
    <w:p w14:paraId="5B01CD12">
      <w:pPr>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3.2.2经磋商确定磋商文件的变动情况。对磋商文件作出的实质性变动是磋商文件的有效组成部分，磋商小组应当及时以书面形式同时通知所有参加磋商的供应商。</w:t>
      </w:r>
    </w:p>
    <w:p w14:paraId="3092EB77">
      <w:pPr>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3.2.3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285AA584">
      <w:pPr>
        <w:spacing w:line="360" w:lineRule="auto"/>
        <w:ind w:firstLine="472" w:firstLineChars="196"/>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3.3最后报价</w:t>
      </w:r>
    </w:p>
    <w:p w14:paraId="44604F46">
      <w:pPr>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3.3.1 磋商文件能够详细列明采购标的的技术、服务要求的，磋商结束后，磋商小组应当要求所有符合性审查合格的供应商在规定时间内提交最后报价，提交最后报价的供应商不得少于3家符合《政府采购竞争性磋商采购方式管理暂行办法》的通知(财库〔2014〕214号)第二十一条第三款规定的情形的除外）。</w:t>
      </w:r>
    </w:p>
    <w:p w14:paraId="07283558">
      <w:pPr>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B46FE04">
      <w:pPr>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3.3.3 已提交响应文件的供应商，在提交最后报价之前，可以根据磋商情况退出磋商。</w:t>
      </w:r>
    </w:p>
    <w:p w14:paraId="70CC8468">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3.4 综合评分。</w:t>
      </w:r>
      <w:r>
        <w:rPr>
          <w:rFonts w:hint="eastAsia" w:ascii="仿宋" w:hAnsi="仿宋" w:eastAsia="仿宋" w:cs="仿宋"/>
          <w:bCs/>
          <w:color w:val="auto"/>
          <w:kern w:val="0"/>
          <w:sz w:val="24"/>
          <w:highlight w:val="none"/>
        </w:rPr>
        <w:t>经磋商确定最终采购需求和提交最后报价的供应商后，</w:t>
      </w:r>
      <w:r>
        <w:rPr>
          <w:rFonts w:hint="eastAsia" w:ascii="仿宋" w:hAnsi="仿宋" w:eastAsia="仿宋" w:cs="仿宋"/>
          <w:color w:val="auto"/>
          <w:kern w:val="0"/>
          <w:sz w:val="24"/>
          <w:highlight w:val="none"/>
        </w:rPr>
        <w:t>磋商小组应当按照采购文件中规定的评审标准，对符合性审查合格的响应文件进行综合评分。磋商文件中没有规定的评审标准不得作为评审依据。</w:t>
      </w:r>
    </w:p>
    <w:p w14:paraId="111ACD0F">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3.5汇总商务技术得分。</w:t>
      </w:r>
      <w:r>
        <w:rPr>
          <w:rFonts w:hint="eastAsia" w:ascii="仿宋" w:hAnsi="仿宋" w:eastAsia="仿宋" w:cs="仿宋"/>
          <w:color w:val="auto"/>
          <w:kern w:val="0"/>
          <w:sz w:val="24"/>
          <w:highlight w:val="none"/>
        </w:rPr>
        <w:t>磋商小组各成员应当独立对每个供应商的商务和技术文件进行评价，并汇总商务技术得分情况。磋商小组成员总评分偏离平均分30%以上的，以及个人主观打分偏离所有磋商小组成员主观打分平均值30%以上的，由磋商小组启动评分畸高、畸低行为认定程序，磋商小组组长应提醒相关评审人员进行复核或书面说明理由，评审人员拒绝说明的，由现场监督员据实记录；评审人员的评审、修改记录应保留原件，随项目其他资料一并存档。</w:t>
      </w:r>
    </w:p>
    <w:p w14:paraId="127D26E5">
      <w:pPr>
        <w:spacing w:line="360" w:lineRule="auto"/>
        <w:ind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3.6报价评审。</w:t>
      </w:r>
    </w:p>
    <w:p w14:paraId="47869485">
      <w:pPr>
        <w:pStyle w:val="144"/>
        <w:spacing w:before="0"/>
        <w:ind w:firstLine="508" w:firstLineChars="212"/>
        <w:rPr>
          <w:rFonts w:hint="eastAsia" w:ascii="仿宋" w:hAnsi="仿宋" w:eastAsia="仿宋" w:cs="仿宋"/>
          <w:color w:val="auto"/>
          <w:kern w:val="0"/>
          <w:highlight w:val="none"/>
        </w:rPr>
      </w:pPr>
      <w:r>
        <w:rPr>
          <w:rFonts w:hint="eastAsia" w:ascii="仿宋" w:hAnsi="仿宋" w:eastAsia="仿宋" w:cs="仿宋"/>
          <w:color w:val="auto"/>
          <w:kern w:val="0"/>
          <w:highlight w:val="none"/>
        </w:rPr>
        <w:t>3.6.1响应文件报价出现前后不一致的，按照下列规定修正：</w:t>
      </w:r>
    </w:p>
    <w:p w14:paraId="60EA0B29">
      <w:pPr>
        <w:pStyle w:val="144"/>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3.6.1.1响应文件中已标价工程量清单内容与响应文件中相应内容不一致的，以已标价工程量清单为准</w:t>
      </w:r>
      <w:r>
        <w:rPr>
          <w:rFonts w:hint="eastAsia" w:ascii="仿宋" w:hAnsi="仿宋" w:eastAsia="仿宋" w:cs="仿宋"/>
          <w:color w:val="auto"/>
          <w:kern w:val="0"/>
          <w:szCs w:val="24"/>
          <w:highlight w:val="none"/>
          <w:lang w:eastAsia="zh-CN"/>
        </w:rPr>
        <w:t>；</w:t>
      </w:r>
    </w:p>
    <w:p w14:paraId="3AA0EA7C">
      <w:pPr>
        <w:pStyle w:val="144"/>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3.6.1.2</w:t>
      </w:r>
      <w:r>
        <w:rPr>
          <w:rFonts w:hint="eastAsia" w:ascii="仿宋" w:hAnsi="仿宋" w:eastAsia="仿宋" w:cs="仿宋"/>
          <w:color w:val="auto"/>
          <w:kern w:val="0"/>
          <w:highlight w:val="none"/>
        </w:rPr>
        <w:t>报价文件</w:t>
      </w:r>
      <w:r>
        <w:rPr>
          <w:rFonts w:hint="eastAsia" w:ascii="仿宋" w:hAnsi="仿宋" w:eastAsia="仿宋" w:cs="仿宋"/>
          <w:color w:val="auto"/>
          <w:highlight w:val="none"/>
        </w:rPr>
        <w:t>中《报价一览表》内容与</w:t>
      </w:r>
      <w:r>
        <w:rPr>
          <w:rFonts w:hint="eastAsia" w:ascii="仿宋" w:hAnsi="仿宋" w:eastAsia="仿宋" w:cs="仿宋"/>
          <w:color w:val="auto"/>
          <w:kern w:val="0"/>
          <w:highlight w:val="none"/>
        </w:rPr>
        <w:t>报价</w:t>
      </w:r>
      <w:r>
        <w:rPr>
          <w:rFonts w:hint="eastAsia" w:ascii="仿宋" w:hAnsi="仿宋" w:eastAsia="仿宋" w:cs="仿宋"/>
          <w:color w:val="auto"/>
          <w:highlight w:val="none"/>
        </w:rPr>
        <w:t>明细表相应内容不一致的，以《报价一览表》为准；</w:t>
      </w:r>
    </w:p>
    <w:p w14:paraId="54E4EC36">
      <w:pPr>
        <w:pStyle w:val="144"/>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3.6.1.3</w:t>
      </w:r>
      <w:r>
        <w:rPr>
          <w:rFonts w:hint="eastAsia" w:ascii="仿宋" w:hAnsi="仿宋" w:eastAsia="仿宋" w:cs="仿宋"/>
          <w:color w:val="auto"/>
          <w:kern w:val="0"/>
          <w:highlight w:val="none"/>
        </w:rPr>
        <w:t>报价文件</w:t>
      </w:r>
      <w:r>
        <w:rPr>
          <w:rFonts w:hint="eastAsia" w:ascii="仿宋" w:hAnsi="仿宋" w:eastAsia="仿宋" w:cs="仿宋"/>
          <w:color w:val="auto"/>
          <w:highlight w:val="none"/>
        </w:rPr>
        <w:t>中</w:t>
      </w:r>
      <w:r>
        <w:rPr>
          <w:rFonts w:hint="eastAsia" w:ascii="仿宋" w:hAnsi="仿宋" w:eastAsia="仿宋" w:cs="仿宋"/>
          <w:color w:val="auto"/>
          <w:kern w:val="0"/>
          <w:szCs w:val="24"/>
          <w:highlight w:val="none"/>
        </w:rPr>
        <w:t>大写金额和小写金额不一致的，以大写金额为准</w:t>
      </w:r>
      <w:r>
        <w:rPr>
          <w:rFonts w:hint="eastAsia" w:ascii="仿宋" w:hAnsi="仿宋" w:eastAsia="仿宋" w:cs="仿宋"/>
          <w:color w:val="auto"/>
          <w:kern w:val="0"/>
          <w:szCs w:val="24"/>
          <w:highlight w:val="none"/>
          <w:lang w:eastAsia="zh-CN"/>
        </w:rPr>
        <w:t>；</w:t>
      </w:r>
    </w:p>
    <w:p w14:paraId="439009B7">
      <w:pPr>
        <w:pStyle w:val="144"/>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3.6.1.4单价金额小数点或者百分比有明显错位的，以</w:t>
      </w:r>
      <w:r>
        <w:rPr>
          <w:rFonts w:hint="eastAsia" w:ascii="仿宋" w:hAnsi="仿宋" w:eastAsia="仿宋" w:cs="仿宋"/>
          <w:color w:val="auto"/>
          <w:highlight w:val="none"/>
        </w:rPr>
        <w:t>《报价一览表》</w:t>
      </w:r>
      <w:r>
        <w:rPr>
          <w:rFonts w:hint="eastAsia" w:ascii="仿宋" w:hAnsi="仿宋" w:eastAsia="仿宋" w:cs="仿宋"/>
          <w:color w:val="auto"/>
          <w:kern w:val="0"/>
          <w:szCs w:val="24"/>
          <w:highlight w:val="none"/>
        </w:rPr>
        <w:t>的总价为准，并修改单价</w:t>
      </w:r>
      <w:r>
        <w:rPr>
          <w:rFonts w:hint="eastAsia" w:ascii="仿宋" w:hAnsi="仿宋" w:eastAsia="仿宋" w:cs="仿宋"/>
          <w:color w:val="auto"/>
          <w:kern w:val="0"/>
          <w:szCs w:val="24"/>
          <w:highlight w:val="none"/>
          <w:lang w:eastAsia="zh-CN"/>
        </w:rPr>
        <w:t>；</w:t>
      </w:r>
    </w:p>
    <w:p w14:paraId="56B249D9">
      <w:pPr>
        <w:pStyle w:val="144"/>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3.6.1.5总价金额与按单价汇总金额不一致的，以单价金额计算结果为准。</w:t>
      </w:r>
    </w:p>
    <w:p w14:paraId="5459823D">
      <w:pPr>
        <w:pStyle w:val="144"/>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3.6.1.6同时出现两种以上不一致的，按照3.6.1规定的顺序修正。修正后的报价经供应商确认后产生约束力。</w:t>
      </w:r>
    </w:p>
    <w:p w14:paraId="5E33FC1D">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3.6.2响应文件出现不是唯一的、有选择性最后报价的，响应文件无效。</w:t>
      </w:r>
    </w:p>
    <w:p w14:paraId="72AFA034">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3.6.3最后报价超过采购文件中规定的预算金额或者最高限价的，响应文件无效。</w:t>
      </w:r>
    </w:p>
    <w:p w14:paraId="5FAEE056">
      <w:pPr>
        <w:spacing w:line="360" w:lineRule="auto"/>
        <w:ind w:firstLine="482" w:firstLineChars="200"/>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▲供应商对根据修正原则修正后的最后报价不确认的，响应无效。</w:t>
      </w:r>
    </w:p>
    <w:p w14:paraId="6931CCED">
      <w:pPr>
        <w:spacing w:line="360" w:lineRule="auto"/>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3.7排序与推荐。</w:t>
      </w:r>
      <w:r>
        <w:rPr>
          <w:rFonts w:hint="eastAsia" w:ascii="仿宋" w:hAnsi="仿宋" w:eastAsia="仿宋" w:cs="仿宋"/>
          <w:color w:val="auto"/>
          <w:kern w:val="0"/>
          <w:sz w:val="24"/>
          <w:highlight w:val="none"/>
        </w:rPr>
        <w:t>磋商小组应当根据综合评分情况，按照评审得分由高到低顺序推荐3名以上成交候选供应商，并编写评审报告。符合</w:t>
      </w:r>
      <w:r>
        <w:rPr>
          <w:rFonts w:hint="eastAsia" w:ascii="仿宋" w:hAnsi="仿宋" w:eastAsia="仿宋" w:cs="仿宋"/>
          <w:color w:val="auto"/>
          <w:sz w:val="24"/>
          <w:highlight w:val="none"/>
        </w:rPr>
        <w:t>财库〔2014〕214号</w:t>
      </w:r>
      <w:r>
        <w:rPr>
          <w:rFonts w:hint="eastAsia" w:ascii="仿宋" w:hAnsi="仿宋" w:eastAsia="仿宋" w:cs="仿宋"/>
          <w:color w:val="auto"/>
          <w:kern w:val="0"/>
          <w:sz w:val="24"/>
          <w:highlight w:val="none"/>
        </w:rPr>
        <w:t>第二十一条第三款情形的，可以推荐2家成交候选供应商。评审得分相同的，按照最后报价由低到高的顺序推荐。评审得分且最后报价相同的，按照技术指标优劣顺序推荐。</w:t>
      </w:r>
    </w:p>
    <w:p w14:paraId="489423BE">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3.8编写评审报告。</w:t>
      </w:r>
      <w:r>
        <w:rPr>
          <w:rFonts w:hint="eastAsia" w:ascii="仿宋" w:hAnsi="仿宋" w:eastAsia="仿宋" w:cs="仿宋"/>
          <w:color w:val="auto"/>
          <w:kern w:val="0"/>
          <w:sz w:val="24"/>
          <w:highlight w:val="none"/>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14:paraId="45039642">
      <w:pPr>
        <w:pStyle w:val="61"/>
        <w:widowControl w:val="0"/>
        <w:numPr>
          <w:ilvl w:val="0"/>
          <w:numId w:val="9"/>
        </w:numPr>
        <w:overflowPunct/>
        <w:autoSpaceDE/>
        <w:autoSpaceDN/>
        <w:adjustRightInd/>
        <w:spacing w:before="240" w:beforeLines="100" w:after="240" w:afterLines="100"/>
        <w:jc w:val="left"/>
        <w:textAlignment w:val="auto"/>
        <w:outlineLvl w:val="1"/>
        <w:rPr>
          <w:rFonts w:hint="eastAsia" w:ascii="仿宋" w:hAnsi="仿宋" w:eastAsia="仿宋" w:cs="仿宋"/>
          <w:bCs/>
          <w:color w:val="auto"/>
          <w:kern w:val="2"/>
          <w:sz w:val="30"/>
          <w:szCs w:val="30"/>
          <w:highlight w:val="none"/>
          <w:lang w:val="en-US"/>
        </w:rPr>
      </w:pPr>
      <w:bookmarkStart w:id="947" w:name="_Toc12608"/>
      <w:bookmarkStart w:id="948" w:name="_Toc28594"/>
      <w:bookmarkStart w:id="949" w:name="_Toc139797647"/>
      <w:r>
        <w:rPr>
          <w:rFonts w:hint="eastAsia" w:ascii="仿宋" w:hAnsi="仿宋" w:eastAsia="仿宋" w:cs="仿宋"/>
          <w:bCs/>
          <w:color w:val="auto"/>
          <w:kern w:val="2"/>
          <w:sz w:val="30"/>
          <w:szCs w:val="30"/>
          <w:highlight w:val="none"/>
          <w:lang w:val="en-US"/>
        </w:rPr>
        <w:t>评审中的其他事项</w:t>
      </w:r>
      <w:bookmarkEnd w:id="947"/>
      <w:bookmarkEnd w:id="948"/>
      <w:bookmarkEnd w:id="949"/>
    </w:p>
    <w:p w14:paraId="669178BE">
      <w:pPr>
        <w:pStyle w:val="144"/>
        <w:spacing w:before="0"/>
        <w:ind w:firstLine="472" w:firstLineChars="196"/>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4.1供应商澄清、说明或者补正。</w:t>
      </w:r>
      <w:r>
        <w:rPr>
          <w:rFonts w:hint="eastAsia" w:ascii="仿宋" w:hAnsi="仿宋" w:eastAsia="仿宋" w:cs="仿宋"/>
          <w:color w:val="auto"/>
          <w:kern w:val="0"/>
          <w:szCs w:val="24"/>
          <w:highlight w:val="none"/>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99F85DE">
      <w:pPr>
        <w:pStyle w:val="26"/>
        <w:spacing w:line="360" w:lineRule="auto"/>
        <w:ind w:left="954" w:leftChars="226" w:hanging="479" w:firstLineChars="0"/>
        <w:rPr>
          <w:rFonts w:hint="eastAsia" w:ascii="仿宋" w:hAnsi="仿宋" w:eastAsia="仿宋" w:cs="仿宋"/>
          <w:color w:val="auto"/>
          <w:szCs w:val="21"/>
          <w:highlight w:val="none"/>
        </w:rPr>
      </w:pPr>
      <w:r>
        <w:rPr>
          <w:rFonts w:hint="eastAsia" w:ascii="仿宋" w:hAnsi="仿宋" w:eastAsia="仿宋" w:cs="仿宋"/>
          <w:b/>
          <w:color w:val="auto"/>
          <w:kern w:val="0"/>
          <w:highlight w:val="none"/>
        </w:rPr>
        <w:t>4.2响应文件无效。</w:t>
      </w:r>
    </w:p>
    <w:p w14:paraId="5419BD82">
      <w:pPr>
        <w:spacing w:line="360" w:lineRule="auto"/>
        <w:ind w:firstLine="482" w:firstLineChars="200"/>
        <w:rPr>
          <w:rFonts w:hint="eastAsia" w:ascii="仿宋" w:hAnsi="仿宋" w:eastAsia="仿宋" w:cs="仿宋"/>
          <w:b/>
          <w:bCs/>
          <w:color w:val="auto"/>
          <w:sz w:val="24"/>
          <w:szCs w:val="32"/>
          <w:highlight w:val="none"/>
        </w:rPr>
      </w:pPr>
      <w:bookmarkStart w:id="950" w:name="_Toc13716"/>
      <w:r>
        <w:rPr>
          <w:rFonts w:hint="eastAsia" w:ascii="仿宋" w:hAnsi="仿宋" w:eastAsia="仿宋" w:cs="仿宋"/>
          <w:b/>
          <w:bCs/>
          <w:color w:val="auto"/>
          <w:sz w:val="24"/>
          <w:szCs w:val="32"/>
          <w:highlight w:val="none"/>
        </w:rPr>
        <w:t>4.2.1 在符合性审查时，如发现下列情形之一的，其响应无效</w:t>
      </w:r>
      <w:bookmarkEnd w:id="950"/>
    </w:p>
    <w:p w14:paraId="3F0CDE14">
      <w:pPr>
        <w:numPr>
          <w:ilvl w:val="0"/>
          <w:numId w:val="12"/>
        </w:numPr>
        <w:spacing w:line="360" w:lineRule="auto"/>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单位负责人为同一人或者存在直接控股、管理关系的不同供应商参加同一合同项下的政府采购活动的（均无效）；</w:t>
      </w:r>
    </w:p>
    <w:p w14:paraId="43936387">
      <w:pPr>
        <w:numPr>
          <w:ilvl w:val="0"/>
          <w:numId w:val="12"/>
        </w:numPr>
        <w:spacing w:line="360" w:lineRule="auto"/>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为采购项目提供整体设计、规范编制或者项目管理、监理、检测等服务的供应商再参加该采购项目的其他采购活动的； </w:t>
      </w:r>
    </w:p>
    <w:p w14:paraId="3CF1D124">
      <w:pPr>
        <w:numPr>
          <w:ilvl w:val="0"/>
          <w:numId w:val="12"/>
        </w:numPr>
        <w:spacing w:line="360" w:lineRule="auto"/>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供应商不具备磋商文件中规定的资格要求的（供应商未提供有效的资格证明文件的，视为供应商不具备磋商文件中规定的资格要求）；</w:t>
      </w:r>
    </w:p>
    <w:p w14:paraId="34572C99">
      <w:pPr>
        <w:numPr>
          <w:ilvl w:val="0"/>
          <w:numId w:val="12"/>
        </w:numPr>
        <w:spacing w:line="360" w:lineRule="auto"/>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如以联合体形式参加政府采购活动的，联合协议不符合磋商文件规定的联合协议要求的；</w:t>
      </w:r>
    </w:p>
    <w:p w14:paraId="2C09FCAD">
      <w:pPr>
        <w:numPr>
          <w:ilvl w:val="0"/>
          <w:numId w:val="12"/>
        </w:numPr>
        <w:spacing w:line="360" w:lineRule="auto"/>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响应文件未按磋商文件的澄清、修改的内容编制，又不符合实质性要求的；</w:t>
      </w:r>
    </w:p>
    <w:p w14:paraId="7C23BD18">
      <w:pPr>
        <w:numPr>
          <w:ilvl w:val="0"/>
          <w:numId w:val="12"/>
        </w:numPr>
        <w:spacing w:line="360" w:lineRule="auto"/>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响应文件组成漏项，内容不全或内容字迹模糊辨认不清的；</w:t>
      </w:r>
    </w:p>
    <w:p w14:paraId="4248EF13">
      <w:pPr>
        <w:numPr>
          <w:ilvl w:val="0"/>
          <w:numId w:val="12"/>
        </w:numPr>
        <w:spacing w:line="360" w:lineRule="auto"/>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未按磋商文件规定进行盖章、签字的；</w:t>
      </w:r>
    </w:p>
    <w:p w14:paraId="5252AD14">
      <w:pPr>
        <w:numPr>
          <w:ilvl w:val="0"/>
          <w:numId w:val="12"/>
        </w:numPr>
        <w:spacing w:line="360" w:lineRule="auto"/>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未实质响应磋商文件中带“▲”条款要求的磋商响应文件；</w:t>
      </w:r>
    </w:p>
    <w:p w14:paraId="53F642A3">
      <w:pPr>
        <w:numPr>
          <w:ilvl w:val="0"/>
          <w:numId w:val="12"/>
        </w:numPr>
        <w:spacing w:line="360" w:lineRule="auto"/>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存在一个或一个以上备选（替代）响应方案的；</w:t>
      </w:r>
    </w:p>
    <w:p w14:paraId="7588F77F">
      <w:pPr>
        <w:spacing w:line="360" w:lineRule="auto"/>
        <w:ind w:left="368" w:leftChars="17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（10）</w:t>
      </w:r>
      <w:r>
        <w:rPr>
          <w:rFonts w:hint="eastAsia" w:ascii="仿宋" w:hAnsi="仿宋" w:eastAsia="仿宋" w:cs="仿宋"/>
          <w:color w:val="auto"/>
          <w:sz w:val="24"/>
          <w:highlight w:val="none"/>
        </w:rPr>
        <w:t>供应商提交两份或两份以上内容不同的磋商响应文件，未声明哪一份有效的。</w:t>
      </w:r>
    </w:p>
    <w:p w14:paraId="52698562">
      <w:pPr>
        <w:spacing w:line="360" w:lineRule="auto"/>
        <w:ind w:left="368" w:leftChars="17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（11）</w:t>
      </w:r>
      <w:r>
        <w:rPr>
          <w:rFonts w:hint="eastAsia" w:ascii="仿宋" w:hAnsi="仿宋" w:eastAsia="仿宋" w:cs="仿宋"/>
          <w:color w:val="auto"/>
          <w:sz w:val="24"/>
          <w:highlight w:val="none"/>
        </w:rPr>
        <w:t>采购人拟采购的产品属于政府强制采购的节能产品品目清单范围的，供应商未按采购文件要求提供国家确定的认证机构出具的、处于有效期之内的节能产品认证证书的；</w:t>
      </w:r>
    </w:p>
    <w:p w14:paraId="5051446C">
      <w:pPr>
        <w:spacing w:line="360" w:lineRule="auto"/>
        <w:ind w:left="368" w:leftChars="17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（12）</w:t>
      </w:r>
      <w:r>
        <w:rPr>
          <w:rFonts w:hint="eastAsia" w:ascii="仿宋" w:hAnsi="仿宋" w:eastAsia="仿宋" w:cs="仿宋"/>
          <w:color w:val="auto"/>
          <w:sz w:val="24"/>
          <w:highlight w:val="none"/>
        </w:rPr>
        <w:t>响应文件中承诺的响应文件有效期少于采购文件中载明的响应文件有效期的；</w:t>
      </w:r>
    </w:p>
    <w:p w14:paraId="348C4F3D">
      <w:pPr>
        <w:spacing w:line="360" w:lineRule="auto"/>
        <w:ind w:firstLine="482" w:firstLineChars="200"/>
        <w:rPr>
          <w:rFonts w:hint="eastAsia" w:ascii="仿宋" w:hAnsi="仿宋" w:eastAsia="仿宋" w:cs="仿宋"/>
          <w:b/>
          <w:bCs/>
          <w:color w:val="auto"/>
          <w:sz w:val="24"/>
          <w:szCs w:val="32"/>
          <w:highlight w:val="none"/>
        </w:rPr>
      </w:pPr>
      <w:bookmarkStart w:id="951" w:name="_Toc23358"/>
      <w:r>
        <w:rPr>
          <w:rFonts w:hint="eastAsia" w:ascii="仿宋" w:hAnsi="仿宋" w:eastAsia="仿宋" w:cs="仿宋"/>
          <w:b/>
          <w:bCs/>
          <w:color w:val="auto"/>
          <w:sz w:val="24"/>
          <w:szCs w:val="32"/>
          <w:highlight w:val="none"/>
        </w:rPr>
        <w:t>4.2.2 在资信商务技术评审时，如发现下列情形之一的，其响应无效</w:t>
      </w:r>
      <w:bookmarkEnd w:id="951"/>
    </w:p>
    <w:p w14:paraId="23A938F1">
      <w:pPr>
        <w:numPr>
          <w:ilvl w:val="0"/>
          <w:numId w:val="13"/>
        </w:numPr>
        <w:spacing w:line="360" w:lineRule="auto"/>
        <w:ind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磋商响应文件含有采购人不能接受的附加条款的；</w:t>
      </w:r>
    </w:p>
    <w:p w14:paraId="53574D42">
      <w:pPr>
        <w:numPr>
          <w:ilvl w:val="0"/>
          <w:numId w:val="13"/>
        </w:numPr>
        <w:spacing w:line="360" w:lineRule="auto"/>
        <w:ind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磋商响应文件中提供赠品、回扣或者与采购无关的其他商品、服务的；</w:t>
      </w:r>
    </w:p>
    <w:p w14:paraId="45AA7478">
      <w:pPr>
        <w:numPr>
          <w:ilvl w:val="0"/>
          <w:numId w:val="13"/>
        </w:numPr>
        <w:spacing w:line="360" w:lineRule="auto"/>
        <w:ind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磋商小组评定有非实质性条款负偏离超过磋商文件规定项数的，项数要</w:t>
      </w:r>
    </w:p>
    <w:p w14:paraId="60FC7B7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求见供应商须知前附表（一）；</w:t>
      </w:r>
    </w:p>
    <w:p w14:paraId="2E21FFC0">
      <w:pPr>
        <w:numPr>
          <w:ilvl w:val="0"/>
          <w:numId w:val="13"/>
        </w:numPr>
        <w:spacing w:line="360" w:lineRule="auto"/>
        <w:ind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供应商已明知采购期间或之后企业将发生兼并改制，或提供的产品将停</w:t>
      </w:r>
    </w:p>
    <w:p w14:paraId="27EA8E9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产、淘汰，或必须有偿使用专供的备品备件和试剂耗材的</w:t>
      </w:r>
      <w:r>
        <w:rPr>
          <w:rFonts w:hint="eastAsia" w:ascii="仿宋" w:hAnsi="仿宋" w:eastAsia="仿宋" w:cs="仿宋"/>
          <w:color w:val="auto"/>
          <w:sz w:val="24"/>
          <w:highlight w:val="none"/>
          <w:lang w:eastAsia="zh-CN"/>
        </w:rPr>
        <w:t>，以</w:t>
      </w:r>
      <w:r>
        <w:rPr>
          <w:rFonts w:hint="eastAsia" w:ascii="仿宋" w:hAnsi="仿宋" w:eastAsia="仿宋" w:cs="仿宋"/>
          <w:color w:val="auto"/>
          <w:sz w:val="24"/>
          <w:highlight w:val="none"/>
        </w:rPr>
        <w:t>及其他应当告知采购人可能影响采购项目实施或损害采购人利益的信息，不在磋商响应文件中予以特别说明的；</w:t>
      </w:r>
    </w:p>
    <w:p w14:paraId="4EFCE685">
      <w:pPr>
        <w:numPr>
          <w:ilvl w:val="0"/>
          <w:numId w:val="13"/>
        </w:numPr>
        <w:spacing w:line="360" w:lineRule="auto"/>
        <w:ind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磋商响应文件内容不全或内容字迹模糊辨认不清的而导致评审无法正常</w:t>
      </w:r>
    </w:p>
    <w:p w14:paraId="178F1B2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进行（经磋商小组认定并允许其当场更正的笔误除外的）；</w:t>
      </w:r>
    </w:p>
    <w:p w14:paraId="7A74B64F">
      <w:pPr>
        <w:numPr>
          <w:ilvl w:val="0"/>
          <w:numId w:val="13"/>
        </w:numPr>
        <w:spacing w:line="360" w:lineRule="auto"/>
        <w:ind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违反国家及政府部门相关</w:t>
      </w:r>
      <w:r>
        <w:rPr>
          <w:rFonts w:hint="eastAsia" w:ascii="仿宋" w:hAnsi="仿宋" w:eastAsia="仿宋" w:cs="仿宋"/>
          <w:color w:val="auto"/>
          <w:sz w:val="24"/>
          <w:highlight w:val="none"/>
          <w:lang w:eastAsia="zh-CN"/>
        </w:rPr>
        <w:t>法律法规</w:t>
      </w:r>
      <w:r>
        <w:rPr>
          <w:rFonts w:hint="eastAsia" w:ascii="仿宋" w:hAnsi="仿宋" w:eastAsia="仿宋" w:cs="仿宋"/>
          <w:color w:val="auto"/>
          <w:sz w:val="24"/>
          <w:highlight w:val="none"/>
        </w:rPr>
        <w:t>、文件规定或经评审委</w:t>
      </w:r>
      <w:r>
        <w:rPr>
          <w:rFonts w:hint="eastAsia" w:ascii="仿宋" w:hAnsi="仿宋" w:eastAsia="仿宋" w:cs="仿宋"/>
          <w:color w:val="auto"/>
          <w:sz w:val="24"/>
          <w:highlight w:val="none"/>
          <w:lang w:eastAsia="zh-CN"/>
        </w:rPr>
        <w:t>员会</w:t>
      </w:r>
      <w:r>
        <w:rPr>
          <w:rFonts w:hint="eastAsia" w:ascii="仿宋" w:hAnsi="仿宋" w:eastAsia="仿宋" w:cs="仿宋"/>
          <w:color w:val="auto"/>
          <w:sz w:val="24"/>
          <w:highlight w:val="none"/>
        </w:rPr>
        <w:t>认定的其</w:t>
      </w:r>
    </w:p>
    <w:p w14:paraId="0B70BE4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他属于重大偏离的。</w:t>
      </w:r>
    </w:p>
    <w:p w14:paraId="48D94EF9">
      <w:pPr>
        <w:spacing w:line="360" w:lineRule="auto"/>
        <w:ind w:firstLine="482" w:firstLineChars="200"/>
        <w:rPr>
          <w:rFonts w:hint="eastAsia" w:ascii="仿宋" w:hAnsi="仿宋" w:eastAsia="仿宋" w:cs="仿宋"/>
          <w:b/>
          <w:bCs/>
          <w:color w:val="auto"/>
          <w:sz w:val="24"/>
          <w:szCs w:val="32"/>
          <w:highlight w:val="none"/>
        </w:rPr>
      </w:pPr>
      <w:bookmarkStart w:id="952" w:name="_Toc26362"/>
      <w:r>
        <w:rPr>
          <w:rFonts w:hint="eastAsia" w:ascii="仿宋" w:hAnsi="仿宋" w:eastAsia="仿宋" w:cs="仿宋"/>
          <w:b/>
          <w:bCs/>
          <w:color w:val="auto"/>
          <w:sz w:val="24"/>
          <w:szCs w:val="32"/>
          <w:highlight w:val="none"/>
        </w:rPr>
        <w:t>4.3.3在报价评审时，如发现下列情形之一的，其响应无效</w:t>
      </w:r>
      <w:bookmarkEnd w:id="952"/>
    </w:p>
    <w:p w14:paraId="6D7C4F58">
      <w:pPr>
        <w:numPr>
          <w:ilvl w:val="0"/>
          <w:numId w:val="14"/>
        </w:numPr>
        <w:spacing w:line="360" w:lineRule="auto"/>
        <w:ind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所提交的《最后报价一览表》中出现不是唯一的、有选择性</w:t>
      </w:r>
      <w:r>
        <w:rPr>
          <w:rFonts w:hint="eastAsia" w:ascii="仿宋" w:hAnsi="仿宋" w:eastAsia="仿宋" w:cs="仿宋"/>
          <w:color w:val="auto"/>
          <w:sz w:val="24"/>
          <w:highlight w:val="none"/>
          <w:lang w:eastAsia="zh-CN"/>
        </w:rPr>
        <w:t>地</w:t>
      </w:r>
      <w:r>
        <w:rPr>
          <w:rFonts w:hint="eastAsia" w:ascii="仿宋" w:hAnsi="仿宋" w:eastAsia="仿宋" w:cs="仿宋"/>
          <w:color w:val="auto"/>
          <w:sz w:val="24"/>
          <w:highlight w:val="none"/>
        </w:rPr>
        <w:t>报价的；</w:t>
      </w:r>
    </w:p>
    <w:p w14:paraId="21913E5B">
      <w:pPr>
        <w:numPr>
          <w:ilvl w:val="0"/>
          <w:numId w:val="14"/>
        </w:numPr>
        <w:spacing w:line="360" w:lineRule="auto"/>
        <w:ind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报价超过磋商文件中规定的</w:t>
      </w:r>
      <w:r>
        <w:rPr>
          <w:rFonts w:hint="eastAsia" w:ascii="仿宋" w:hAnsi="仿宋" w:eastAsia="仿宋" w:cs="仿宋"/>
          <w:color w:val="auto"/>
          <w:kern w:val="0"/>
          <w:sz w:val="24"/>
          <w:highlight w:val="none"/>
        </w:rPr>
        <w:t>预算金额或者最高限价</w:t>
      </w:r>
      <w:r>
        <w:rPr>
          <w:rFonts w:hint="eastAsia" w:ascii="仿宋" w:hAnsi="仿宋" w:eastAsia="仿宋" w:cs="仿宋"/>
          <w:color w:val="auto"/>
          <w:sz w:val="24"/>
          <w:highlight w:val="none"/>
        </w:rPr>
        <w:t>的；</w:t>
      </w:r>
    </w:p>
    <w:p w14:paraId="105F64A1">
      <w:pPr>
        <w:numPr>
          <w:ilvl w:val="0"/>
          <w:numId w:val="14"/>
        </w:numPr>
        <w:spacing w:line="360" w:lineRule="auto"/>
        <w:ind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响应报价存在漏项或报价数量少于采购要求的，报价文件内容与对应资</w:t>
      </w:r>
    </w:p>
    <w:p w14:paraId="02242B8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信商务及技术文件内容不一致的；</w:t>
      </w:r>
    </w:p>
    <w:p w14:paraId="5862FBB8">
      <w:pPr>
        <w:numPr>
          <w:ilvl w:val="0"/>
          <w:numId w:val="14"/>
        </w:numPr>
        <w:spacing w:line="360" w:lineRule="auto"/>
        <w:ind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磋商报价明显低于其他通过符合性审查供应商的报价，有可能影响产品</w:t>
      </w:r>
    </w:p>
    <w:p w14:paraId="0560D51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质量或者不能诚信履约的，未能按要求提供书面说明或者提交相关证明材料，不能证明其报价合理性的；</w:t>
      </w:r>
    </w:p>
    <w:p w14:paraId="4D02640D">
      <w:pPr>
        <w:numPr>
          <w:ilvl w:val="0"/>
          <w:numId w:val="14"/>
        </w:numPr>
        <w:spacing w:line="360" w:lineRule="auto"/>
        <w:ind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拒不接受报价错误修正或报价错误修正后不在线确认的。</w:t>
      </w:r>
    </w:p>
    <w:p w14:paraId="42B0A9B2">
      <w:pPr>
        <w:spacing w:line="360" w:lineRule="auto"/>
        <w:ind w:firstLine="482" w:firstLineChars="200"/>
        <w:rPr>
          <w:rFonts w:hint="eastAsia" w:ascii="仿宋" w:hAnsi="仿宋" w:eastAsia="仿宋" w:cs="仿宋"/>
          <w:b/>
          <w:bCs/>
          <w:color w:val="auto"/>
          <w:sz w:val="24"/>
          <w:szCs w:val="32"/>
          <w:highlight w:val="none"/>
        </w:rPr>
      </w:pPr>
      <w:bookmarkStart w:id="953" w:name="_Toc330"/>
      <w:r>
        <w:rPr>
          <w:rFonts w:hint="eastAsia" w:ascii="仿宋" w:hAnsi="仿宋" w:eastAsia="仿宋" w:cs="仿宋"/>
          <w:b/>
          <w:bCs/>
          <w:color w:val="auto"/>
          <w:sz w:val="24"/>
          <w:szCs w:val="32"/>
          <w:highlight w:val="none"/>
        </w:rPr>
        <w:t>4.3.4如有下列情形之一的，其响应无效</w:t>
      </w:r>
      <w:bookmarkEnd w:id="953"/>
    </w:p>
    <w:p w14:paraId="05A2CFFC">
      <w:pPr>
        <w:numPr>
          <w:ilvl w:val="0"/>
          <w:numId w:val="15"/>
        </w:numPr>
        <w:spacing w:line="360" w:lineRule="auto"/>
        <w:ind w:leftChars="200"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供应商直接或者间接从采购人或者采购代理机构处获得其他供应商的相</w:t>
      </w:r>
    </w:p>
    <w:p w14:paraId="6EDFEA3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关情况并修改其磋商响应文件；</w:t>
      </w:r>
    </w:p>
    <w:p w14:paraId="3DC54BE2">
      <w:pPr>
        <w:numPr>
          <w:ilvl w:val="0"/>
          <w:numId w:val="15"/>
        </w:numPr>
        <w:spacing w:line="360" w:lineRule="auto"/>
        <w:ind w:leftChars="200"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供应商按照采购人或者采购代理机构的授意撤换、修改磋商响应文件；</w:t>
      </w:r>
    </w:p>
    <w:p w14:paraId="3B8CFE3D">
      <w:pPr>
        <w:numPr>
          <w:ilvl w:val="0"/>
          <w:numId w:val="15"/>
        </w:numPr>
        <w:spacing w:line="360" w:lineRule="auto"/>
        <w:ind w:leftChars="200"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供应商之间协商磋商响应文件的实质性内容；</w:t>
      </w:r>
    </w:p>
    <w:p w14:paraId="34518F71">
      <w:pPr>
        <w:numPr>
          <w:ilvl w:val="0"/>
          <w:numId w:val="15"/>
        </w:numPr>
        <w:spacing w:line="360" w:lineRule="auto"/>
        <w:ind w:leftChars="200"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属于同一集团、协会、商会等组织成员的供应商按照该组织要求协同</w:t>
      </w:r>
      <w:r>
        <w:rPr>
          <w:rFonts w:hint="eastAsia" w:ascii="仿宋" w:hAnsi="仿宋" w:eastAsia="仿宋" w:cs="仿宋"/>
          <w:color w:val="auto"/>
          <w:sz w:val="24"/>
          <w:highlight w:val="none"/>
          <w:lang w:eastAsia="zh-CN"/>
        </w:rPr>
        <w:t>参与</w:t>
      </w:r>
    </w:p>
    <w:p w14:paraId="3941D8D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加政府采购活动；</w:t>
      </w:r>
    </w:p>
    <w:p w14:paraId="642470D1">
      <w:pPr>
        <w:numPr>
          <w:ilvl w:val="0"/>
          <w:numId w:val="15"/>
        </w:numPr>
        <w:spacing w:line="360" w:lineRule="auto"/>
        <w:ind w:leftChars="200"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供应商之间事先约定由某一特定供应商中标、成交；</w:t>
      </w:r>
    </w:p>
    <w:p w14:paraId="3005DD44">
      <w:pPr>
        <w:numPr>
          <w:ilvl w:val="0"/>
          <w:numId w:val="15"/>
        </w:numPr>
        <w:spacing w:line="360" w:lineRule="auto"/>
        <w:ind w:leftChars="200"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供应商之间商定部分供应商放弃参加政府采购活动或者放弃中标、成交；</w:t>
      </w:r>
    </w:p>
    <w:p w14:paraId="6FB54CC7">
      <w:pPr>
        <w:numPr>
          <w:ilvl w:val="0"/>
          <w:numId w:val="15"/>
        </w:numPr>
        <w:spacing w:line="360" w:lineRule="auto"/>
        <w:ind w:leftChars="200"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供应商与采购人或者采购代理机构之间、供应商相互之间，为谋求特定</w:t>
      </w:r>
    </w:p>
    <w:p w14:paraId="18A1820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供应商中标、成交或者排斥其他供应商的其他串通行为；</w:t>
      </w:r>
    </w:p>
    <w:p w14:paraId="0BE83A66">
      <w:pPr>
        <w:numPr>
          <w:ilvl w:val="0"/>
          <w:numId w:val="15"/>
        </w:numPr>
        <w:spacing w:line="360" w:lineRule="auto"/>
        <w:ind w:leftChars="200"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不同供应商的磋商响应文件由同一单位或者个人编制；</w:t>
      </w:r>
    </w:p>
    <w:p w14:paraId="126EC67E">
      <w:pPr>
        <w:numPr>
          <w:ilvl w:val="0"/>
          <w:numId w:val="15"/>
        </w:numPr>
        <w:spacing w:line="360" w:lineRule="auto"/>
        <w:ind w:leftChars="200" w:hanging="5"/>
        <w:rPr>
          <w:rFonts w:hint="eastAsia" w:ascii="仿宋" w:hAnsi="仿宋" w:eastAsia="仿宋" w:cs="仿宋"/>
          <w:color w:val="auto"/>
          <w:sz w:val="24"/>
          <w:highlight w:val="none"/>
        </w:rPr>
      </w:pPr>
      <w:r>
        <w:rPr>
          <w:rFonts w:hint="eastAsia" w:ascii="仿宋" w:hAnsi="仿宋" w:eastAsia="仿宋" w:cs="仿宋"/>
          <w:color w:val="auto"/>
          <w:sz w:val="24"/>
          <w:highlight w:val="none"/>
        </w:rPr>
        <w:t>不同供应商委托同一单位或者个人办理磋商事宜；</w:t>
      </w:r>
    </w:p>
    <w:p w14:paraId="16F3C83F">
      <w:pPr>
        <w:spacing w:line="360" w:lineRule="auto"/>
        <w:ind w:left="368" w:leftChars="17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（10）</w:t>
      </w:r>
      <w:r>
        <w:rPr>
          <w:rFonts w:hint="eastAsia" w:ascii="仿宋" w:hAnsi="仿宋" w:eastAsia="仿宋" w:cs="仿宋"/>
          <w:color w:val="auto"/>
          <w:sz w:val="24"/>
          <w:highlight w:val="none"/>
        </w:rPr>
        <w:t>不同供应商的磋商响应文件载明的项目管理成员或者联系人员为同</w:t>
      </w:r>
    </w:p>
    <w:p w14:paraId="6DFB59DF">
      <w:pPr>
        <w:spacing w:line="360" w:lineRule="auto"/>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一人；</w:t>
      </w:r>
    </w:p>
    <w:p w14:paraId="4D688F01">
      <w:pPr>
        <w:spacing w:line="360" w:lineRule="auto"/>
        <w:ind w:left="368" w:leftChars="17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（11）</w:t>
      </w:r>
      <w:r>
        <w:rPr>
          <w:rFonts w:hint="eastAsia" w:ascii="仿宋" w:hAnsi="仿宋" w:eastAsia="仿宋" w:cs="仿宋"/>
          <w:color w:val="auto"/>
          <w:sz w:val="24"/>
          <w:highlight w:val="none"/>
        </w:rPr>
        <w:t>不同供应商的磋商响应文件异常一致或者响应报价呈规律性差异；</w:t>
      </w:r>
    </w:p>
    <w:p w14:paraId="06B1D740">
      <w:pPr>
        <w:spacing w:line="360" w:lineRule="auto"/>
        <w:ind w:left="368" w:leftChars="17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（12）</w:t>
      </w:r>
      <w:r>
        <w:rPr>
          <w:rFonts w:hint="eastAsia" w:ascii="仿宋" w:hAnsi="仿宋" w:eastAsia="仿宋" w:cs="仿宋"/>
          <w:color w:val="auto"/>
          <w:sz w:val="24"/>
          <w:highlight w:val="none"/>
        </w:rPr>
        <w:t>提供虚假材料谋取成交的。</w:t>
      </w:r>
    </w:p>
    <w:p w14:paraId="59CB8A0E">
      <w:pPr>
        <w:spacing w:line="360" w:lineRule="auto"/>
        <w:ind w:left="368" w:leftChars="17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（13）</w:t>
      </w:r>
      <w:r>
        <w:rPr>
          <w:rFonts w:hint="eastAsia" w:ascii="仿宋" w:hAnsi="仿宋" w:eastAsia="仿宋" w:cs="仿宋"/>
          <w:color w:val="auto"/>
          <w:sz w:val="24"/>
          <w:highlight w:val="none"/>
        </w:rPr>
        <w:t>供应商仅提交备份响应文件，未在电子交易平台传输递交响应文件的，响应文件无效；</w:t>
      </w:r>
    </w:p>
    <w:p w14:paraId="06A26276">
      <w:pPr>
        <w:spacing w:line="360" w:lineRule="auto"/>
        <w:ind w:left="368" w:leftChars="17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（14）</w:t>
      </w:r>
      <w:r>
        <w:rPr>
          <w:rFonts w:hint="eastAsia" w:ascii="仿宋" w:hAnsi="仿宋" w:eastAsia="仿宋" w:cs="仿宋"/>
          <w:color w:val="auto"/>
          <w:sz w:val="24"/>
          <w:highlight w:val="none"/>
        </w:rPr>
        <w:t>响应文件不满足采购文件的</w:t>
      </w:r>
      <w:r>
        <w:rPr>
          <w:rFonts w:hint="eastAsia" w:ascii="仿宋" w:hAnsi="仿宋" w:eastAsia="仿宋" w:cs="仿宋"/>
          <w:color w:val="auto"/>
          <w:sz w:val="24"/>
          <w:highlight w:val="none"/>
          <w:lang w:eastAsia="zh-CN"/>
        </w:rPr>
        <w:t>其他</w:t>
      </w:r>
      <w:r>
        <w:rPr>
          <w:rFonts w:hint="eastAsia" w:ascii="仿宋" w:hAnsi="仿宋" w:eastAsia="仿宋" w:cs="仿宋"/>
          <w:color w:val="auto"/>
          <w:sz w:val="24"/>
          <w:highlight w:val="none"/>
        </w:rPr>
        <w:t>实质性要求的；</w:t>
      </w:r>
    </w:p>
    <w:p w14:paraId="578AE355">
      <w:pPr>
        <w:spacing w:line="360" w:lineRule="auto"/>
        <w:ind w:left="368" w:leftChars="17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（15）法律法规</w:t>
      </w:r>
      <w:r>
        <w:rPr>
          <w:rFonts w:hint="eastAsia" w:ascii="仿宋" w:hAnsi="仿宋" w:eastAsia="仿宋" w:cs="仿宋"/>
          <w:color w:val="auto"/>
          <w:sz w:val="24"/>
          <w:highlight w:val="none"/>
        </w:rPr>
        <w:t>、规章及省级以上规范性文件规定的其他无效情形。</w:t>
      </w:r>
    </w:p>
    <w:p w14:paraId="0ACC7910">
      <w:pPr>
        <w:pStyle w:val="26"/>
        <w:snapToGrid w:val="0"/>
        <w:spacing w:line="360" w:lineRule="auto"/>
        <w:ind w:firstLine="472" w:firstLineChars="196"/>
        <w:rPr>
          <w:rFonts w:hint="eastAsia" w:ascii="仿宋" w:hAnsi="仿宋" w:eastAsia="仿宋" w:cs="仿宋"/>
          <w:color w:val="auto"/>
          <w:highlight w:val="none"/>
        </w:rPr>
      </w:pPr>
      <w:r>
        <w:rPr>
          <w:rFonts w:hint="eastAsia" w:ascii="仿宋" w:hAnsi="仿宋" w:eastAsia="仿宋" w:cs="仿宋"/>
          <w:b/>
          <w:color w:val="auto"/>
          <w:highlight w:val="none"/>
        </w:rPr>
        <w:t>5.终止竞争性磋商采购活动。</w:t>
      </w:r>
      <w:r>
        <w:rPr>
          <w:rFonts w:hint="eastAsia" w:ascii="仿宋" w:hAnsi="仿宋" w:eastAsia="仿宋" w:cs="仿宋"/>
          <w:color w:val="auto"/>
          <w:highlight w:val="none"/>
        </w:rPr>
        <w:t>出现下列情形之一的，采购人或者采购代理机构应当终止竞争性磋商采购活动，发布项目终止公告并说明原因，重新开展采购活动：</w:t>
      </w:r>
    </w:p>
    <w:p w14:paraId="6D3FEBEB">
      <w:pPr>
        <w:pStyle w:val="26"/>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5.1因情况变化，不再符合规定的竞争性磋商采购方式适用情形的；</w:t>
      </w:r>
    </w:p>
    <w:p w14:paraId="63BC794C">
      <w:pPr>
        <w:pStyle w:val="26"/>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5.2出现影响采购公正的违法、违规行为的；</w:t>
      </w:r>
    </w:p>
    <w:p w14:paraId="750296C4">
      <w:pPr>
        <w:pStyle w:val="26"/>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5.3除符合《政府采购竞争性磋商采购方式管理暂行办法》的通知</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财库〔2014〕214号</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第二十一条第三款规定的情形外，在采购过程中符合要求的供应商或者报价未超过采购预算的供应商不足3家的。</w:t>
      </w:r>
    </w:p>
    <w:p w14:paraId="26DB5F73">
      <w:pPr>
        <w:pStyle w:val="26"/>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5.4在采购活动中因重大变故，采购任务取消的，采购人或者采购代理机构应当终止采购活动，通知所有参加采购活动的供应商，并将项目实施情况和采购任务取消原因报送本级财政部门。</w:t>
      </w:r>
    </w:p>
    <w:p w14:paraId="4F638C6B">
      <w:pPr>
        <w:pStyle w:val="26"/>
        <w:snapToGrid w:val="0"/>
        <w:spacing w:line="360" w:lineRule="auto"/>
        <w:ind w:firstLine="482"/>
        <w:rPr>
          <w:rFonts w:hint="eastAsia" w:ascii="仿宋" w:hAnsi="仿宋" w:eastAsia="仿宋" w:cs="仿宋"/>
          <w:color w:val="auto"/>
          <w:highlight w:val="none"/>
        </w:rPr>
      </w:pPr>
      <w:r>
        <w:rPr>
          <w:rFonts w:hint="eastAsia" w:ascii="仿宋" w:hAnsi="仿宋" w:eastAsia="仿宋" w:cs="仿宋"/>
          <w:b/>
          <w:color w:val="auto"/>
          <w:kern w:val="0"/>
          <w:highlight w:val="none"/>
        </w:rPr>
        <w:t>6.重新开展采购。</w:t>
      </w:r>
      <w:r>
        <w:rPr>
          <w:rFonts w:hint="eastAsia" w:ascii="仿宋" w:hAnsi="仿宋" w:eastAsia="仿宋" w:cs="仿宋"/>
          <w:color w:val="auto"/>
          <w:highlight w:val="none"/>
        </w:rPr>
        <w:t>有政府采购法第七十一条、第七十二条规定的违法行为之一，影响或者可能影响成交结果的，依照下列规定处理：</w:t>
      </w:r>
    </w:p>
    <w:p w14:paraId="005B27B2">
      <w:pPr>
        <w:pStyle w:val="26"/>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6.1未确定成交供应商的，终止本次政府采购活动，重新开展政府采购活动。</w:t>
      </w:r>
    </w:p>
    <w:p w14:paraId="10A71A53">
      <w:pPr>
        <w:pStyle w:val="26"/>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6.2已确定成交供应商但尚未签订政府采购合同的，成交结果无效，从合格的成交候选供应商中另行确定成交供应商；没有合格的成交候选供应商的，重新开展政府采购活动。</w:t>
      </w:r>
    </w:p>
    <w:p w14:paraId="330D038E">
      <w:pPr>
        <w:pStyle w:val="26"/>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6.3政府采购合同已签订但尚未履行的，撤销合同，从合格的成交候选供应商中另行确定成交供应商；没有合格的成交候选供应商的，重新开展政府采购活动。</w:t>
      </w:r>
    </w:p>
    <w:p w14:paraId="43C985D7">
      <w:pPr>
        <w:pStyle w:val="26"/>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6.4政府采购合同已经履行，给采购人、供应商造成损失的，由责任人承担赔偿责任。</w:t>
      </w:r>
    </w:p>
    <w:p w14:paraId="21858ADA">
      <w:pPr>
        <w:pStyle w:val="26"/>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6.5政府采购当事人有其他违反政府采购法或者政府采购法实施条例等法律法规规定的行为，经改正后仍然影响或者可能影响成交结果或者依法被认定为成交无效的，依照6.1-6.4规定处理。</w:t>
      </w:r>
    </w:p>
    <w:p w14:paraId="637A695B">
      <w:pPr>
        <w:pStyle w:val="61"/>
        <w:widowControl w:val="0"/>
        <w:numPr>
          <w:ilvl w:val="0"/>
          <w:numId w:val="9"/>
        </w:numPr>
        <w:overflowPunct/>
        <w:autoSpaceDE/>
        <w:autoSpaceDN/>
        <w:adjustRightInd/>
        <w:spacing w:before="240" w:beforeLines="100" w:after="240" w:afterLines="100"/>
        <w:jc w:val="left"/>
        <w:textAlignment w:val="auto"/>
        <w:outlineLvl w:val="1"/>
        <w:rPr>
          <w:rFonts w:hint="eastAsia" w:ascii="仿宋" w:hAnsi="仿宋" w:eastAsia="仿宋" w:cs="仿宋"/>
          <w:bCs/>
          <w:color w:val="auto"/>
          <w:kern w:val="2"/>
          <w:sz w:val="30"/>
          <w:szCs w:val="30"/>
          <w:highlight w:val="none"/>
          <w:lang w:val="en-US"/>
        </w:rPr>
      </w:pPr>
      <w:bookmarkStart w:id="954" w:name="_Toc20908"/>
      <w:bookmarkStart w:id="955" w:name="_Toc139797648"/>
      <w:bookmarkStart w:id="956" w:name="_Toc22763"/>
      <w:r>
        <w:rPr>
          <w:rFonts w:hint="eastAsia" w:ascii="仿宋" w:hAnsi="仿宋" w:eastAsia="仿宋" w:cs="仿宋"/>
          <w:bCs/>
          <w:color w:val="auto"/>
          <w:kern w:val="2"/>
          <w:sz w:val="30"/>
          <w:szCs w:val="30"/>
          <w:highlight w:val="none"/>
          <w:lang w:val="en-US"/>
        </w:rPr>
        <w:t>评审过程的保密与录像</w:t>
      </w:r>
      <w:bookmarkEnd w:id="954"/>
      <w:bookmarkEnd w:id="955"/>
      <w:bookmarkEnd w:id="956"/>
    </w:p>
    <w:p w14:paraId="24BAACB8">
      <w:pPr>
        <w:widowControl/>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1.保密。</w:t>
      </w:r>
      <w:r>
        <w:rPr>
          <w:rFonts w:hint="eastAsia" w:ascii="仿宋" w:hAnsi="仿宋" w:eastAsia="仿宋" w:cs="仿宋"/>
          <w:color w:val="auto"/>
          <w:sz w:val="24"/>
          <w:highlight w:val="none"/>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3392F239">
      <w:pPr>
        <w:widowControl/>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2.录音录像。</w:t>
      </w:r>
      <w:r>
        <w:rPr>
          <w:rFonts w:hint="eastAsia" w:ascii="仿宋" w:hAnsi="仿宋" w:eastAsia="仿宋" w:cs="仿宋"/>
          <w:color w:val="auto"/>
          <w:sz w:val="24"/>
          <w:highlight w:val="none"/>
        </w:rPr>
        <w:t>采购代理机构对评审工作现场进行全过程录音录像，录音录像资料作为采购项目文件随其他文件一并存档。</w:t>
      </w:r>
    </w:p>
    <w:p w14:paraId="26E033A0">
      <w:pPr>
        <w:rPr>
          <w:rFonts w:hint="eastAsia" w:ascii="仿宋" w:hAnsi="仿宋" w:eastAsia="仿宋" w:cs="仿宋"/>
          <w:color w:val="auto"/>
          <w:highlight w:val="none"/>
        </w:rPr>
        <w:sectPr>
          <w:pgSz w:w="11905" w:h="16838"/>
          <w:pgMar w:top="1440" w:right="1803" w:bottom="1440" w:left="1803" w:header="851" w:footer="992" w:gutter="0"/>
          <w:cols w:space="0" w:num="1"/>
          <w:titlePg/>
          <w:rtlGutter w:val="0"/>
          <w:docGrid w:linePitch="0" w:charSpace="0"/>
        </w:sectPr>
      </w:pPr>
    </w:p>
    <w:p w14:paraId="2B488808">
      <w:pPr>
        <w:pStyle w:val="4"/>
        <w:keepNext/>
        <w:keepLines/>
        <w:pageBreakBefore w:val="0"/>
        <w:widowControl w:val="0"/>
        <w:kinsoku/>
        <w:wordWrap/>
        <w:overflowPunct/>
        <w:topLinePunct w:val="0"/>
        <w:autoSpaceDE/>
        <w:autoSpaceDN/>
        <w:bidi w:val="0"/>
        <w:adjustRightInd w:val="0"/>
        <w:snapToGrid/>
        <w:spacing w:before="0" w:after="0" w:line="416" w:lineRule="auto"/>
        <w:ind w:left="901"/>
        <w:textAlignment w:val="auto"/>
        <w:rPr>
          <w:rFonts w:hint="eastAsia" w:ascii="仿宋" w:hAnsi="仿宋" w:eastAsia="仿宋" w:cs="仿宋"/>
          <w:color w:val="auto"/>
          <w:sz w:val="28"/>
          <w:szCs w:val="28"/>
          <w:highlight w:val="none"/>
        </w:rPr>
      </w:pPr>
      <w:bookmarkStart w:id="957" w:name="_Toc11830"/>
      <w:r>
        <w:rPr>
          <w:rFonts w:hint="eastAsia" w:ascii="仿宋" w:hAnsi="仿宋" w:eastAsia="仿宋" w:cs="仿宋"/>
          <w:color w:val="auto"/>
          <w:sz w:val="28"/>
          <w:szCs w:val="28"/>
          <w:highlight w:val="none"/>
        </w:rPr>
        <w:t>附件1：质疑函范本及制作说明</w:t>
      </w:r>
      <w:bookmarkEnd w:id="957"/>
    </w:p>
    <w:p w14:paraId="039EBD02">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3FEEF099">
      <w:pPr>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26DE381C">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7AB0382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7BA51CE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6CB48B3A">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194C504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EC128E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6151E5D7">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6124CB0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18D6100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50254F9C">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0D728A5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7DC8B684">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14411FC8">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5000842F">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35B04F7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2D6C699F">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25C54B42">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23C79BB8">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7F39BCE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54AE8DFA">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698D2169">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3F60E3D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7AC6D25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015A088B">
      <w:pPr>
        <w:spacing w:line="360" w:lineRule="auto"/>
        <w:jc w:val="center"/>
        <w:rPr>
          <w:rFonts w:hint="eastAsia" w:ascii="仿宋" w:hAnsi="仿宋" w:eastAsia="仿宋" w:cs="仿宋"/>
          <w:b/>
          <w:bCs/>
          <w:color w:val="auto"/>
          <w:sz w:val="24"/>
          <w:highlight w:val="none"/>
        </w:rPr>
      </w:pPr>
    </w:p>
    <w:p w14:paraId="2D11F68D">
      <w:pPr>
        <w:spacing w:line="360" w:lineRule="auto"/>
        <w:rPr>
          <w:rFonts w:hint="eastAsia" w:ascii="仿宋" w:hAnsi="仿宋" w:eastAsia="仿宋" w:cs="仿宋"/>
          <w:b/>
          <w:color w:val="auto"/>
          <w:sz w:val="24"/>
          <w:highlight w:val="none"/>
        </w:rPr>
      </w:pPr>
    </w:p>
    <w:p w14:paraId="3465FC39">
      <w:pPr>
        <w:spacing w:line="360" w:lineRule="auto"/>
        <w:rPr>
          <w:rFonts w:hint="eastAsia" w:ascii="仿宋" w:hAnsi="仿宋" w:eastAsia="仿宋" w:cs="仿宋"/>
          <w:b/>
          <w:color w:val="auto"/>
          <w:sz w:val="24"/>
          <w:highlight w:val="none"/>
        </w:rPr>
      </w:pPr>
    </w:p>
    <w:p w14:paraId="0BB15E83">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3E8D98B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5A0DA00D">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2DB42E36">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53282FD5">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05560F5B">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654DFAE4">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028F0F1A">
      <w:pPr>
        <w:widowControl/>
        <w:spacing w:line="360" w:lineRule="auto"/>
        <w:ind w:firstLine="600" w:firstLineChars="200"/>
        <w:jc w:val="left"/>
        <w:rPr>
          <w:rFonts w:hint="eastAsia" w:ascii="仿宋" w:hAnsi="仿宋" w:eastAsia="仿宋" w:cs="仿宋"/>
          <w:color w:val="auto"/>
          <w:sz w:val="30"/>
          <w:szCs w:val="30"/>
          <w:highlight w:val="none"/>
        </w:rPr>
      </w:pPr>
    </w:p>
    <w:p w14:paraId="7E3048E1">
      <w:pPr>
        <w:spacing w:line="360" w:lineRule="auto"/>
        <w:jc w:val="center"/>
        <w:rPr>
          <w:rFonts w:hint="eastAsia" w:ascii="仿宋" w:hAnsi="仿宋" w:eastAsia="仿宋" w:cs="仿宋"/>
          <w:b/>
          <w:color w:val="auto"/>
          <w:spacing w:val="6"/>
          <w:sz w:val="32"/>
          <w:szCs w:val="32"/>
          <w:highlight w:val="none"/>
        </w:rPr>
      </w:pPr>
    </w:p>
    <w:p w14:paraId="20EB18FF">
      <w:pPr>
        <w:spacing w:line="360" w:lineRule="auto"/>
        <w:jc w:val="center"/>
        <w:rPr>
          <w:rFonts w:hint="eastAsia" w:ascii="仿宋" w:hAnsi="仿宋" w:eastAsia="仿宋" w:cs="仿宋"/>
          <w:b/>
          <w:color w:val="auto"/>
          <w:spacing w:val="6"/>
          <w:sz w:val="32"/>
          <w:szCs w:val="32"/>
          <w:highlight w:val="none"/>
        </w:rPr>
      </w:pPr>
    </w:p>
    <w:p w14:paraId="0961DE87">
      <w:pPr>
        <w:spacing w:line="360" w:lineRule="auto"/>
        <w:jc w:val="center"/>
        <w:rPr>
          <w:rFonts w:hint="eastAsia" w:ascii="仿宋" w:hAnsi="仿宋" w:eastAsia="仿宋" w:cs="仿宋"/>
          <w:b/>
          <w:color w:val="auto"/>
          <w:spacing w:val="6"/>
          <w:sz w:val="32"/>
          <w:szCs w:val="32"/>
          <w:highlight w:val="none"/>
        </w:rPr>
      </w:pPr>
    </w:p>
    <w:p w14:paraId="114F960E">
      <w:pPr>
        <w:spacing w:line="360" w:lineRule="auto"/>
        <w:jc w:val="center"/>
        <w:rPr>
          <w:rFonts w:hint="eastAsia" w:ascii="仿宋" w:hAnsi="仿宋" w:eastAsia="仿宋" w:cs="仿宋"/>
          <w:b/>
          <w:color w:val="auto"/>
          <w:spacing w:val="6"/>
          <w:sz w:val="32"/>
          <w:szCs w:val="32"/>
          <w:highlight w:val="none"/>
        </w:rPr>
      </w:pPr>
    </w:p>
    <w:p w14:paraId="0CEACF52">
      <w:pPr>
        <w:spacing w:line="360" w:lineRule="auto"/>
        <w:jc w:val="center"/>
        <w:rPr>
          <w:rFonts w:hint="eastAsia" w:ascii="仿宋" w:hAnsi="仿宋" w:eastAsia="仿宋" w:cs="仿宋"/>
          <w:b/>
          <w:color w:val="auto"/>
          <w:spacing w:val="6"/>
          <w:sz w:val="32"/>
          <w:szCs w:val="32"/>
          <w:highlight w:val="none"/>
        </w:rPr>
      </w:pPr>
    </w:p>
    <w:p w14:paraId="0A881A4A">
      <w:pPr>
        <w:spacing w:line="360" w:lineRule="auto"/>
        <w:jc w:val="center"/>
        <w:rPr>
          <w:rFonts w:hint="eastAsia" w:ascii="仿宋" w:hAnsi="仿宋" w:eastAsia="仿宋" w:cs="仿宋"/>
          <w:b/>
          <w:color w:val="auto"/>
          <w:spacing w:val="6"/>
          <w:sz w:val="32"/>
          <w:szCs w:val="32"/>
          <w:highlight w:val="none"/>
        </w:rPr>
      </w:pPr>
    </w:p>
    <w:p w14:paraId="252B927F">
      <w:pPr>
        <w:spacing w:line="360" w:lineRule="auto"/>
        <w:jc w:val="center"/>
        <w:rPr>
          <w:rFonts w:hint="eastAsia" w:ascii="仿宋" w:hAnsi="仿宋" w:eastAsia="仿宋" w:cs="仿宋"/>
          <w:b/>
          <w:color w:val="auto"/>
          <w:spacing w:val="6"/>
          <w:sz w:val="32"/>
          <w:szCs w:val="32"/>
          <w:highlight w:val="none"/>
        </w:rPr>
      </w:pPr>
    </w:p>
    <w:p w14:paraId="7413629B">
      <w:pPr>
        <w:spacing w:line="360" w:lineRule="auto"/>
        <w:jc w:val="center"/>
        <w:rPr>
          <w:rFonts w:hint="eastAsia" w:ascii="仿宋" w:hAnsi="仿宋" w:eastAsia="仿宋" w:cs="仿宋"/>
          <w:b/>
          <w:color w:val="auto"/>
          <w:spacing w:val="6"/>
          <w:sz w:val="32"/>
          <w:szCs w:val="32"/>
          <w:highlight w:val="none"/>
        </w:rPr>
      </w:pPr>
    </w:p>
    <w:p w14:paraId="2DD52CA2">
      <w:pPr>
        <w:spacing w:line="360" w:lineRule="auto"/>
        <w:jc w:val="center"/>
        <w:rPr>
          <w:rFonts w:hint="eastAsia" w:ascii="仿宋" w:hAnsi="仿宋" w:eastAsia="仿宋" w:cs="仿宋"/>
          <w:b/>
          <w:color w:val="auto"/>
          <w:spacing w:val="6"/>
          <w:sz w:val="32"/>
          <w:szCs w:val="32"/>
          <w:highlight w:val="none"/>
        </w:rPr>
      </w:pPr>
    </w:p>
    <w:p w14:paraId="183325EC">
      <w:pPr>
        <w:spacing w:line="360" w:lineRule="auto"/>
        <w:jc w:val="center"/>
        <w:rPr>
          <w:rFonts w:hint="eastAsia" w:ascii="仿宋" w:hAnsi="仿宋" w:eastAsia="仿宋" w:cs="仿宋"/>
          <w:b/>
          <w:color w:val="auto"/>
          <w:spacing w:val="6"/>
          <w:sz w:val="32"/>
          <w:szCs w:val="32"/>
          <w:highlight w:val="none"/>
        </w:rPr>
      </w:pPr>
    </w:p>
    <w:p w14:paraId="3111981F">
      <w:pPr>
        <w:spacing w:line="360" w:lineRule="auto"/>
        <w:jc w:val="center"/>
        <w:rPr>
          <w:rFonts w:hint="eastAsia" w:ascii="仿宋" w:hAnsi="仿宋" w:eastAsia="仿宋" w:cs="仿宋"/>
          <w:b/>
          <w:color w:val="auto"/>
          <w:spacing w:val="6"/>
          <w:sz w:val="32"/>
          <w:szCs w:val="32"/>
          <w:highlight w:val="none"/>
        </w:rPr>
      </w:pPr>
    </w:p>
    <w:p w14:paraId="51C7D855">
      <w:pPr>
        <w:spacing w:line="360" w:lineRule="auto"/>
        <w:jc w:val="center"/>
        <w:rPr>
          <w:rFonts w:hint="eastAsia" w:ascii="仿宋" w:hAnsi="仿宋" w:eastAsia="仿宋" w:cs="仿宋"/>
          <w:b/>
          <w:color w:val="auto"/>
          <w:spacing w:val="6"/>
          <w:sz w:val="32"/>
          <w:szCs w:val="32"/>
          <w:highlight w:val="none"/>
        </w:rPr>
      </w:pPr>
    </w:p>
    <w:p w14:paraId="6EB5774D">
      <w:pPr>
        <w:spacing w:line="360" w:lineRule="auto"/>
        <w:jc w:val="left"/>
        <w:rPr>
          <w:rFonts w:hint="eastAsia" w:ascii="仿宋" w:hAnsi="仿宋" w:eastAsia="仿宋" w:cs="仿宋"/>
          <w:b/>
          <w:color w:val="auto"/>
          <w:spacing w:val="6"/>
          <w:sz w:val="32"/>
          <w:szCs w:val="32"/>
          <w:highlight w:val="none"/>
        </w:rPr>
      </w:pPr>
    </w:p>
    <w:p w14:paraId="4F9DC55C">
      <w:pPr>
        <w:pStyle w:val="4"/>
        <w:keepNext/>
        <w:keepLines/>
        <w:pageBreakBefore w:val="0"/>
        <w:widowControl w:val="0"/>
        <w:kinsoku/>
        <w:wordWrap/>
        <w:overflowPunct/>
        <w:topLinePunct w:val="0"/>
        <w:autoSpaceDE/>
        <w:autoSpaceDN/>
        <w:bidi w:val="0"/>
        <w:adjustRightInd w:val="0"/>
        <w:snapToGrid/>
        <w:spacing w:before="0" w:after="0" w:line="416" w:lineRule="auto"/>
        <w:ind w:left="901"/>
        <w:textAlignment w:val="auto"/>
        <w:rPr>
          <w:rFonts w:hint="eastAsia" w:ascii="仿宋" w:hAnsi="仿宋" w:eastAsia="仿宋" w:cs="仿宋"/>
          <w:color w:val="auto"/>
          <w:sz w:val="28"/>
          <w:szCs w:val="28"/>
          <w:highlight w:val="none"/>
        </w:rPr>
      </w:pPr>
      <w:bookmarkStart w:id="958" w:name="_Toc24033"/>
      <w:r>
        <w:rPr>
          <w:rFonts w:hint="eastAsia" w:ascii="仿宋" w:hAnsi="仿宋" w:eastAsia="仿宋" w:cs="仿宋"/>
          <w:color w:val="auto"/>
          <w:sz w:val="28"/>
          <w:szCs w:val="28"/>
          <w:highlight w:val="none"/>
        </w:rPr>
        <w:t>附件2：投诉书范本及制作说明</w:t>
      </w:r>
      <w:bookmarkEnd w:id="958"/>
    </w:p>
    <w:p w14:paraId="3CE7EF14">
      <w:pPr>
        <w:spacing w:line="360" w:lineRule="auto"/>
        <w:jc w:val="center"/>
        <w:rPr>
          <w:rFonts w:hint="eastAsia" w:ascii="仿宋" w:hAnsi="仿宋" w:eastAsia="仿宋" w:cs="仿宋"/>
          <w:b/>
          <w:color w:val="auto"/>
          <w:sz w:val="24"/>
          <w:highlight w:val="none"/>
        </w:rPr>
      </w:pPr>
    </w:p>
    <w:p w14:paraId="2ED69665">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7664C89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5689F2E6">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3ED58FA0">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53B58F9">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29FB91D6">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1859F2DC">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4BBED31D">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7F85171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001D71B">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6E03D20">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4BABE5B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09B013B9">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4BB1958B">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68CF1F1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6C930BE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D36164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201C60C4">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17319CAE">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4C0E28B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41200BC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7A60DBE1">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0734D2A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09AC97A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4BED125E">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35B39D55">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28641CAE">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就质疑事项作出了答复/没有在法定期限内作出答复。</w:t>
      </w:r>
    </w:p>
    <w:p w14:paraId="32F2C28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4F44ECA4">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72B757D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6D917530">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2059FAA4">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2BE1EA25">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126757B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6F51EF8C">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263BE39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3A88AB2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017222F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4488C4C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37BEA11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030C44EA">
      <w:pPr>
        <w:spacing w:line="360" w:lineRule="auto"/>
        <w:rPr>
          <w:rFonts w:hint="eastAsia" w:ascii="仿宋" w:hAnsi="仿宋" w:eastAsia="仿宋" w:cs="仿宋"/>
          <w:b/>
          <w:color w:val="auto"/>
          <w:sz w:val="24"/>
          <w:highlight w:val="none"/>
        </w:rPr>
      </w:pPr>
    </w:p>
    <w:p w14:paraId="255FE318">
      <w:pPr>
        <w:spacing w:line="360" w:lineRule="auto"/>
        <w:rPr>
          <w:rFonts w:hint="eastAsia" w:ascii="仿宋" w:hAnsi="仿宋" w:eastAsia="仿宋" w:cs="仿宋"/>
          <w:b/>
          <w:color w:val="auto"/>
          <w:sz w:val="24"/>
          <w:highlight w:val="none"/>
        </w:rPr>
      </w:pPr>
    </w:p>
    <w:p w14:paraId="6BD30CB8">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22E81B36">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53A705A4">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660E1161">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7FAF3832">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65C4DF62">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46328AB6">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2D6A4E41">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3B4B40C0">
      <w:pPr>
        <w:widowControl/>
        <w:spacing w:line="360" w:lineRule="auto"/>
        <w:ind w:firstLine="480" w:firstLineChars="200"/>
        <w:jc w:val="left"/>
        <w:rPr>
          <w:rFonts w:hint="eastAsia" w:ascii="仿宋" w:hAnsi="仿宋" w:eastAsia="仿宋" w:cs="仿宋"/>
          <w:color w:val="auto"/>
          <w:sz w:val="24"/>
          <w:highlight w:val="none"/>
        </w:rPr>
      </w:pPr>
    </w:p>
    <w:p w14:paraId="7636FB12">
      <w:pPr>
        <w:pStyle w:val="4"/>
        <w:keepNext/>
        <w:keepLines/>
        <w:pageBreakBefore w:val="0"/>
        <w:widowControl w:val="0"/>
        <w:kinsoku/>
        <w:wordWrap/>
        <w:overflowPunct/>
        <w:topLinePunct w:val="0"/>
        <w:autoSpaceDE/>
        <w:autoSpaceDN/>
        <w:bidi w:val="0"/>
        <w:adjustRightInd w:val="0"/>
        <w:snapToGrid/>
        <w:spacing w:before="0" w:after="0" w:line="416" w:lineRule="auto"/>
        <w:ind w:left="901"/>
        <w:textAlignment w:val="auto"/>
        <w:rPr>
          <w:rFonts w:hint="eastAsia" w:ascii="仿宋" w:hAnsi="仿宋" w:eastAsia="仿宋" w:cs="仿宋"/>
          <w:color w:val="auto"/>
          <w:sz w:val="28"/>
          <w:szCs w:val="28"/>
          <w:highlight w:val="none"/>
          <w:lang w:val="en-US" w:eastAsia="zh-CN"/>
        </w:rPr>
      </w:pPr>
      <w:bookmarkStart w:id="959" w:name="_Toc27580"/>
      <w:bookmarkStart w:id="960" w:name="_Toc20059"/>
      <w:bookmarkStart w:id="961" w:name="_Toc22757"/>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bookmarkEnd w:id="959"/>
      <w:bookmarkEnd w:id="960"/>
      <w:r>
        <w:rPr>
          <w:rFonts w:hint="eastAsia" w:ascii="仿宋" w:hAnsi="仿宋" w:eastAsia="仿宋" w:cs="仿宋"/>
          <w:color w:val="auto"/>
          <w:sz w:val="28"/>
          <w:szCs w:val="28"/>
          <w:highlight w:val="none"/>
          <w:lang w:val="en-US" w:eastAsia="zh-CN"/>
        </w:rPr>
        <w:t xml:space="preserve"> 政府采购活动现场确认书</w:t>
      </w:r>
      <w:bookmarkEnd w:id="961"/>
    </w:p>
    <w:p w14:paraId="0445214E">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政府采购活动现场确认声明书</w:t>
      </w:r>
    </w:p>
    <w:p w14:paraId="13A66ADF">
      <w:pPr>
        <w:pStyle w:val="26"/>
        <w:rPr>
          <w:rFonts w:hint="eastAsia" w:ascii="仿宋" w:hAnsi="仿宋" w:eastAsia="仿宋" w:cs="仿宋"/>
          <w:color w:val="auto"/>
          <w:highlight w:val="none"/>
        </w:rPr>
      </w:pPr>
    </w:p>
    <w:p w14:paraId="5D9E3259">
      <w:pPr>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（采购代理机构名称）：</w:t>
      </w:r>
    </w:p>
    <w:p w14:paraId="4BFBD8C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本人经由</w:t>
      </w:r>
      <w:r>
        <w:rPr>
          <w:rFonts w:hint="eastAsia" w:ascii="仿宋" w:hAnsi="仿宋" w:eastAsia="仿宋" w:cs="仿宋"/>
          <w:color w:val="auto"/>
          <w:sz w:val="24"/>
          <w:szCs w:val="24"/>
          <w:highlight w:val="none"/>
          <w:u w:val="single"/>
        </w:rPr>
        <w:t xml:space="preserve">   （公司名称）      </w:t>
      </w:r>
      <w:r>
        <w:rPr>
          <w:rFonts w:hint="eastAsia" w:ascii="仿宋" w:hAnsi="仿宋" w:eastAsia="仿宋" w:cs="仿宋"/>
          <w:color w:val="auto"/>
          <w:sz w:val="24"/>
          <w:szCs w:val="24"/>
          <w:highlight w:val="none"/>
        </w:rPr>
        <w:t>法定代表人（负责人）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，合法授权参加</w:t>
      </w:r>
      <w:r>
        <w:rPr>
          <w:rFonts w:hint="eastAsia" w:ascii="仿宋" w:hAnsi="仿宋" w:eastAsia="仿宋" w:cs="仿宋"/>
          <w:color w:val="auto"/>
          <w:sz w:val="24"/>
          <w:szCs w:val="24"/>
          <w:highlight w:val="none"/>
          <w:u w:val="single"/>
        </w:rPr>
        <w:t>（项目名称）（项目编号：XXXX） 政府</w:t>
      </w:r>
      <w:r>
        <w:rPr>
          <w:rFonts w:hint="eastAsia" w:ascii="仿宋" w:hAnsi="仿宋" w:eastAsia="仿宋" w:cs="仿宋"/>
          <w:color w:val="auto"/>
          <w:sz w:val="24"/>
          <w:szCs w:val="24"/>
          <w:highlight w:val="none"/>
        </w:rPr>
        <w:t>采购活动，经与本单位法人代表（负责人）联系确认，现就有关公平竞争事项郑重声明如下：</w:t>
      </w:r>
    </w:p>
    <w:p w14:paraId="40ECF42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一、本单位与采购人之间 □不存在利害关系 □存在下列利害关系</w:t>
      </w:r>
      <w:r>
        <w:rPr>
          <w:rFonts w:hint="eastAsia" w:ascii="仿宋" w:hAnsi="仿宋" w:eastAsia="仿宋" w:cs="仿宋"/>
          <w:color w:val="auto"/>
          <w:sz w:val="24"/>
          <w:szCs w:val="24"/>
          <w:highlight w:val="none"/>
          <w:u w:val="single"/>
        </w:rPr>
        <w:t xml:space="preserve">         ：</w:t>
      </w:r>
    </w:p>
    <w:p w14:paraId="0B486AC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A.投资关系    B.行政隶属关系    C.业务指导关系</w:t>
      </w:r>
    </w:p>
    <w:p w14:paraId="18C11AF2">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D.其他可能影响采购公正的利害关系（如有，请如实说明）</w:t>
      </w:r>
      <w:r>
        <w:rPr>
          <w:rFonts w:hint="eastAsia" w:ascii="仿宋" w:hAnsi="仿宋" w:eastAsia="仿宋" w:cs="仿宋"/>
          <w:color w:val="auto"/>
          <w:sz w:val="24"/>
          <w:szCs w:val="24"/>
          <w:highlight w:val="none"/>
          <w:u w:val="single"/>
        </w:rPr>
        <w:t xml:space="preserve">         </w:t>
      </w:r>
    </w:p>
    <w:p w14:paraId="00B614F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二、现已清</w:t>
      </w:r>
      <w:r>
        <w:rPr>
          <w:rFonts w:hint="eastAsia" w:ascii="仿宋" w:hAnsi="仿宋" w:eastAsia="仿宋" w:cs="仿宋"/>
          <w:color w:val="auto"/>
          <w:sz w:val="24"/>
          <w:szCs w:val="24"/>
          <w:highlight w:val="none"/>
          <w:lang w:eastAsia="zh-CN"/>
        </w:rPr>
        <w:t>楚地</w:t>
      </w:r>
      <w:r>
        <w:rPr>
          <w:rFonts w:hint="eastAsia" w:ascii="仿宋" w:hAnsi="仿宋" w:eastAsia="仿宋" w:cs="仿宋"/>
          <w:color w:val="auto"/>
          <w:sz w:val="24"/>
          <w:szCs w:val="24"/>
          <w:highlight w:val="none"/>
        </w:rPr>
        <w:t>知道参加本项目采购活动的其他所有供应商名称，本单位</w:t>
      </w:r>
    </w:p>
    <w:p w14:paraId="290B8CD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□与其他所有供应商之间均不存在利害关系  □与</w:t>
      </w:r>
      <w:r>
        <w:rPr>
          <w:rFonts w:hint="eastAsia" w:ascii="仿宋" w:hAnsi="仿宋" w:eastAsia="仿宋" w:cs="仿宋"/>
          <w:color w:val="auto"/>
          <w:sz w:val="24"/>
          <w:szCs w:val="24"/>
          <w:highlight w:val="none"/>
          <w:u w:val="single"/>
        </w:rPr>
        <w:t xml:space="preserve">（供应商名称）     </w:t>
      </w:r>
      <w:r>
        <w:rPr>
          <w:rFonts w:hint="eastAsia" w:ascii="仿宋" w:hAnsi="仿宋" w:eastAsia="仿宋" w:cs="仿宋"/>
          <w:color w:val="auto"/>
          <w:sz w:val="24"/>
          <w:szCs w:val="24"/>
          <w:highlight w:val="none"/>
        </w:rPr>
        <w:t>之间存在下列利害关系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3AE7F4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A.法定代表人或负责人或实际控制人是同一人</w:t>
      </w:r>
    </w:p>
    <w:p w14:paraId="7D076AF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B.法定代表人或负责人或实际控制人是夫妻关系</w:t>
      </w:r>
    </w:p>
    <w:p w14:paraId="75F34E7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C.法定代表人或负责人或实际控制人是直系血亲关系</w:t>
      </w:r>
    </w:p>
    <w:p w14:paraId="52FAC47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D.法定代表人或负责人或实际控制人存在三代以内旁系血亲关系</w:t>
      </w:r>
    </w:p>
    <w:p w14:paraId="09A2C57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E.法定代表人或负责人或实际控制人存在近姻亲关系</w:t>
      </w:r>
    </w:p>
    <w:p w14:paraId="0557F94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F.法定代表人或负责人或实际控制人存在股份控制或实际控制关系</w:t>
      </w:r>
    </w:p>
    <w:p w14:paraId="0A399B9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G.存在共同直接或间接投资设立子公司、联营企业和合营企业情况</w:t>
      </w:r>
    </w:p>
    <w:p w14:paraId="27BA7D5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H.存在分级代理或代销关系、同一生产制造商关系、管理关系、重要业务（占主营业务收入50%以上）或重要财务往来关系（如融资）等其他实质性控制关系</w:t>
      </w:r>
    </w:p>
    <w:p w14:paraId="2A37790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I.其他利害关系情况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3C7A6C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三、现已清楚知道并严格遵守政府采购法律法规和现场纪律。</w:t>
      </w:r>
    </w:p>
    <w:p w14:paraId="7C03CB8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四、我发现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供应商之间存在或可能存在上述第二条第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项利害关系。 </w:t>
      </w:r>
    </w:p>
    <w:p w14:paraId="6FF1CABD">
      <w:pPr>
        <w:spacing w:line="360" w:lineRule="auto"/>
        <w:ind w:firstLine="480"/>
        <w:rPr>
          <w:rFonts w:hint="eastAsia" w:ascii="仿宋" w:hAnsi="仿宋" w:eastAsia="仿宋" w:cs="仿宋"/>
          <w:color w:val="auto"/>
          <w:sz w:val="24"/>
          <w:szCs w:val="24"/>
          <w:highlight w:val="none"/>
        </w:rPr>
      </w:pPr>
    </w:p>
    <w:p w14:paraId="3222BE2D">
      <w:pPr>
        <w:spacing w:line="360" w:lineRule="auto"/>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（供应商代表签名）：                                             </w:t>
      </w:r>
    </w:p>
    <w:p w14:paraId="0BD0C4DC">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 xml:space="preserve">        年   月   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p>
    <w:p w14:paraId="64EEC97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供应商认为有利害关系和需要回避的人员，应提供相关证明材料，与本声明书一同提交。由采购代理机构和财政监督部门负责询问核查；</w:t>
      </w:r>
    </w:p>
    <w:p w14:paraId="42A9C0C7">
      <w:pPr>
        <w:spacing w:line="360" w:lineRule="auto"/>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2.</w:t>
      </w:r>
      <w:r>
        <w:rPr>
          <w:rFonts w:hint="eastAsia" w:ascii="仿宋" w:hAnsi="仿宋" w:eastAsia="仿宋" w:cs="仿宋"/>
          <w:b/>
          <w:color w:val="auto"/>
          <w:sz w:val="24"/>
          <w:highlight w:val="none"/>
        </w:rPr>
        <w:fldChar w:fldCharType="begin"/>
      </w:r>
      <w:r>
        <w:rPr>
          <w:rFonts w:hint="eastAsia" w:ascii="仿宋" w:hAnsi="仿宋" w:eastAsia="仿宋" w:cs="仿宋"/>
          <w:b/>
          <w:color w:val="auto"/>
          <w:sz w:val="24"/>
          <w:highlight w:val="none"/>
        </w:rPr>
        <w:instrText xml:space="preserve"> HYPERLINK "mailto:该声明书在投标文件解密后30分钟内以邮件方式发送至邮箱lssggzyjyzx@163.com" </w:instrText>
      </w:r>
      <w:r>
        <w:rPr>
          <w:rFonts w:hint="eastAsia" w:ascii="仿宋" w:hAnsi="仿宋" w:eastAsia="仿宋" w:cs="仿宋"/>
          <w:b/>
          <w:color w:val="auto"/>
          <w:sz w:val="24"/>
          <w:highlight w:val="none"/>
        </w:rPr>
        <w:fldChar w:fldCharType="separate"/>
      </w:r>
      <w:r>
        <w:rPr>
          <w:rStyle w:val="78"/>
          <w:rFonts w:hint="eastAsia" w:ascii="仿宋" w:hAnsi="仿宋" w:eastAsia="仿宋" w:cs="仿宋"/>
          <w:b/>
          <w:color w:val="auto"/>
          <w:sz w:val="24"/>
          <w:highlight w:val="none"/>
          <w:u w:val="none"/>
        </w:rPr>
        <w:t>该声明书在投标文件解密后30分钟内以邮件方式发送至邮箱596722349 @qq.com</w:t>
      </w:r>
      <w:r>
        <w:rPr>
          <w:rFonts w:hint="eastAsia" w:ascii="仿宋" w:hAnsi="仿宋" w:eastAsia="仿宋" w:cs="仿宋"/>
          <w:b/>
          <w:color w:val="auto"/>
          <w:sz w:val="24"/>
          <w:highlight w:val="none"/>
        </w:rPr>
        <w:fldChar w:fldCharType="end"/>
      </w:r>
      <w:r>
        <w:rPr>
          <w:rFonts w:hint="eastAsia" w:ascii="仿宋" w:hAnsi="仿宋" w:eastAsia="仿宋" w:cs="仿宋"/>
          <w:b/>
          <w:color w:val="auto"/>
          <w:sz w:val="24"/>
          <w:highlight w:val="none"/>
        </w:rPr>
        <w:t>；</w:t>
      </w:r>
    </w:p>
    <w:p w14:paraId="2A20F0BF">
      <w:pPr>
        <w:spacing w:line="360" w:lineRule="auto"/>
        <w:ind w:firstLine="482"/>
        <w:rPr>
          <w:rFonts w:hint="eastAsia" w:ascii="仿宋" w:hAnsi="仿宋" w:eastAsia="仿宋" w:cs="仿宋"/>
          <w:b/>
          <w:color w:val="auto"/>
          <w:highlight w:val="none"/>
        </w:rPr>
      </w:pPr>
      <w:r>
        <w:rPr>
          <w:rFonts w:hint="eastAsia" w:ascii="仿宋" w:hAnsi="仿宋" w:eastAsia="仿宋" w:cs="仿宋"/>
          <w:b/>
          <w:color w:val="auto"/>
          <w:sz w:val="24"/>
          <w:highlight w:val="none"/>
          <w:lang w:eastAsia="zh-CN"/>
        </w:rPr>
        <w:t>3.</w:t>
      </w:r>
      <w:r>
        <w:rPr>
          <w:rFonts w:hint="eastAsia" w:ascii="仿宋" w:hAnsi="仿宋" w:eastAsia="仿宋" w:cs="仿宋"/>
          <w:b/>
          <w:color w:val="auto"/>
          <w:sz w:val="24"/>
          <w:highlight w:val="none"/>
        </w:rPr>
        <w:t>该声明书请各供应商在开标前提前准备好。</w:t>
      </w:r>
    </w:p>
    <w:p w14:paraId="613C693F">
      <w:pPr>
        <w:widowControl/>
        <w:spacing w:line="360" w:lineRule="auto"/>
        <w:ind w:firstLine="480" w:firstLineChars="200"/>
        <w:jc w:val="left"/>
        <w:rPr>
          <w:rFonts w:hint="eastAsia" w:ascii="仿宋" w:hAnsi="仿宋" w:eastAsia="仿宋" w:cs="仿宋"/>
          <w:color w:val="auto"/>
          <w:sz w:val="24"/>
          <w:highlight w:val="none"/>
        </w:rPr>
      </w:pPr>
    </w:p>
    <w:sectPr>
      <w:footerReference r:id="rId15" w:type="first"/>
      <w:headerReference r:id="rId14" w:type="default"/>
      <w:pgSz w:w="11905" w:h="16838"/>
      <w:pgMar w:top="1440" w:right="1803" w:bottom="1440" w:left="1803"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等线 Light">
    <w:panose1 w:val="02010600030101010101"/>
    <w:charset w:val="86"/>
    <w:family w:val="auto"/>
    <w:pitch w:val="default"/>
    <w:sig w:usb0="A00002BF" w:usb1="38CF7CFA" w:usb2="00000016" w:usb3="00000000" w:csb0="0004000F" w:csb1="00000000"/>
  </w:font>
  <w:font w:name="Futura Bk">
    <w:altName w:val="Arial"/>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rial"/>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Arial"/>
    <w:panose1 w:val="020B0502020202020204"/>
    <w:charset w:val="00"/>
    <w:family w:val="swiss"/>
    <w:pitch w:val="default"/>
    <w:sig w:usb0="00000000" w:usb1="00000000" w:usb2="00000000" w:usb3="00000000" w:csb0="0000009F" w:csb1="00000000"/>
  </w:font>
  <w:font w:name="Aldine401 BT">
    <w:altName w:val="Arial"/>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仿宋_GB2312;仿宋">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40A6">
    <w:pPr>
      <w:pStyle w:val="42"/>
      <w:jc w:val="center"/>
      <w:rPr>
        <w:rFonts w:hint="eastAsia" w:ascii="仿宋" w:hAnsi="仿宋" w:eastAsia="仿宋" w:cs="仿宋"/>
      </w:rPr>
    </w:pPr>
    <w:r>
      <w:rPr>
        <w:rFonts w:hint="eastAsia" w:ascii="仿宋" w:hAnsi="仿宋" w:eastAsia="仿宋" w:cs="仿宋"/>
      </w:rPr>
      <w:t>采购代理机：浙江建科工程项目管有限公司        联系电话：0578-5083626       传真：0578-5081333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76AD">
    <w:pPr>
      <w:pStyle w:val="42"/>
      <w:framePr w:wrap="around" w:vAnchor="text" w:hAnchor="margin" w:xAlign="right" w:y="1"/>
      <w:rPr>
        <w:rStyle w:val="74"/>
      </w:rPr>
    </w:pPr>
    <w:r>
      <w:fldChar w:fldCharType="begin"/>
    </w:r>
    <w:r>
      <w:rPr>
        <w:rStyle w:val="74"/>
      </w:rPr>
      <w:instrText xml:space="preserve">PAGE  </w:instrText>
    </w:r>
    <w:r>
      <w:fldChar w:fldCharType="end"/>
    </w:r>
  </w:p>
  <w:p w14:paraId="11D7EED6">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D6F8A">
    <w:pPr>
      <w:pStyle w:val="42"/>
      <w:jc w:val="cente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D4F2">
    <w:pPr>
      <w:pStyle w:val="42"/>
      <w:jc w:val="center"/>
      <w:rPr>
        <w:rFonts w:ascii="仿宋_GB2312" w:eastAsia="仿宋_GB2312"/>
      </w:rPr>
    </w:pPr>
    <w:r>
      <w:rPr>
        <w:rFonts w:hint="eastAsia" w:ascii="仿宋_GB2312" w:eastAsia="仿宋_GB2312"/>
      </w:rPr>
      <w:t>采购代理机：浙江建科工程项目管有限公司        联系电话：0</w:t>
    </w:r>
    <w:r>
      <w:rPr>
        <w:rFonts w:ascii="仿宋_GB2312" w:eastAsia="仿宋_GB2312"/>
      </w:rPr>
      <w:t>578-5083626</w:t>
    </w:r>
    <w:r>
      <w:rPr>
        <w:rFonts w:hint="eastAsia" w:ascii="仿宋_GB2312" w:eastAsia="仿宋_GB2312"/>
      </w:rPr>
      <w:t xml:space="preserve">       传真：0</w:t>
    </w:r>
    <w:r>
      <w:rPr>
        <w:rFonts w:ascii="仿宋_GB2312" w:eastAsia="仿宋_GB2312"/>
      </w:rPr>
      <w:t>578-5081333</w:t>
    </w:r>
  </w:p>
  <w:p w14:paraId="380C2BDF">
    <w:pPr>
      <w:pStyle w:val="42"/>
      <w:jc w:val="cente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CEBF6">
    <w:pPr>
      <w:pStyle w:val="42"/>
      <w:jc w:val="center"/>
      <w:rPr>
        <w:rFonts w:ascii="仿宋_GB2312" w:eastAsia="仿宋_GB2312"/>
      </w:rPr>
    </w:pPr>
    <w:r>
      <w:rPr>
        <w:rFonts w:hint="eastAsia" w:ascii="仿宋_GB2312" w:eastAsia="仿宋_GB2312"/>
      </w:rPr>
      <w:t>采购代理机：浙江建科工程项目管有限公司        联系电话：0</w:t>
    </w:r>
    <w:r>
      <w:rPr>
        <w:rFonts w:ascii="仿宋_GB2312" w:eastAsia="仿宋_GB2312"/>
      </w:rPr>
      <w:t>578-5083626</w:t>
    </w:r>
    <w:r>
      <w:rPr>
        <w:rFonts w:hint="eastAsia" w:ascii="仿宋_GB2312" w:eastAsia="仿宋_GB2312"/>
      </w:rPr>
      <w:t xml:space="preserve">       传真：0</w:t>
    </w:r>
    <w:r>
      <w:rPr>
        <w:rFonts w:ascii="仿宋_GB2312" w:eastAsia="仿宋_GB2312"/>
      </w:rPr>
      <w:t>578-5081333</w:t>
    </w:r>
  </w:p>
  <w:p w14:paraId="1C88A05E">
    <w:pPr>
      <w:pStyle w:val="42"/>
      <w:jc w:val="center"/>
      <w:rPr>
        <w:rFonts w:ascii="仿宋_GB2312" w:eastAsia="仿宋_GB2312"/>
      </w:rPr>
    </w:pPr>
  </w:p>
  <w:p w14:paraId="0C72042B">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9C92">
    <w:pPr>
      <w:pStyle w:val="42"/>
      <w:jc w:val="center"/>
      <w:rPr>
        <w:rFonts w:ascii="仿宋_GB2312" w:eastAsia="仿宋_GB2312"/>
      </w:rPr>
    </w:pPr>
  </w:p>
  <w:p w14:paraId="30762061">
    <w:pPr>
      <w:pStyle w:val="42"/>
      <w:jc w:val="center"/>
      <w:rPr>
        <w:rFonts w:ascii="仿宋_GB2312" w:eastAsia="仿宋_GB2312"/>
      </w:rPr>
    </w:pPr>
    <w:r>
      <w:rPr>
        <w:rFonts w:hint="eastAsia" w:ascii="仿宋_GB2312" w:eastAsia="仿宋_GB2312"/>
      </w:rPr>
      <w:t>采购代理机：浙江建科工程项目管有限公司        联系电话：0</w:t>
    </w:r>
    <w:r>
      <w:rPr>
        <w:rFonts w:ascii="仿宋_GB2312" w:eastAsia="仿宋_GB2312"/>
      </w:rPr>
      <w:t>578-5083626</w:t>
    </w:r>
    <w:r>
      <w:rPr>
        <w:rFonts w:hint="eastAsia" w:ascii="仿宋_GB2312" w:eastAsia="仿宋_GB2312"/>
      </w:rPr>
      <w:t xml:space="preserve">       传真：0</w:t>
    </w:r>
    <w:r>
      <w:rPr>
        <w:rFonts w:ascii="仿宋_GB2312" w:eastAsia="仿宋_GB2312"/>
      </w:rPr>
      <w:t>578-5081333</w:t>
    </w:r>
  </w:p>
  <w:p w14:paraId="598D49C1">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B332">
    <w:pPr>
      <w:pStyle w:val="42"/>
      <w:jc w:val="center"/>
      <w:rPr>
        <w:rFonts w:ascii="仿宋_GB2312" w:eastAsia="仿宋_GB2312"/>
      </w:rPr>
    </w:pPr>
    <w:r>
      <w:rPr>
        <w:rFonts w:hint="eastAsia" w:ascii="仿宋_GB2312" w:eastAsia="仿宋_GB2312"/>
      </w:rPr>
      <w:t>采购代理机：浙江建科工程项目管有限公司        联系电话：0</w:t>
    </w:r>
    <w:r>
      <w:rPr>
        <w:rFonts w:ascii="仿宋_GB2312" w:eastAsia="仿宋_GB2312"/>
      </w:rPr>
      <w:t>578-5083626</w:t>
    </w:r>
    <w:r>
      <w:rPr>
        <w:rFonts w:hint="eastAsia" w:ascii="仿宋_GB2312" w:eastAsia="仿宋_GB2312"/>
      </w:rPr>
      <w:t xml:space="preserve">       传真：0</w:t>
    </w:r>
    <w:r>
      <w:rPr>
        <w:rFonts w:ascii="仿宋_GB2312" w:eastAsia="仿宋_GB2312"/>
      </w:rPr>
      <w:t>578-5081333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3790F">
    <w:pPr>
      <w:pStyle w:val="44"/>
      <w:pBdr>
        <w:bottom w:val="thinThickSmallGap" w:color="auto" w:sz="12" w:space="0"/>
      </w:pBdr>
      <w:jc w:val="left"/>
      <w:rPr>
        <w:rFonts w:ascii="仿宋_GB2312" w:eastAsia="仿宋_GB2312"/>
        <w:iCs/>
      </w:rPr>
    </w:pPr>
    <w:r>
      <w:rPr>
        <w:rFonts w:hint="eastAsia" w:ascii="仿宋_GB2312" w:eastAsia="仿宋_GB2312"/>
        <w:iCs/>
        <w:lang w:eastAsia="zh-CN"/>
      </w:rPr>
      <w:t>景宁畲族自治县住房和城乡建设局2026至2028年白蚁防治服务采购项目</w:t>
    </w:r>
    <w:r>
      <w:rPr>
        <w:rFonts w:hint="eastAsia" w:ascii="仿宋_GB2312" w:eastAsia="仿宋_GB2312"/>
        <w:iCs/>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5BBF2">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7435">
    <w:pPr>
      <w:pStyle w:val="44"/>
      <w:pBdr>
        <w:bottom w:val="thinThickSmallGap" w:color="auto" w:sz="12" w:space="0"/>
      </w:pBdr>
      <w:tabs>
        <w:tab w:val="right" w:pos="8334"/>
        <w:tab w:val="clear" w:pos="4153"/>
      </w:tabs>
      <w:jc w:val="left"/>
      <w:rPr>
        <w:rFonts w:ascii="仿宋" w:hAnsi="仿宋" w:eastAsia="仿宋" w:cs="仿宋"/>
        <w:iCs/>
        <w:sz w:val="16"/>
        <w:szCs w:val="16"/>
      </w:rPr>
    </w:pPr>
    <w:r>
      <w:rPr>
        <w:sz w:val="16"/>
        <w:szCs w:val="16"/>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32104">
                          <w:pPr>
                            <w:pStyle w:val="44"/>
                            <w:rPr>
                              <w:sz w:val="16"/>
                              <w:szCs w:val="16"/>
                            </w:rPr>
                          </w:pPr>
                          <w:r>
                            <w:rPr>
                              <w:sz w:val="16"/>
                              <w:szCs w:val="16"/>
                            </w:rPr>
                            <w:t xml:space="preserve">第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81</w:t>
                          </w:r>
                          <w:r>
                            <w:rPr>
                              <w:sz w:val="16"/>
                              <w:szCs w:val="16"/>
                            </w:rPr>
                            <w:fldChar w:fldCharType="end"/>
                          </w:r>
                          <w:r>
                            <w:rPr>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1832104">
                    <w:pPr>
                      <w:pStyle w:val="44"/>
                      <w:rPr>
                        <w:sz w:val="16"/>
                        <w:szCs w:val="16"/>
                      </w:rPr>
                    </w:pPr>
                    <w:r>
                      <w:rPr>
                        <w:sz w:val="16"/>
                        <w:szCs w:val="16"/>
                      </w:rPr>
                      <w:t xml:space="preserve">第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81</w:t>
                    </w:r>
                    <w:r>
                      <w:rPr>
                        <w:sz w:val="16"/>
                        <w:szCs w:val="16"/>
                      </w:rPr>
                      <w:fldChar w:fldCharType="end"/>
                    </w:r>
                    <w:r>
                      <w:rPr>
                        <w:sz w:val="16"/>
                        <w:szCs w:val="16"/>
                      </w:rPr>
                      <w:t xml:space="preserve"> 页</w:t>
                    </w:r>
                  </w:p>
                </w:txbxContent>
              </v:textbox>
            </v:shape>
          </w:pict>
        </mc:Fallback>
      </mc:AlternateContent>
    </w:r>
    <w:r>
      <w:rPr>
        <w:rFonts w:hint="eastAsia" w:ascii="仿宋" w:hAnsi="仿宋" w:eastAsia="仿宋" w:cs="仿宋"/>
        <w:sz w:val="16"/>
        <w:szCs w:val="16"/>
        <w:lang w:eastAsia="zh-CN"/>
      </w:rPr>
      <w:t>景宁畲族自治县住房和城乡建设局2026至2028年白蚁防治服务采购项目</w:t>
    </w:r>
    <w:r>
      <w:rPr>
        <w:rFonts w:hint="eastAsia" w:ascii="仿宋" w:hAnsi="仿宋" w:eastAsia="仿宋" w:cs="仿宋"/>
        <w:sz w:val="16"/>
        <w:szCs w:val="16"/>
      </w:rPr>
      <w:t>竞</w:t>
    </w:r>
    <w:r>
      <w:rPr>
        <w:rFonts w:hint="eastAsia" w:ascii="仿宋" w:hAnsi="仿宋" w:eastAsia="仿宋" w:cs="仿宋"/>
        <w:iCs/>
        <w:sz w:val="16"/>
        <w:szCs w:val="16"/>
      </w:rPr>
      <w:t>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EF2B">
    <w:pPr>
      <w:pBdr>
        <w:bottom w:val="thinThickSmallGap" w:color="auto" w:sz="12" w:space="0"/>
      </w:pBdr>
    </w:pPr>
    <w:r>
      <w:rPr>
        <w:rFonts w:hint="eastAsia" w:ascii="仿宋" w:hAnsi="仿宋" w:eastAsia="仿宋" w:cs="仿宋"/>
        <w:sz w:val="16"/>
        <w:szCs w:val="20"/>
        <w:lang w:eastAsia="zh-CN"/>
      </w:rPr>
      <w:t>景宁畲族自治县住房和城乡建设局2026至2028年白蚁防治服务采购项目</w:t>
    </w:r>
    <w:r>
      <w:rPr>
        <w:rFonts w:hint="eastAsia" w:ascii="仿宋" w:hAnsi="仿宋" w:eastAsia="仿宋" w:cs="仿宋"/>
        <w:sz w:val="16"/>
        <w:szCs w:val="20"/>
      </w:rPr>
      <w:t>竞</w:t>
    </w:r>
    <w:r>
      <w:rPr>
        <w:rFonts w:hint="eastAsia" w:ascii="仿宋" w:hAnsi="仿宋" w:eastAsia="仿宋" w:cs="仿宋"/>
        <w:iCs/>
        <w:sz w:val="16"/>
        <w:szCs w:val="20"/>
      </w:rPr>
      <w:t>争性磋商文件</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1DBC0">
                          <w:pPr>
                            <w:pStyle w:val="4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7D1DBC0">
                    <w:pPr>
                      <w:pStyle w:val="4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EAADE">
    <w:pPr>
      <w:pStyle w:val="44"/>
      <w:pBdr>
        <w:bottom w:val="thinThickSmallGap" w:color="auto" w:sz="12" w:space="0"/>
      </w:pBdr>
      <w:tabs>
        <w:tab w:val="right" w:pos="8334"/>
        <w:tab w:val="clear" w:pos="4153"/>
      </w:tabs>
      <w:jc w:val="left"/>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59B67">
                          <w:pPr>
                            <w:pStyle w:val="44"/>
                            <w:jc w:val="both"/>
                          </w:pPr>
                          <w:r>
                            <w:t xml:space="preserve">第 </w:t>
                          </w:r>
                          <w:r>
                            <w:fldChar w:fldCharType="begin"/>
                          </w:r>
                          <w:r>
                            <w:instrText xml:space="preserve"> PAGE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2D59B67">
                    <w:pPr>
                      <w:pStyle w:val="44"/>
                      <w:jc w:val="both"/>
                    </w:pPr>
                    <w:r>
                      <w:t xml:space="preserve">第 </w:t>
                    </w:r>
                    <w:r>
                      <w:fldChar w:fldCharType="begin"/>
                    </w:r>
                    <w:r>
                      <w:instrText xml:space="preserve"> PAGE  \* MERGEFORMAT </w:instrText>
                    </w:r>
                    <w:r>
                      <w:fldChar w:fldCharType="separate"/>
                    </w:r>
                    <w:r>
                      <w:t>82</w:t>
                    </w:r>
                    <w:r>
                      <w:fldChar w:fldCharType="end"/>
                    </w:r>
                    <w:r>
                      <w:t xml:space="preserve"> 页</w:t>
                    </w:r>
                  </w:p>
                </w:txbxContent>
              </v:textbox>
            </v:shape>
          </w:pict>
        </mc:Fallback>
      </mc:AlternateContent>
    </w:r>
    <w:r>
      <w:rPr>
        <w:rFonts w:hint="eastAsia" w:ascii="仿宋" w:hAnsi="仿宋" w:eastAsia="仿宋" w:cs="仿宋"/>
        <w:lang w:eastAsia="zh-CN"/>
      </w:rPr>
      <w:t>景宁畲族自治县住房和城乡建设局2026至2028年白蚁防治服务采购项目</w:t>
    </w:r>
    <w:r>
      <w:rPr>
        <w:rFonts w:hint="eastAsia" w:ascii="仿宋" w:hAnsi="仿宋" w:eastAsia="仿宋" w:cs="仿宋"/>
      </w:rPr>
      <w:t>竞</w:t>
    </w:r>
    <w:r>
      <w:rPr>
        <w:rFonts w:hint="eastAsia" w:ascii="仿宋" w:hAnsi="仿宋" w:eastAsia="仿宋" w:cs="仿宋"/>
        <w:iCs/>
      </w:rPr>
      <w:t>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D134C">
    <w:pPr>
      <w:pStyle w:val="44"/>
      <w:pBdr>
        <w:bottom w:val="thinThickSmallGap" w:color="auto" w:sz="12" w:space="0"/>
      </w:pBdr>
      <w:tabs>
        <w:tab w:val="right" w:pos="8334"/>
        <w:tab w:val="clear" w:pos="4153"/>
      </w:tabs>
      <w:jc w:val="left"/>
      <w:rPr>
        <w:rFonts w:ascii="仿宋_GB2312"/>
        <w:b/>
        <w:i/>
        <w:iCs/>
        <w:u w:val="single"/>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7466A">
                          <w:pPr>
                            <w:pStyle w:val="44"/>
                            <w:jc w:val="both"/>
                          </w:pPr>
                          <w:r>
                            <w:t xml:space="preserve">第 </w:t>
                          </w:r>
                          <w:r>
                            <w:fldChar w:fldCharType="begin"/>
                          </w:r>
                          <w:r>
                            <w:instrText xml:space="preserve"> PAGE  \* MERGEFORMAT </w:instrText>
                          </w:r>
                          <w:r>
                            <w:fldChar w:fldCharType="separate"/>
                          </w:r>
                          <w:r>
                            <w:t>84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4F7466A">
                    <w:pPr>
                      <w:pStyle w:val="44"/>
                      <w:jc w:val="both"/>
                    </w:pPr>
                    <w:r>
                      <w:t xml:space="preserve">第 </w:t>
                    </w:r>
                    <w:r>
                      <w:fldChar w:fldCharType="begin"/>
                    </w:r>
                    <w:r>
                      <w:instrText xml:space="preserve"> PAGE  \* MERGEFORMAT </w:instrText>
                    </w:r>
                    <w:r>
                      <w:fldChar w:fldCharType="separate"/>
                    </w:r>
                    <w:r>
                      <w:t>84</w:t>
                    </w:r>
                    <w:r>
                      <w:fldChar w:fldCharType="end"/>
                    </w:r>
                    <w:r>
                      <w:t xml:space="preserve"> 页</w:t>
                    </w:r>
                  </w:p>
                </w:txbxContent>
              </v:textbox>
            </v:shape>
          </w:pict>
        </mc:Fallback>
      </mc:AlternateContent>
    </w:r>
    <w:r>
      <w:rPr>
        <w:rFonts w:hint="eastAsia" w:ascii="仿宋" w:hAnsi="仿宋" w:eastAsia="仿宋" w:cs="仿宋"/>
        <w:lang w:eastAsia="zh-CN"/>
      </w:rPr>
      <w:t>景宁畲族自治县住房和城乡建设局2026至2028年白蚁防治服务采购项目</w:t>
    </w:r>
    <w:r>
      <w:rPr>
        <w:rFonts w:hint="eastAsia" w:ascii="仿宋" w:hAnsi="仿宋" w:eastAsia="仿宋" w:cs="仿宋"/>
      </w:rPr>
      <w:t>竞</w:t>
    </w:r>
    <w:r>
      <w:rPr>
        <w:rFonts w:hint="eastAsia" w:ascii="仿宋" w:hAnsi="仿宋" w:eastAsia="仿宋" w:cs="仿宋"/>
        <w:iCs/>
      </w:rPr>
      <w:t>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B4228"/>
    <w:multiLevelType w:val="singleLevel"/>
    <w:tmpl w:val="806B4228"/>
    <w:lvl w:ilvl="0" w:tentative="0">
      <w:start w:val="2"/>
      <w:numFmt w:val="decimal"/>
      <w:suff w:val="nothing"/>
      <w:lvlText w:val="%1、"/>
      <w:lvlJc w:val="left"/>
      <w:pPr>
        <w:ind w:left="600" w:firstLine="0"/>
      </w:pPr>
    </w:lvl>
  </w:abstractNum>
  <w:abstractNum w:abstractNumId="1">
    <w:nsid w:val="AEFC0938"/>
    <w:multiLevelType w:val="singleLevel"/>
    <w:tmpl w:val="AEFC0938"/>
    <w:lvl w:ilvl="0" w:tentative="0">
      <w:start w:val="1"/>
      <w:numFmt w:val="chineseCounting"/>
      <w:suff w:val="nothing"/>
      <w:lvlText w:val="%1、"/>
      <w:lvlJc w:val="left"/>
      <w:pPr>
        <w:ind w:left="-210" w:firstLine="420"/>
      </w:pPr>
      <w:rPr>
        <w:rFonts w:hint="eastAsia"/>
      </w:rPr>
    </w:lvl>
  </w:abstractNum>
  <w:abstractNum w:abstractNumId="2">
    <w:nsid w:val="B2273F7F"/>
    <w:multiLevelType w:val="singleLevel"/>
    <w:tmpl w:val="B2273F7F"/>
    <w:lvl w:ilvl="0" w:tentative="0">
      <w:start w:val="1"/>
      <w:numFmt w:val="decimal"/>
      <w:lvlText w:val="(%1)"/>
      <w:lvlJc w:val="left"/>
      <w:pPr>
        <w:ind w:left="425" w:hanging="425"/>
      </w:pPr>
      <w:rPr>
        <w:rFonts w:hint="default"/>
      </w:rPr>
    </w:lvl>
  </w:abstractNum>
  <w:abstractNum w:abstractNumId="3">
    <w:nsid w:val="BB6E15C3"/>
    <w:multiLevelType w:val="singleLevel"/>
    <w:tmpl w:val="BB6E15C3"/>
    <w:lvl w:ilvl="0" w:tentative="0">
      <w:start w:val="4"/>
      <w:numFmt w:val="decimal"/>
      <w:lvlText w:val="%1."/>
      <w:lvlJc w:val="left"/>
      <w:pPr>
        <w:tabs>
          <w:tab w:val="left" w:pos="312"/>
        </w:tabs>
      </w:pPr>
    </w:lvl>
  </w:abstractNum>
  <w:abstractNum w:abstractNumId="4">
    <w:nsid w:val="BE157DAF"/>
    <w:multiLevelType w:val="singleLevel"/>
    <w:tmpl w:val="BE157DAF"/>
    <w:lvl w:ilvl="0" w:tentative="0">
      <w:start w:val="1"/>
      <w:numFmt w:val="decimal"/>
      <w:lvlText w:val="(%1)"/>
      <w:lvlJc w:val="left"/>
      <w:pPr>
        <w:ind w:left="425" w:hanging="425"/>
      </w:pPr>
      <w:rPr>
        <w:rFonts w:hint="default"/>
      </w:rPr>
    </w:lvl>
  </w:abstractNum>
  <w:abstractNum w:abstractNumId="5">
    <w:nsid w:val="C060F535"/>
    <w:multiLevelType w:val="singleLevel"/>
    <w:tmpl w:val="C060F535"/>
    <w:lvl w:ilvl="0" w:tentative="0">
      <w:start w:val="1"/>
      <w:numFmt w:val="chineseCounting"/>
      <w:suff w:val="nothing"/>
      <w:lvlText w:val="%1、"/>
      <w:lvlJc w:val="left"/>
      <w:pPr>
        <w:ind w:left="0" w:firstLine="420"/>
      </w:pPr>
      <w:rPr>
        <w:rFonts w:hint="eastAsia"/>
      </w:rPr>
    </w:lvl>
  </w:abstractNum>
  <w:abstractNum w:abstractNumId="6">
    <w:nsid w:val="C9753495"/>
    <w:multiLevelType w:val="singleLevel"/>
    <w:tmpl w:val="C9753495"/>
    <w:lvl w:ilvl="0" w:tentative="0">
      <w:start w:val="1"/>
      <w:numFmt w:val="decimal"/>
      <w:suff w:val="nothing"/>
      <w:lvlText w:val="（%1）"/>
      <w:lvlJc w:val="left"/>
    </w:lvl>
  </w:abstractNum>
  <w:abstractNum w:abstractNumId="7">
    <w:nsid w:val="E86C7D13"/>
    <w:multiLevelType w:val="singleLevel"/>
    <w:tmpl w:val="E86C7D13"/>
    <w:lvl w:ilvl="0" w:tentative="0">
      <w:start w:val="1"/>
      <w:numFmt w:val="chineseCounting"/>
      <w:suff w:val="nothing"/>
      <w:lvlText w:val="%1、"/>
      <w:lvlJc w:val="left"/>
      <w:pPr>
        <w:ind w:left="0" w:firstLine="420"/>
      </w:pPr>
      <w:rPr>
        <w:rFonts w:hint="eastAsia"/>
      </w:rPr>
    </w:lvl>
  </w:abstractNum>
  <w:abstractNum w:abstractNumId="8">
    <w:nsid w:val="F47757A9"/>
    <w:multiLevelType w:val="singleLevel"/>
    <w:tmpl w:val="F47757A9"/>
    <w:lvl w:ilvl="0" w:tentative="0">
      <w:start w:val="1"/>
      <w:numFmt w:val="decimal"/>
      <w:suff w:val="nothing"/>
      <w:lvlText w:val="%1、"/>
      <w:lvlJc w:val="left"/>
    </w:lvl>
  </w:abstractNum>
  <w:abstractNum w:abstractNumId="9">
    <w:nsid w:val="15938F0E"/>
    <w:multiLevelType w:val="singleLevel"/>
    <w:tmpl w:val="15938F0E"/>
    <w:lvl w:ilvl="0" w:tentative="0">
      <w:start w:val="1"/>
      <w:numFmt w:val="decimal"/>
      <w:suff w:val="nothing"/>
      <w:lvlText w:val="（%1）"/>
      <w:lvlJc w:val="left"/>
    </w:lvl>
  </w:abstractNum>
  <w:abstractNum w:abstractNumId="10">
    <w:nsid w:val="1F45F06F"/>
    <w:multiLevelType w:val="singleLevel"/>
    <w:tmpl w:val="1F45F06F"/>
    <w:lvl w:ilvl="0" w:tentative="0">
      <w:start w:val="1"/>
      <w:numFmt w:val="decimal"/>
      <w:lvlText w:val="(%1)"/>
      <w:lvlJc w:val="left"/>
      <w:pPr>
        <w:ind w:left="425" w:hanging="425"/>
      </w:pPr>
      <w:rPr>
        <w:rFonts w:hint="default"/>
      </w:rPr>
    </w:lvl>
  </w:abstractNum>
  <w:abstractNum w:abstractNumId="11">
    <w:nsid w:val="21C47489"/>
    <w:multiLevelType w:val="singleLevel"/>
    <w:tmpl w:val="21C47489"/>
    <w:lvl w:ilvl="0" w:tentative="0">
      <w:start w:val="1"/>
      <w:numFmt w:val="decimal"/>
      <w:lvlText w:val="%1."/>
      <w:lvlJc w:val="left"/>
      <w:pPr>
        <w:ind w:left="425" w:hanging="425"/>
      </w:pPr>
      <w:rPr>
        <w:rFonts w:hint="default"/>
      </w:rPr>
    </w:lvl>
  </w:abstractNum>
  <w:abstractNum w:abstractNumId="12">
    <w:nsid w:val="3B410E63"/>
    <w:multiLevelType w:val="singleLevel"/>
    <w:tmpl w:val="3B410E63"/>
    <w:lvl w:ilvl="0" w:tentative="0">
      <w:start w:val="1"/>
      <w:numFmt w:val="decimal"/>
      <w:suff w:val="nothing"/>
      <w:lvlText w:val="%1、"/>
      <w:lvlJc w:val="left"/>
    </w:lvl>
  </w:abstractNum>
  <w:abstractNum w:abstractNumId="13">
    <w:nsid w:val="619FE73C"/>
    <w:multiLevelType w:val="singleLevel"/>
    <w:tmpl w:val="619FE73C"/>
    <w:lvl w:ilvl="0" w:tentative="0">
      <w:start w:val="1"/>
      <w:numFmt w:val="decimal"/>
      <w:lvlText w:val="(%1)"/>
      <w:lvlJc w:val="left"/>
      <w:pPr>
        <w:ind w:left="425" w:hanging="425"/>
      </w:pPr>
      <w:rPr>
        <w:rFonts w:hint="default"/>
      </w:rPr>
    </w:lvl>
  </w:abstractNum>
  <w:abstractNum w:abstractNumId="14">
    <w:nsid w:val="669D30B4"/>
    <w:multiLevelType w:val="singleLevel"/>
    <w:tmpl w:val="669D30B4"/>
    <w:lvl w:ilvl="0" w:tentative="0">
      <w:start w:val="1"/>
      <w:numFmt w:val="decimal"/>
      <w:lvlText w:val="(%1)"/>
      <w:lvlJc w:val="left"/>
      <w:pPr>
        <w:ind w:left="425" w:hanging="425"/>
      </w:pPr>
      <w:rPr>
        <w:rFonts w:hint="default"/>
      </w:rPr>
    </w:lvl>
  </w:abstractNum>
  <w:num w:numId="1">
    <w:abstractNumId w:val="3"/>
  </w:num>
  <w:num w:numId="2">
    <w:abstractNumId w:val="9"/>
  </w:num>
  <w:num w:numId="3">
    <w:abstractNumId w:val="1"/>
  </w:num>
  <w:num w:numId="4">
    <w:abstractNumId w:val="0"/>
  </w:num>
  <w:num w:numId="5">
    <w:abstractNumId w:val="6"/>
  </w:num>
  <w:num w:numId="6">
    <w:abstractNumId w:val="5"/>
  </w:num>
  <w:num w:numId="7">
    <w:abstractNumId w:val="11"/>
  </w:num>
  <w:num w:numId="8">
    <w:abstractNumId w:val="10"/>
  </w:num>
  <w:num w:numId="9">
    <w:abstractNumId w:val="7"/>
  </w:num>
  <w:num w:numId="10">
    <w:abstractNumId w:val="8"/>
  </w:num>
  <w:num w:numId="11">
    <w:abstractNumId w:val="12"/>
  </w:num>
  <w:num w:numId="12">
    <w:abstractNumId w:val="14"/>
  </w:num>
  <w:num w:numId="13">
    <w:abstractNumId w:val="1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iZmM0N2Q4YWFiZTM5Y2I1ZjkzZDk0Y2E4YTQ2OTEifQ=="/>
  </w:docVars>
  <w:rsids>
    <w:rsidRoot w:val="00FF56B7"/>
    <w:rsid w:val="00040992"/>
    <w:rsid w:val="00066217"/>
    <w:rsid w:val="0008248C"/>
    <w:rsid w:val="00114BF2"/>
    <w:rsid w:val="0019769B"/>
    <w:rsid w:val="001D7DF6"/>
    <w:rsid w:val="001E0300"/>
    <w:rsid w:val="0024509D"/>
    <w:rsid w:val="002D592B"/>
    <w:rsid w:val="00351D69"/>
    <w:rsid w:val="0035697E"/>
    <w:rsid w:val="003E1E62"/>
    <w:rsid w:val="00403E05"/>
    <w:rsid w:val="00432EE2"/>
    <w:rsid w:val="00474444"/>
    <w:rsid w:val="0049574F"/>
    <w:rsid w:val="00507CC4"/>
    <w:rsid w:val="005532ED"/>
    <w:rsid w:val="005C39B5"/>
    <w:rsid w:val="00607384"/>
    <w:rsid w:val="00612A48"/>
    <w:rsid w:val="007E0F8B"/>
    <w:rsid w:val="008378C5"/>
    <w:rsid w:val="0089111C"/>
    <w:rsid w:val="008B4747"/>
    <w:rsid w:val="008D13DE"/>
    <w:rsid w:val="008D7073"/>
    <w:rsid w:val="00915146"/>
    <w:rsid w:val="009411F4"/>
    <w:rsid w:val="00981246"/>
    <w:rsid w:val="009A4F9F"/>
    <w:rsid w:val="009F02D8"/>
    <w:rsid w:val="00A027DD"/>
    <w:rsid w:val="00A22300"/>
    <w:rsid w:val="00A957B9"/>
    <w:rsid w:val="00BC757B"/>
    <w:rsid w:val="00BE749D"/>
    <w:rsid w:val="00C467A8"/>
    <w:rsid w:val="00C64D93"/>
    <w:rsid w:val="00D20B35"/>
    <w:rsid w:val="00D578A1"/>
    <w:rsid w:val="00D7241D"/>
    <w:rsid w:val="00D76180"/>
    <w:rsid w:val="00D94BAA"/>
    <w:rsid w:val="00DC0AB9"/>
    <w:rsid w:val="00E574B1"/>
    <w:rsid w:val="00F008A3"/>
    <w:rsid w:val="00F23218"/>
    <w:rsid w:val="00F7331B"/>
    <w:rsid w:val="00F910D4"/>
    <w:rsid w:val="00FF56B7"/>
    <w:rsid w:val="01564C7F"/>
    <w:rsid w:val="017936BE"/>
    <w:rsid w:val="017A79F4"/>
    <w:rsid w:val="01822573"/>
    <w:rsid w:val="02046A9F"/>
    <w:rsid w:val="02403D91"/>
    <w:rsid w:val="02513505"/>
    <w:rsid w:val="0265015E"/>
    <w:rsid w:val="02D05560"/>
    <w:rsid w:val="03C82CA8"/>
    <w:rsid w:val="049C777A"/>
    <w:rsid w:val="05676CD2"/>
    <w:rsid w:val="05EF21A1"/>
    <w:rsid w:val="061816F7"/>
    <w:rsid w:val="062A31D9"/>
    <w:rsid w:val="062C51A3"/>
    <w:rsid w:val="06A44DE2"/>
    <w:rsid w:val="06C90C44"/>
    <w:rsid w:val="06E17D3B"/>
    <w:rsid w:val="071677C3"/>
    <w:rsid w:val="072A4877"/>
    <w:rsid w:val="077566D6"/>
    <w:rsid w:val="07840528"/>
    <w:rsid w:val="08394651"/>
    <w:rsid w:val="08D053F3"/>
    <w:rsid w:val="08E43B13"/>
    <w:rsid w:val="09951334"/>
    <w:rsid w:val="09A432A2"/>
    <w:rsid w:val="0A001766"/>
    <w:rsid w:val="0A163734"/>
    <w:rsid w:val="0B7078E0"/>
    <w:rsid w:val="0BB30957"/>
    <w:rsid w:val="0D091D9A"/>
    <w:rsid w:val="0D7C22B2"/>
    <w:rsid w:val="0DFE11D3"/>
    <w:rsid w:val="0E462B7A"/>
    <w:rsid w:val="0E5B7312"/>
    <w:rsid w:val="0F290405"/>
    <w:rsid w:val="0F4E07D7"/>
    <w:rsid w:val="0F8C78C2"/>
    <w:rsid w:val="0FEE34C9"/>
    <w:rsid w:val="10062AF1"/>
    <w:rsid w:val="10D7448E"/>
    <w:rsid w:val="10EA2D32"/>
    <w:rsid w:val="114C6BFF"/>
    <w:rsid w:val="11C12C43"/>
    <w:rsid w:val="126E0A05"/>
    <w:rsid w:val="137D0DEC"/>
    <w:rsid w:val="13C06F2A"/>
    <w:rsid w:val="142B4CEC"/>
    <w:rsid w:val="14636246"/>
    <w:rsid w:val="152B7D4C"/>
    <w:rsid w:val="155B515D"/>
    <w:rsid w:val="15C56A7A"/>
    <w:rsid w:val="15E2762C"/>
    <w:rsid w:val="15EE5FD1"/>
    <w:rsid w:val="165C0E46"/>
    <w:rsid w:val="16A9014A"/>
    <w:rsid w:val="16BF025A"/>
    <w:rsid w:val="16D77B64"/>
    <w:rsid w:val="16F072C1"/>
    <w:rsid w:val="16F83FB9"/>
    <w:rsid w:val="17410382"/>
    <w:rsid w:val="18491BE4"/>
    <w:rsid w:val="185B476E"/>
    <w:rsid w:val="18870857"/>
    <w:rsid w:val="188D7D23"/>
    <w:rsid w:val="18D25C67"/>
    <w:rsid w:val="196634D1"/>
    <w:rsid w:val="19B968F6"/>
    <w:rsid w:val="1A9B2B2A"/>
    <w:rsid w:val="1AAA559A"/>
    <w:rsid w:val="1AC66CD3"/>
    <w:rsid w:val="1B593EEC"/>
    <w:rsid w:val="1B644E00"/>
    <w:rsid w:val="1BCB46BE"/>
    <w:rsid w:val="1C722E7D"/>
    <w:rsid w:val="1C9F1DD3"/>
    <w:rsid w:val="1CFC774C"/>
    <w:rsid w:val="1D377C49"/>
    <w:rsid w:val="1D7E7C3A"/>
    <w:rsid w:val="1D943902"/>
    <w:rsid w:val="1D9751A0"/>
    <w:rsid w:val="1DD615B6"/>
    <w:rsid w:val="1DDF2A3F"/>
    <w:rsid w:val="1EF26B32"/>
    <w:rsid w:val="2128213A"/>
    <w:rsid w:val="21624585"/>
    <w:rsid w:val="22AE744C"/>
    <w:rsid w:val="22FA4207"/>
    <w:rsid w:val="22FA55C2"/>
    <w:rsid w:val="237E4E58"/>
    <w:rsid w:val="23963804"/>
    <w:rsid w:val="23AD74CB"/>
    <w:rsid w:val="23C44B6A"/>
    <w:rsid w:val="240537E2"/>
    <w:rsid w:val="2432177F"/>
    <w:rsid w:val="243C43AB"/>
    <w:rsid w:val="24DF57E1"/>
    <w:rsid w:val="25055A76"/>
    <w:rsid w:val="2547125A"/>
    <w:rsid w:val="25B032A3"/>
    <w:rsid w:val="25E1345C"/>
    <w:rsid w:val="27233601"/>
    <w:rsid w:val="273B3040"/>
    <w:rsid w:val="281E2B95"/>
    <w:rsid w:val="28362939"/>
    <w:rsid w:val="28DE0127"/>
    <w:rsid w:val="29183919"/>
    <w:rsid w:val="292E37B9"/>
    <w:rsid w:val="29CD0232"/>
    <w:rsid w:val="2A24600D"/>
    <w:rsid w:val="2A414B21"/>
    <w:rsid w:val="2A53244F"/>
    <w:rsid w:val="2A9D108A"/>
    <w:rsid w:val="2BC45577"/>
    <w:rsid w:val="2CE06072"/>
    <w:rsid w:val="2E496043"/>
    <w:rsid w:val="2E513149"/>
    <w:rsid w:val="2E7F42F3"/>
    <w:rsid w:val="2F062F2C"/>
    <w:rsid w:val="2F1E693C"/>
    <w:rsid w:val="2F3047AF"/>
    <w:rsid w:val="2FC06BB4"/>
    <w:rsid w:val="307C26FF"/>
    <w:rsid w:val="30A939E7"/>
    <w:rsid w:val="311741D6"/>
    <w:rsid w:val="315D7394"/>
    <w:rsid w:val="31684A32"/>
    <w:rsid w:val="31D2634F"/>
    <w:rsid w:val="31EF5153"/>
    <w:rsid w:val="31F04533"/>
    <w:rsid w:val="320676C1"/>
    <w:rsid w:val="320E382B"/>
    <w:rsid w:val="324059AE"/>
    <w:rsid w:val="32694853"/>
    <w:rsid w:val="33140F1F"/>
    <w:rsid w:val="33331648"/>
    <w:rsid w:val="33AF6948"/>
    <w:rsid w:val="33BE302F"/>
    <w:rsid w:val="33DB598F"/>
    <w:rsid w:val="340F388A"/>
    <w:rsid w:val="342E3961"/>
    <w:rsid w:val="3484747A"/>
    <w:rsid w:val="34B66A14"/>
    <w:rsid w:val="34E42621"/>
    <w:rsid w:val="350E6F0D"/>
    <w:rsid w:val="359523A3"/>
    <w:rsid w:val="35BA0D39"/>
    <w:rsid w:val="35F259C3"/>
    <w:rsid w:val="364B38A4"/>
    <w:rsid w:val="370C2303"/>
    <w:rsid w:val="37664C9D"/>
    <w:rsid w:val="380162FE"/>
    <w:rsid w:val="38716194"/>
    <w:rsid w:val="38733AB4"/>
    <w:rsid w:val="38795776"/>
    <w:rsid w:val="38A15859"/>
    <w:rsid w:val="39176E6F"/>
    <w:rsid w:val="39240522"/>
    <w:rsid w:val="39BF18AF"/>
    <w:rsid w:val="3A2D05C6"/>
    <w:rsid w:val="3A3C7A91"/>
    <w:rsid w:val="3B1672AC"/>
    <w:rsid w:val="3BA24FE4"/>
    <w:rsid w:val="3BE54436"/>
    <w:rsid w:val="3C62545E"/>
    <w:rsid w:val="3CCD1D80"/>
    <w:rsid w:val="3E3208A1"/>
    <w:rsid w:val="3F3B591A"/>
    <w:rsid w:val="400A45F9"/>
    <w:rsid w:val="400E2C48"/>
    <w:rsid w:val="409273D5"/>
    <w:rsid w:val="40FC5196"/>
    <w:rsid w:val="42C95C2E"/>
    <w:rsid w:val="42D31F27"/>
    <w:rsid w:val="434A21E9"/>
    <w:rsid w:val="43607C5E"/>
    <w:rsid w:val="436959DA"/>
    <w:rsid w:val="439912E3"/>
    <w:rsid w:val="439C056B"/>
    <w:rsid w:val="43B43B06"/>
    <w:rsid w:val="43CD7CAA"/>
    <w:rsid w:val="442953C5"/>
    <w:rsid w:val="443A04B0"/>
    <w:rsid w:val="448750D7"/>
    <w:rsid w:val="449D27EC"/>
    <w:rsid w:val="44D576D0"/>
    <w:rsid w:val="44E31FD5"/>
    <w:rsid w:val="45BF1F32"/>
    <w:rsid w:val="45C94BE9"/>
    <w:rsid w:val="45D36D62"/>
    <w:rsid w:val="45D87DB4"/>
    <w:rsid w:val="45F215A5"/>
    <w:rsid w:val="45FB7614"/>
    <w:rsid w:val="46210829"/>
    <w:rsid w:val="46AE74A4"/>
    <w:rsid w:val="47060B1D"/>
    <w:rsid w:val="47EE1082"/>
    <w:rsid w:val="47FA4784"/>
    <w:rsid w:val="48476378"/>
    <w:rsid w:val="487335E8"/>
    <w:rsid w:val="48A028AB"/>
    <w:rsid w:val="490051AC"/>
    <w:rsid w:val="493F3410"/>
    <w:rsid w:val="494F67AB"/>
    <w:rsid w:val="4A1253FC"/>
    <w:rsid w:val="4A9F659E"/>
    <w:rsid w:val="4AD25E68"/>
    <w:rsid w:val="4AD6479B"/>
    <w:rsid w:val="4AD85567"/>
    <w:rsid w:val="4B390D42"/>
    <w:rsid w:val="4B521A67"/>
    <w:rsid w:val="4BA4688E"/>
    <w:rsid w:val="4C4E7B16"/>
    <w:rsid w:val="4CC254E6"/>
    <w:rsid w:val="4CCC0113"/>
    <w:rsid w:val="4CE76CFB"/>
    <w:rsid w:val="4D2E66D8"/>
    <w:rsid w:val="4D5967C7"/>
    <w:rsid w:val="4DAE4DE4"/>
    <w:rsid w:val="4E465927"/>
    <w:rsid w:val="4E516290"/>
    <w:rsid w:val="4EA55B38"/>
    <w:rsid w:val="4EC42F28"/>
    <w:rsid w:val="4EF15C0F"/>
    <w:rsid w:val="4F4915A7"/>
    <w:rsid w:val="4F8D77AB"/>
    <w:rsid w:val="4FED0833"/>
    <w:rsid w:val="506863A4"/>
    <w:rsid w:val="507F724A"/>
    <w:rsid w:val="508964D7"/>
    <w:rsid w:val="51200A2D"/>
    <w:rsid w:val="51B00003"/>
    <w:rsid w:val="523F5DF8"/>
    <w:rsid w:val="52701540"/>
    <w:rsid w:val="5285323E"/>
    <w:rsid w:val="52CD24EF"/>
    <w:rsid w:val="532A1F6B"/>
    <w:rsid w:val="53423C91"/>
    <w:rsid w:val="535B06BB"/>
    <w:rsid w:val="53C2401E"/>
    <w:rsid w:val="548B08B3"/>
    <w:rsid w:val="54D264E2"/>
    <w:rsid w:val="54D45666"/>
    <w:rsid w:val="561A6510"/>
    <w:rsid w:val="562037F9"/>
    <w:rsid w:val="56375523"/>
    <w:rsid w:val="566E3FE9"/>
    <w:rsid w:val="56CE4A87"/>
    <w:rsid w:val="577E2F7A"/>
    <w:rsid w:val="57A67AD5"/>
    <w:rsid w:val="580A7D41"/>
    <w:rsid w:val="58CD4FF7"/>
    <w:rsid w:val="59367040"/>
    <w:rsid w:val="5960230F"/>
    <w:rsid w:val="59AD549D"/>
    <w:rsid w:val="5A625C12"/>
    <w:rsid w:val="5A946B2A"/>
    <w:rsid w:val="5B377385"/>
    <w:rsid w:val="5B567B2B"/>
    <w:rsid w:val="5C7753AF"/>
    <w:rsid w:val="5C7CBBA5"/>
    <w:rsid w:val="5CB94110"/>
    <w:rsid w:val="5CF05758"/>
    <w:rsid w:val="5D296EBB"/>
    <w:rsid w:val="5D955C59"/>
    <w:rsid w:val="5E7133D6"/>
    <w:rsid w:val="5E852D1B"/>
    <w:rsid w:val="5EA52572"/>
    <w:rsid w:val="5ECC5D50"/>
    <w:rsid w:val="5EF77CF2"/>
    <w:rsid w:val="5F463D55"/>
    <w:rsid w:val="5FDA1BBE"/>
    <w:rsid w:val="60403E9B"/>
    <w:rsid w:val="60884935"/>
    <w:rsid w:val="60984569"/>
    <w:rsid w:val="616B7A89"/>
    <w:rsid w:val="61720E31"/>
    <w:rsid w:val="61922E92"/>
    <w:rsid w:val="61D60D92"/>
    <w:rsid w:val="621A6DD3"/>
    <w:rsid w:val="62626C04"/>
    <w:rsid w:val="62BF3AC1"/>
    <w:rsid w:val="62C360A9"/>
    <w:rsid w:val="62CF5554"/>
    <w:rsid w:val="62D96A30"/>
    <w:rsid w:val="63723CE7"/>
    <w:rsid w:val="640B71DB"/>
    <w:rsid w:val="645A0C80"/>
    <w:rsid w:val="649B500D"/>
    <w:rsid w:val="64C42464"/>
    <w:rsid w:val="65006754"/>
    <w:rsid w:val="650A5824"/>
    <w:rsid w:val="65593C6A"/>
    <w:rsid w:val="655B1BDC"/>
    <w:rsid w:val="657809E0"/>
    <w:rsid w:val="65BB414B"/>
    <w:rsid w:val="65CE6F06"/>
    <w:rsid w:val="65F81CA0"/>
    <w:rsid w:val="666B40A1"/>
    <w:rsid w:val="674A63AC"/>
    <w:rsid w:val="684B5F38"/>
    <w:rsid w:val="68BC5088"/>
    <w:rsid w:val="68D4719C"/>
    <w:rsid w:val="694330B3"/>
    <w:rsid w:val="696F38A4"/>
    <w:rsid w:val="69F04FE9"/>
    <w:rsid w:val="6A3A2708"/>
    <w:rsid w:val="6AD40467"/>
    <w:rsid w:val="6B3B2228"/>
    <w:rsid w:val="6BBA19C6"/>
    <w:rsid w:val="6C234457"/>
    <w:rsid w:val="6C467142"/>
    <w:rsid w:val="6C5432D6"/>
    <w:rsid w:val="6C865790"/>
    <w:rsid w:val="6CCA7D73"/>
    <w:rsid w:val="6DEA7461"/>
    <w:rsid w:val="6E575B2F"/>
    <w:rsid w:val="6E6715F2"/>
    <w:rsid w:val="6EBF31DC"/>
    <w:rsid w:val="6F382CA3"/>
    <w:rsid w:val="6F4D6A39"/>
    <w:rsid w:val="6F821EB7"/>
    <w:rsid w:val="703B2D36"/>
    <w:rsid w:val="712F289B"/>
    <w:rsid w:val="718B54AD"/>
    <w:rsid w:val="719E339E"/>
    <w:rsid w:val="7265409A"/>
    <w:rsid w:val="73033418"/>
    <w:rsid w:val="732D105C"/>
    <w:rsid w:val="737F118B"/>
    <w:rsid w:val="73F11BED"/>
    <w:rsid w:val="73FE1225"/>
    <w:rsid w:val="746C45AA"/>
    <w:rsid w:val="75A9058C"/>
    <w:rsid w:val="75C6358C"/>
    <w:rsid w:val="762A3631"/>
    <w:rsid w:val="766E0C9F"/>
    <w:rsid w:val="7682346D"/>
    <w:rsid w:val="769413F2"/>
    <w:rsid w:val="76D174CF"/>
    <w:rsid w:val="770C2D36"/>
    <w:rsid w:val="773A78A3"/>
    <w:rsid w:val="77420E4E"/>
    <w:rsid w:val="77514BED"/>
    <w:rsid w:val="778B2E95"/>
    <w:rsid w:val="78450BF6"/>
    <w:rsid w:val="78467DA2"/>
    <w:rsid w:val="78A16FC8"/>
    <w:rsid w:val="78A43B6E"/>
    <w:rsid w:val="78A81581"/>
    <w:rsid w:val="79EB30D7"/>
    <w:rsid w:val="7B2E12F6"/>
    <w:rsid w:val="7B5212AE"/>
    <w:rsid w:val="7B9E3707"/>
    <w:rsid w:val="7C297A15"/>
    <w:rsid w:val="7CCE0618"/>
    <w:rsid w:val="7CE704CD"/>
    <w:rsid w:val="7D0D7808"/>
    <w:rsid w:val="7D1B362B"/>
    <w:rsid w:val="7D4B5E44"/>
    <w:rsid w:val="7D8E551D"/>
    <w:rsid w:val="7E8805DF"/>
    <w:rsid w:val="7EEA7E01"/>
    <w:rsid w:val="7FFB0761"/>
    <w:rsid w:val="F7FD81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3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86"/>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8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91"/>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9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9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qFormat/>
    <w:uiPriority w:val="0"/>
    <w:pPr>
      <w:ind w:firstLine="420"/>
    </w:pPr>
    <w:rPr>
      <w:szCs w:val="20"/>
    </w:rPr>
  </w:style>
  <w:style w:type="paragraph" w:styleId="16">
    <w:name w:val="caption"/>
    <w:basedOn w:val="1"/>
    <w:next w:val="1"/>
    <w:link w:val="23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12"/>
    <w:qFormat/>
    <w:uiPriority w:val="0"/>
    <w:pPr>
      <w:shd w:val="clear" w:color="auto" w:fill="000080"/>
    </w:pPr>
  </w:style>
  <w:style w:type="paragraph" w:styleId="19">
    <w:name w:val="annotation text"/>
    <w:basedOn w:val="1"/>
    <w:link w:val="352"/>
    <w:qFormat/>
    <w:uiPriority w:val="99"/>
    <w:pPr>
      <w:jc w:val="left"/>
    </w:pPr>
  </w:style>
  <w:style w:type="paragraph" w:styleId="20">
    <w:name w:val="Salutation"/>
    <w:basedOn w:val="1"/>
    <w:next w:val="1"/>
    <w:link w:val="307"/>
    <w:qFormat/>
    <w:uiPriority w:val="0"/>
    <w:rPr>
      <w:rFonts w:ascii="仿宋_GB2312" w:eastAsia="仿宋_GB2312"/>
      <w:sz w:val="28"/>
      <w:szCs w:val="20"/>
    </w:rPr>
  </w:style>
  <w:style w:type="paragraph" w:styleId="21">
    <w:name w:val="Body Text 3"/>
    <w:basedOn w:val="1"/>
    <w:link w:val="338"/>
    <w:qFormat/>
    <w:uiPriority w:val="0"/>
    <w:pPr>
      <w:jc w:val="center"/>
    </w:pPr>
    <w:rPr>
      <w:szCs w:val="20"/>
    </w:rPr>
  </w:style>
  <w:style w:type="paragraph" w:styleId="22">
    <w:name w:val="List Bullet 3"/>
    <w:basedOn w:val="1"/>
    <w:qFormat/>
    <w:uiPriority w:val="0"/>
    <w:pPr>
      <w:snapToGrid w:val="0"/>
      <w:spacing w:line="360" w:lineRule="auto"/>
      <w:ind w:left="360" w:right="238" w:hanging="360"/>
      <w:contextualSpacing/>
    </w:pPr>
    <w:rPr>
      <w:sz w:val="24"/>
    </w:rPr>
  </w:style>
  <w:style w:type="paragraph" w:styleId="23">
    <w:name w:val="Body Text"/>
    <w:basedOn w:val="1"/>
    <w:next w:val="24"/>
    <w:link w:val="436"/>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25"/>
    <w:link w:val="329"/>
    <w:qFormat/>
    <w:uiPriority w:val="0"/>
    <w:pPr>
      <w:ind w:firstLine="420"/>
    </w:pPr>
    <w:rPr>
      <w:rFonts w:hAnsi="Calibri" w:cs="Times New Roman"/>
      <w:snapToGrid/>
      <w:szCs w:val="20"/>
    </w:rPr>
  </w:style>
  <w:style w:type="paragraph" w:styleId="25">
    <w:name w:val="toc 6"/>
    <w:basedOn w:val="1"/>
    <w:next w:val="1"/>
    <w:qFormat/>
    <w:uiPriority w:val="39"/>
    <w:pPr>
      <w:ind w:left="2100" w:leftChars="1000"/>
    </w:pPr>
  </w:style>
  <w:style w:type="paragraph" w:styleId="26">
    <w:name w:val="Body Text Indent"/>
    <w:basedOn w:val="1"/>
    <w:next w:val="1"/>
    <w:link w:val="275"/>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9"/>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39"/>
    <w:pPr>
      <w:ind w:left="1680" w:leftChars="800"/>
    </w:pPr>
  </w:style>
  <w:style w:type="paragraph" w:styleId="33">
    <w:name w:val="toc 3"/>
    <w:basedOn w:val="1"/>
    <w:next w:val="1"/>
    <w:qFormat/>
    <w:uiPriority w:val="39"/>
    <w:pPr>
      <w:tabs>
        <w:tab w:val="right" w:leader="dot" w:pos="8268"/>
      </w:tabs>
      <w:spacing w:line="460" w:lineRule="exact"/>
      <w:ind w:left="840" w:leftChars="400" w:firstLine="482"/>
    </w:pPr>
    <w:rPr>
      <w:rFonts w:ascii="宋体" w:hAnsi="宋体"/>
    </w:rPr>
  </w:style>
  <w:style w:type="paragraph" w:styleId="34">
    <w:name w:val="Plain Text"/>
    <w:basedOn w:val="1"/>
    <w:next w:val="35"/>
    <w:link w:val="138"/>
    <w:qFormat/>
    <w:uiPriority w:val="0"/>
    <w:rPr>
      <w:rFonts w:ascii="宋体" w:hAnsi="Courier New" w:cs="Arial"/>
      <w:snapToGrid w:val="0"/>
      <w:szCs w:val="21"/>
    </w:rPr>
  </w:style>
  <w:style w:type="paragraph" w:styleId="35">
    <w:name w:val="index 7"/>
    <w:basedOn w:val="1"/>
    <w:next w:val="1"/>
    <w:qFormat/>
    <w:uiPriority w:val="0"/>
    <w:pPr>
      <w:autoSpaceDE/>
      <w:autoSpaceDN/>
      <w:adjustRightInd/>
      <w:ind w:left="1200" w:leftChars="1200"/>
    </w:pPr>
    <w:rPr>
      <w:color w:val="auto"/>
      <w:kern w:val="2"/>
      <w:szCs w:val="24"/>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39"/>
    <w:pPr>
      <w:ind w:left="2940" w:leftChars="1400"/>
    </w:pPr>
  </w:style>
  <w:style w:type="paragraph" w:styleId="38">
    <w:name w:val="Date"/>
    <w:basedOn w:val="1"/>
    <w:next w:val="1"/>
    <w:link w:val="192"/>
    <w:qFormat/>
    <w:uiPriority w:val="0"/>
    <w:pPr>
      <w:ind w:left="100" w:leftChars="2500"/>
    </w:pPr>
    <w:rPr>
      <w:rFonts w:ascii="宋体"/>
      <w:sz w:val="24"/>
      <w:szCs w:val="21"/>
      <w:lang w:val="zh-CN"/>
    </w:rPr>
  </w:style>
  <w:style w:type="paragraph" w:styleId="39">
    <w:name w:val="Body Text Indent 2"/>
    <w:basedOn w:val="1"/>
    <w:link w:val="316"/>
    <w:qFormat/>
    <w:uiPriority w:val="0"/>
    <w:pPr>
      <w:spacing w:line="360" w:lineRule="auto"/>
      <w:ind w:firstLine="601"/>
      <w:textAlignment w:val="baseline"/>
    </w:pPr>
    <w:rPr>
      <w:rFonts w:ascii="宋体"/>
      <w:kern w:val="0"/>
      <w:sz w:val="28"/>
      <w:szCs w:val="20"/>
    </w:rPr>
  </w:style>
  <w:style w:type="paragraph" w:styleId="40">
    <w:name w:val="endnote text"/>
    <w:basedOn w:val="1"/>
    <w:link w:val="935"/>
    <w:qFormat/>
    <w:uiPriority w:val="0"/>
    <w:rPr>
      <w:lang w:val="zh-CN"/>
    </w:rPr>
  </w:style>
  <w:style w:type="paragraph" w:styleId="41">
    <w:name w:val="Balloon Text"/>
    <w:basedOn w:val="1"/>
    <w:link w:val="198"/>
    <w:qFormat/>
    <w:uiPriority w:val="0"/>
    <w:rPr>
      <w:sz w:val="18"/>
      <w:szCs w:val="18"/>
    </w:rPr>
  </w:style>
  <w:style w:type="paragraph" w:styleId="42">
    <w:name w:val="footer"/>
    <w:basedOn w:val="1"/>
    <w:link w:val="389"/>
    <w:qFormat/>
    <w:uiPriority w:val="99"/>
    <w:pPr>
      <w:tabs>
        <w:tab w:val="center" w:pos="4153"/>
        <w:tab w:val="right" w:pos="8306"/>
      </w:tabs>
      <w:snapToGrid w:val="0"/>
      <w:jc w:val="left"/>
    </w:pPr>
    <w:rPr>
      <w:sz w:val="18"/>
      <w:szCs w:val="18"/>
    </w:rPr>
  </w:style>
  <w:style w:type="paragraph" w:styleId="43">
    <w:name w:val="envelope return"/>
    <w:basedOn w:val="1"/>
    <w:qFormat/>
    <w:uiPriority w:val="0"/>
    <w:pPr>
      <w:snapToGrid w:val="0"/>
    </w:pPr>
    <w:rPr>
      <w:rFonts w:ascii="Arial" w:hAnsi="Arial" w:eastAsia="宋体" w:cs="Arial"/>
    </w:rPr>
  </w:style>
  <w:style w:type="paragraph" w:styleId="44">
    <w:name w:val="header"/>
    <w:basedOn w:val="1"/>
    <w:link w:val="398"/>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link w:val="353"/>
    <w:qFormat/>
    <w:uiPriority w:val="0"/>
    <w:pPr>
      <w:spacing w:after="600" w:line="312" w:lineRule="atLeast"/>
      <w:jc w:val="center"/>
      <w:textAlignment w:val="baseline"/>
    </w:pPr>
    <w:rPr>
      <w:rFonts w:eastAsia="仿宋_GB2312"/>
      <w:kern w:val="0"/>
      <w:sz w:val="24"/>
      <w:szCs w:val="20"/>
    </w:rPr>
  </w:style>
  <w:style w:type="paragraph" w:styleId="46">
    <w:name w:val="toc 1"/>
    <w:basedOn w:val="1"/>
    <w:next w:val="1"/>
    <w:qFormat/>
    <w:uiPriority w:val="39"/>
  </w:style>
  <w:style w:type="paragraph" w:styleId="47">
    <w:name w:val="toc 4"/>
    <w:basedOn w:val="1"/>
    <w:next w:val="1"/>
    <w:qFormat/>
    <w:uiPriority w:val="39"/>
    <w:pPr>
      <w:ind w:left="1260" w:leftChars="600"/>
    </w:pPr>
  </w:style>
  <w:style w:type="paragraph" w:styleId="48">
    <w:name w:val="index heading"/>
    <w:basedOn w:val="1"/>
    <w:next w:val="49"/>
    <w:qFormat/>
    <w:uiPriority w:val="0"/>
    <w:pPr>
      <w:adjustRightInd/>
      <w:ind w:firstLine="200" w:firstLineChars="200"/>
    </w:pPr>
  </w:style>
  <w:style w:type="paragraph" w:styleId="49">
    <w:name w:val="index 1"/>
    <w:basedOn w:val="1"/>
    <w:next w:val="1"/>
    <w:qFormat/>
    <w:uiPriority w:val="0"/>
    <w:pPr>
      <w:adjustRightInd/>
      <w:spacing w:line="360" w:lineRule="auto"/>
      <w:ind w:firstLine="200" w:firstLineChars="200"/>
      <w:jc w:val="center"/>
    </w:pPr>
    <w:rPr>
      <w:sz w:val="24"/>
      <w:szCs w:val="20"/>
    </w:rPr>
  </w:style>
  <w:style w:type="paragraph" w:styleId="50">
    <w:name w:val="Subtitle"/>
    <w:link w:val="14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1">
    <w:name w:val="List Number 5"/>
    <w:basedOn w:val="1"/>
    <w:qFormat/>
    <w:uiPriority w:val="0"/>
    <w:pPr>
      <w:tabs>
        <w:tab w:val="left" w:pos="902"/>
      </w:tabs>
      <w:adjustRightInd/>
      <w:spacing w:line="400" w:lineRule="exact"/>
      <w:ind w:left="902" w:hanging="420"/>
    </w:pPr>
    <w:rPr>
      <w:sz w:val="24"/>
      <w:szCs w:val="20"/>
    </w:rPr>
  </w:style>
  <w:style w:type="paragraph" w:styleId="52">
    <w:name w:val="List"/>
    <w:basedOn w:val="1"/>
    <w:qFormat/>
    <w:uiPriority w:val="0"/>
    <w:pPr>
      <w:ind w:left="200" w:hanging="200" w:hangingChars="200"/>
    </w:pPr>
  </w:style>
  <w:style w:type="paragraph" w:styleId="53">
    <w:name w:val="footnote text"/>
    <w:link w:val="318"/>
    <w:qFormat/>
    <w:uiPriority w:val="0"/>
    <w:pPr>
      <w:adjustRightInd/>
      <w:snapToGrid/>
      <w:spacing w:before="60" w:after="60" w:line="300" w:lineRule="exact"/>
      <w:ind w:firstLine="0"/>
    </w:pPr>
    <w:rPr>
      <w:rFonts w:ascii="Calibri" w:hAnsi="Times New Roman" w:eastAsia="宋体" w:cs="Times New Roman"/>
      <w:snapToGrid/>
      <w:color w:val="0000FF"/>
      <w:kern w:val="0"/>
      <w:sz w:val="21"/>
    </w:r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81"/>
    <w:qFormat/>
    <w:uiPriority w:val="0"/>
    <w:pPr>
      <w:spacing w:line="360" w:lineRule="auto"/>
      <w:ind w:firstLine="420"/>
    </w:pPr>
    <w:rPr>
      <w:sz w:val="24"/>
      <w:szCs w:val="20"/>
    </w:rPr>
  </w:style>
  <w:style w:type="paragraph" w:styleId="56">
    <w:name w:val="toc 2"/>
    <w:basedOn w:val="1"/>
    <w:next w:val="1"/>
    <w:qFormat/>
    <w:uiPriority w:val="39"/>
    <w:pPr>
      <w:ind w:left="420" w:leftChars="200"/>
    </w:pPr>
  </w:style>
  <w:style w:type="paragraph" w:styleId="57">
    <w:name w:val="toc 9"/>
    <w:basedOn w:val="1"/>
    <w:next w:val="1"/>
    <w:qFormat/>
    <w:uiPriority w:val="39"/>
    <w:pPr>
      <w:ind w:left="3360" w:leftChars="1600"/>
    </w:pPr>
  </w:style>
  <w:style w:type="paragraph" w:styleId="58">
    <w:name w:val="Body Text 2"/>
    <w:basedOn w:val="1"/>
    <w:link w:val="311"/>
    <w:qFormat/>
    <w:uiPriority w:val="0"/>
    <w:pPr>
      <w:spacing w:after="120" w:line="480" w:lineRule="auto"/>
    </w:pPr>
  </w:style>
  <w:style w:type="paragraph" w:styleId="59">
    <w:name w:val="HTML Preformatted"/>
    <w:basedOn w:val="1"/>
    <w:link w:val="31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next w:val="1"/>
    <w:link w:val="296"/>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19"/>
    <w:next w:val="19"/>
    <w:link w:val="110"/>
    <w:qFormat/>
    <w:uiPriority w:val="0"/>
    <w:rPr>
      <w:b/>
      <w:bCs/>
    </w:rPr>
  </w:style>
  <w:style w:type="paragraph" w:styleId="63">
    <w:name w:val="Body Text First Indent 2"/>
    <w:basedOn w:val="26"/>
    <w:next w:val="24"/>
    <w:link w:val="134"/>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styleId="81">
    <w:name w:val="HTML Sample"/>
    <w:basedOn w:val="71"/>
    <w:qFormat/>
    <w:uiPriority w:val="0"/>
    <w:rPr>
      <w:rFonts w:ascii="Courier New" w:hAnsi="Courier New"/>
    </w:rPr>
  </w:style>
  <w:style w:type="paragraph" w:customStyle="1" w:styleId="82">
    <w:name w:val="Normal Indent1"/>
    <w:basedOn w:val="1"/>
    <w:qFormat/>
    <w:uiPriority w:val="0"/>
    <w:pPr>
      <w:widowControl/>
      <w:ind w:firstLine="420"/>
      <w:jc w:val="left"/>
    </w:pPr>
    <w:rPr>
      <w:rFonts w:ascii="Times New Roman" w:hAnsi="Times New Roman"/>
      <w:kern w:val="0"/>
      <w:szCs w:val="20"/>
    </w:rPr>
  </w:style>
  <w:style w:type="paragraph" w:customStyle="1" w:styleId="8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84">
    <w:name w:val="表格样式"/>
    <w:basedOn w:val="1"/>
    <w:qFormat/>
    <w:uiPriority w:val="0"/>
    <w:pPr>
      <w:jc w:val="center"/>
    </w:pPr>
    <w:rPr>
      <w:rFonts w:hint="eastAsia" w:eastAsia="仿宋_GB2312" w:cs="仿宋_GB2312"/>
      <w:sz w:val="24"/>
      <w:szCs w:val="21"/>
    </w:rPr>
  </w:style>
  <w:style w:type="character" w:customStyle="1" w:styleId="85">
    <w:name w:val="标题 2 字符"/>
    <w:qFormat/>
    <w:uiPriority w:val="1"/>
    <w:rPr>
      <w:rFonts w:ascii="仿宋_GB2312" w:hAnsi="Times New Roman" w:eastAsia="仿宋_GB2312" w:cs="Times New Roman"/>
      <w:b/>
      <w:kern w:val="2"/>
      <w:sz w:val="24"/>
      <w:lang w:val="zh-CN"/>
    </w:rPr>
  </w:style>
  <w:style w:type="character" w:customStyle="1" w:styleId="86">
    <w:name w:val="标题 5 字符"/>
    <w:link w:val="6"/>
    <w:qFormat/>
    <w:uiPriority w:val="9"/>
    <w:rPr>
      <w:b/>
      <w:bCs/>
      <w:kern w:val="2"/>
      <w:sz w:val="28"/>
      <w:szCs w:val="28"/>
    </w:rPr>
  </w:style>
  <w:style w:type="character" w:customStyle="1" w:styleId="87">
    <w:name w:val="标题 6 字符"/>
    <w:link w:val="7"/>
    <w:qFormat/>
    <w:uiPriority w:val="0"/>
    <w:rPr>
      <w:rFonts w:ascii="Arial" w:hAnsi="Arial" w:eastAsia="黑体"/>
      <w:b/>
      <w:bCs/>
      <w:kern w:val="2"/>
      <w:sz w:val="24"/>
      <w:szCs w:val="24"/>
    </w:rPr>
  </w:style>
  <w:style w:type="paragraph" w:customStyle="1" w:styleId="88">
    <w:name w:val="表格"/>
    <w:basedOn w:val="1"/>
    <w:qFormat/>
    <w:uiPriority w:val="0"/>
    <w:pPr>
      <w:snapToGrid w:val="0"/>
      <w:ind w:firstLine="42" w:firstLineChars="21"/>
    </w:pPr>
    <w:rPr>
      <w:rFonts w:ascii="宋体" w:hAnsi="宋体"/>
      <w:kern w:val="0"/>
      <w:sz w:val="20"/>
      <w:szCs w:val="20"/>
    </w:rPr>
  </w:style>
  <w:style w:type="character" w:customStyle="1" w:styleId="89">
    <w:name w:val="标题 3 字符"/>
    <w:qFormat/>
    <w:uiPriority w:val="9"/>
    <w:rPr>
      <w:b/>
      <w:bCs/>
      <w:kern w:val="2"/>
      <w:sz w:val="32"/>
      <w:szCs w:val="32"/>
    </w:rPr>
  </w:style>
  <w:style w:type="character" w:customStyle="1" w:styleId="90">
    <w:name w:val="标题 4 字符"/>
    <w:qFormat/>
    <w:uiPriority w:val="9"/>
    <w:rPr>
      <w:rFonts w:ascii="等线 Light" w:hAnsi="等线 Light" w:eastAsia="等线 Light" w:cs="Times New Roman"/>
      <w:b/>
      <w:bCs/>
      <w:snapToGrid w:val="0"/>
      <w:kern w:val="0"/>
      <w:sz w:val="28"/>
      <w:szCs w:val="28"/>
    </w:rPr>
  </w:style>
  <w:style w:type="character" w:customStyle="1" w:styleId="91">
    <w:name w:val="标题 7 字符"/>
    <w:link w:val="8"/>
    <w:qFormat/>
    <w:uiPriority w:val="0"/>
    <w:rPr>
      <w:b/>
      <w:bCs/>
      <w:kern w:val="2"/>
      <w:sz w:val="24"/>
      <w:szCs w:val="24"/>
    </w:rPr>
  </w:style>
  <w:style w:type="character" w:customStyle="1" w:styleId="92">
    <w:name w:val="标题 8 字符"/>
    <w:link w:val="9"/>
    <w:qFormat/>
    <w:uiPriority w:val="0"/>
    <w:rPr>
      <w:rFonts w:ascii="Arial" w:hAnsi="Arial" w:eastAsia="黑体"/>
      <w:kern w:val="2"/>
      <w:sz w:val="24"/>
      <w:szCs w:val="24"/>
    </w:rPr>
  </w:style>
  <w:style w:type="character" w:customStyle="1" w:styleId="93">
    <w:name w:val="标题 9 字符"/>
    <w:link w:val="10"/>
    <w:qFormat/>
    <w:uiPriority w:val="0"/>
    <w:rPr>
      <w:rFonts w:ascii="Arial" w:hAnsi="Arial" w:eastAsia="黑体"/>
      <w:kern w:val="2"/>
      <w:sz w:val="21"/>
      <w:szCs w:val="21"/>
    </w:rPr>
  </w:style>
  <w:style w:type="paragraph" w:customStyle="1" w:styleId="9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95">
    <w:name w:val="**正文"/>
    <w:basedOn w:val="1"/>
    <w:qFormat/>
    <w:uiPriority w:val="99"/>
    <w:pPr>
      <w:ind w:firstLine="480" w:firstLineChars="200"/>
    </w:pPr>
    <w:rPr>
      <w:rFonts w:ascii="Calibri" w:hAnsi="Calibri" w:eastAsia="仿宋_GB2312"/>
      <w:kern w:val="0"/>
      <w:sz w:val="24"/>
      <w:szCs w:val="32"/>
    </w:rPr>
  </w:style>
  <w:style w:type="character" w:customStyle="1" w:styleId="96">
    <w:name w:val="表格非标题文字 Char"/>
    <w:link w:val="97"/>
    <w:qFormat/>
    <w:uiPriority w:val="0"/>
    <w:rPr>
      <w:rFonts w:ascii="Futura Bk" w:hAnsi="Futura Bk"/>
      <w:kern w:val="2"/>
      <w:sz w:val="18"/>
      <w:szCs w:val="21"/>
      <w:lang w:val="en-US" w:eastAsia="zh-CN" w:bidi="ar-SA"/>
    </w:rPr>
  </w:style>
  <w:style w:type="paragraph" w:customStyle="1" w:styleId="97">
    <w:name w:val="表格非标题文字"/>
    <w:link w:val="9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8">
    <w:name w:val="*正文 Char"/>
    <w:link w:val="99"/>
    <w:qFormat/>
    <w:uiPriority w:val="0"/>
    <w:rPr>
      <w:rFonts w:ascii="宋体" w:hAnsi="宋体"/>
      <w:sz w:val="24"/>
    </w:rPr>
  </w:style>
  <w:style w:type="paragraph" w:customStyle="1" w:styleId="99">
    <w:name w:val="*正文"/>
    <w:basedOn w:val="1"/>
    <w:link w:val="98"/>
    <w:qFormat/>
    <w:uiPriority w:val="0"/>
    <w:pPr>
      <w:snapToGrid w:val="0"/>
      <w:spacing w:line="360" w:lineRule="auto"/>
      <w:ind w:firstLine="482"/>
      <w:jc w:val="left"/>
    </w:pPr>
    <w:rPr>
      <w:rFonts w:ascii="宋体" w:hAnsi="宋体"/>
      <w:kern w:val="0"/>
      <w:sz w:val="24"/>
      <w:szCs w:val="20"/>
    </w:rPr>
  </w:style>
  <w:style w:type="character" w:customStyle="1" w:styleId="100">
    <w:name w:val="Char Char71"/>
    <w:qFormat/>
    <w:uiPriority w:val="0"/>
    <w:rPr>
      <w:rFonts w:eastAsia="宋体"/>
      <w:kern w:val="2"/>
      <w:sz w:val="21"/>
      <w:szCs w:val="24"/>
      <w:lang w:val="en-US" w:eastAsia="zh-CN" w:bidi="ar-SA"/>
    </w:rPr>
  </w:style>
  <w:style w:type="character" w:customStyle="1" w:styleId="101">
    <w:name w:val="Char Char6"/>
    <w:qFormat/>
    <w:uiPriority w:val="0"/>
    <w:rPr>
      <w:rFonts w:eastAsia="宋体"/>
      <w:kern w:val="2"/>
      <w:sz w:val="21"/>
      <w:szCs w:val="24"/>
      <w:lang w:val="en-US" w:eastAsia="zh-CN" w:bidi="ar-SA"/>
    </w:rPr>
  </w:style>
  <w:style w:type="character" w:customStyle="1" w:styleId="102">
    <w:name w:val="正文缩进 Char"/>
    <w:qFormat/>
    <w:uiPriority w:val="0"/>
    <w:rPr>
      <w:rFonts w:eastAsia="宋体"/>
      <w:kern w:val="2"/>
      <w:sz w:val="21"/>
      <w:lang w:val="en-US" w:eastAsia="zh-CN"/>
    </w:rPr>
  </w:style>
  <w:style w:type="character" w:customStyle="1" w:styleId="103">
    <w:name w:val="正文首行缩进 Char1"/>
    <w:qFormat/>
    <w:uiPriority w:val="0"/>
    <w:rPr>
      <w:rFonts w:ascii="宋体" w:hAnsi="Times New Roman" w:eastAsia="宋体" w:cs="Times New Roman"/>
      <w:snapToGrid w:val="0"/>
      <w:kern w:val="2"/>
      <w:sz w:val="24"/>
      <w:szCs w:val="21"/>
      <w:lang w:val="zh-CN"/>
    </w:rPr>
  </w:style>
  <w:style w:type="character" w:customStyle="1" w:styleId="104">
    <w:name w:val="Char Char28"/>
    <w:qFormat/>
    <w:uiPriority w:val="6"/>
    <w:rPr>
      <w:rFonts w:ascii="仿宋_GB2312" w:hAnsi="仿宋_GB2312" w:eastAsia="仿宋_GB2312"/>
      <w:kern w:val="1"/>
      <w:sz w:val="28"/>
    </w:rPr>
  </w:style>
  <w:style w:type="character" w:customStyle="1" w:styleId="10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6">
    <w:name w:val="Heading 1 Char_38d22601-c435-438d-9820-70916fd89f5b"/>
    <w:qFormat/>
    <w:uiPriority w:val="6"/>
    <w:rPr>
      <w:rFonts w:ascii="Times New Roman" w:hAnsi="Times New Roman" w:eastAsia="黑体" w:cs="Times New Roman"/>
      <w:b/>
      <w:kern w:val="0"/>
      <w:sz w:val="24"/>
      <w:szCs w:val="24"/>
    </w:rPr>
  </w:style>
  <w:style w:type="character" w:customStyle="1" w:styleId="107">
    <w:name w:val="U_正文 Char"/>
    <w:link w:val="108"/>
    <w:qFormat/>
    <w:uiPriority w:val="0"/>
    <w:rPr>
      <w:sz w:val="24"/>
      <w:szCs w:val="24"/>
    </w:rPr>
  </w:style>
  <w:style w:type="paragraph" w:customStyle="1" w:styleId="108">
    <w:name w:val="U_正文"/>
    <w:basedOn w:val="1"/>
    <w:link w:val="107"/>
    <w:qFormat/>
    <w:uiPriority w:val="0"/>
    <w:pPr>
      <w:adjustRightInd/>
      <w:spacing w:beforeLines="20" w:afterLines="20" w:line="300" w:lineRule="auto"/>
      <w:ind w:firstLine="200" w:firstLineChars="200"/>
    </w:pPr>
    <w:rPr>
      <w:kern w:val="0"/>
      <w:sz w:val="24"/>
    </w:rPr>
  </w:style>
  <w:style w:type="character" w:customStyle="1" w:styleId="109">
    <w:name w:val="HTML 地址 Char1"/>
    <w:qFormat/>
    <w:uiPriority w:val="0"/>
    <w:rPr>
      <w:rFonts w:ascii="Times New Roman" w:hAnsi="Times New Roman" w:eastAsia="宋体" w:cs="Times New Roman"/>
      <w:i/>
      <w:iCs/>
      <w:szCs w:val="24"/>
    </w:rPr>
  </w:style>
  <w:style w:type="character" w:customStyle="1" w:styleId="110">
    <w:name w:val="批注主题 字符"/>
    <w:link w:val="62"/>
    <w:qFormat/>
    <w:uiPriority w:val="0"/>
    <w:rPr>
      <w:b/>
      <w:bCs/>
      <w:kern w:val="2"/>
      <w:sz w:val="21"/>
      <w:szCs w:val="24"/>
    </w:rPr>
  </w:style>
  <w:style w:type="character" w:customStyle="1" w:styleId="111">
    <w:name w:val="Char Char51"/>
    <w:qFormat/>
    <w:uiPriority w:val="0"/>
    <w:rPr>
      <w:rFonts w:ascii="宋体" w:hAnsi="Courier New" w:eastAsia="宋体"/>
      <w:kern w:val="2"/>
      <w:sz w:val="21"/>
      <w:lang w:val="en-US" w:eastAsia="zh-CN"/>
    </w:rPr>
  </w:style>
  <w:style w:type="character" w:customStyle="1" w:styleId="112">
    <w:name w:val="表正文 Char"/>
    <w:qFormat/>
    <w:uiPriority w:val="0"/>
    <w:rPr>
      <w:rFonts w:ascii="宋体" w:eastAsia="宋体"/>
      <w:snapToGrid w:val="0"/>
      <w:color w:val="000000"/>
      <w:kern w:val="28"/>
      <w:sz w:val="28"/>
      <w:lang w:val="en-US" w:eastAsia="zh-CN" w:bidi="ar-SA"/>
    </w:rPr>
  </w:style>
  <w:style w:type="character" w:customStyle="1" w:styleId="113">
    <w:name w:val="Char Char34"/>
    <w:qFormat/>
    <w:uiPriority w:val="6"/>
    <w:rPr>
      <w:b/>
      <w:kern w:val="1"/>
      <w:sz w:val="28"/>
      <w:szCs w:val="28"/>
    </w:rPr>
  </w:style>
  <w:style w:type="character" w:customStyle="1" w:styleId="114">
    <w:name w:val="Normal Indent Char"/>
    <w:qFormat/>
    <w:uiPriority w:val="0"/>
    <w:rPr>
      <w:rFonts w:ascii="Calibri" w:hAnsi="Calibri" w:eastAsia="宋体" w:cs="黑体"/>
      <w:snapToGrid w:val="0"/>
      <w:kern w:val="2"/>
      <w:sz w:val="24"/>
      <w:szCs w:val="22"/>
      <w:lang w:val="en-US" w:eastAsia="zh-CN" w:bidi="ar-SA"/>
    </w:rPr>
  </w:style>
  <w:style w:type="character" w:customStyle="1" w:styleId="115">
    <w:name w:val="哈哈正文 Char"/>
    <w:link w:val="116"/>
    <w:qFormat/>
    <w:uiPriority w:val="0"/>
    <w:rPr>
      <w:rFonts w:ascii="宋体" w:hAnsi="宋体" w:eastAsia="宋体"/>
      <w:kern w:val="2"/>
      <w:sz w:val="24"/>
      <w:lang w:bidi="ar-SA"/>
    </w:rPr>
  </w:style>
  <w:style w:type="paragraph" w:customStyle="1" w:styleId="116">
    <w:name w:val="哈哈正文"/>
    <w:basedOn w:val="1"/>
    <w:link w:val="115"/>
    <w:qFormat/>
    <w:uiPriority w:val="0"/>
    <w:pPr>
      <w:adjustRightInd/>
      <w:spacing w:line="360" w:lineRule="auto"/>
      <w:ind w:firstLine="200" w:firstLineChars="200"/>
    </w:pPr>
    <w:rPr>
      <w:rFonts w:ascii="宋体" w:hAnsi="宋体"/>
      <w:sz w:val="24"/>
      <w:szCs w:val="20"/>
    </w:rPr>
  </w:style>
  <w:style w:type="character" w:customStyle="1" w:styleId="117">
    <w:name w:val="未处理的提及1"/>
    <w:qFormat/>
    <w:uiPriority w:val="0"/>
    <w:rPr>
      <w:color w:val="808080"/>
      <w:shd w:val="clear" w:color="auto" w:fill="E6E6E6"/>
    </w:rPr>
  </w:style>
  <w:style w:type="character" w:customStyle="1" w:styleId="118">
    <w:name w:val="txt"/>
    <w:qFormat/>
    <w:uiPriority w:val="0"/>
    <w:rPr>
      <w:rFonts w:ascii="仿宋_GB2312" w:eastAsia="微软雅黑"/>
      <w:b/>
      <w:kern w:val="2"/>
      <w:sz w:val="32"/>
      <w:szCs w:val="32"/>
      <w:lang w:val="en-US" w:eastAsia="zh-CN" w:bidi="ar-SA"/>
    </w:rPr>
  </w:style>
  <w:style w:type="character" w:customStyle="1" w:styleId="119">
    <w:name w:val="二级标题 Char Char"/>
    <w:qFormat/>
    <w:uiPriority w:val="0"/>
    <w:rPr>
      <w:rFonts w:ascii="宋体" w:hAnsi="宋体" w:eastAsia="宋体"/>
      <w:b/>
      <w:snapToGrid w:val="0"/>
      <w:kern w:val="2"/>
      <w:sz w:val="24"/>
      <w:szCs w:val="24"/>
      <w:lang w:val="en-US" w:eastAsia="zh-CN" w:bidi="ar-SA"/>
    </w:rPr>
  </w:style>
  <w:style w:type="character" w:customStyle="1" w:styleId="120">
    <w:name w:val="Char Char32"/>
    <w:qFormat/>
    <w:uiPriority w:val="6"/>
    <w:rPr>
      <w:b/>
      <w:kern w:val="1"/>
      <w:sz w:val="24"/>
      <w:szCs w:val="24"/>
    </w:rPr>
  </w:style>
  <w:style w:type="character" w:customStyle="1" w:styleId="121">
    <w:name w:val="PI Char1"/>
    <w:qFormat/>
    <w:uiPriority w:val="0"/>
    <w:rPr>
      <w:rFonts w:ascii="宋体" w:hAnsi="宋体"/>
      <w:kern w:val="2"/>
      <w:sz w:val="24"/>
      <w:szCs w:val="24"/>
    </w:rPr>
  </w:style>
  <w:style w:type="character" w:customStyle="1" w:styleId="122">
    <w:name w:val="tw4winTerm"/>
    <w:qFormat/>
    <w:uiPriority w:val="0"/>
    <w:rPr>
      <w:color w:val="0000FF"/>
    </w:rPr>
  </w:style>
  <w:style w:type="character" w:customStyle="1" w:styleId="123">
    <w:name w:val="Footer Char_5d946b71-05ae-41bd-a073-2276af16cdb2"/>
    <w:qFormat/>
    <w:uiPriority w:val="0"/>
    <w:rPr>
      <w:rFonts w:eastAsia="宋体"/>
      <w:kern w:val="2"/>
      <w:sz w:val="18"/>
      <w:lang w:val="en-US" w:eastAsia="zh-CN" w:bidi="ar-SA"/>
    </w:rPr>
  </w:style>
  <w:style w:type="character" w:customStyle="1" w:styleId="124">
    <w:name w:val="普通文字 Char Char1"/>
    <w:qFormat/>
    <w:uiPriority w:val="0"/>
    <w:rPr>
      <w:rFonts w:ascii="宋体" w:hAnsi="Courier New"/>
      <w:kern w:val="2"/>
      <w:sz w:val="21"/>
    </w:rPr>
  </w:style>
  <w:style w:type="character" w:customStyle="1" w:styleId="125">
    <w:name w:val="Char Char101"/>
    <w:qFormat/>
    <w:uiPriority w:val="6"/>
    <w:rPr>
      <w:rFonts w:ascii="宋体" w:hAnsi="宋体"/>
      <w:kern w:val="2"/>
      <w:sz w:val="21"/>
      <w:szCs w:val="24"/>
      <w:lang w:val="en-US" w:eastAsia="zh-CN"/>
    </w:rPr>
  </w:style>
  <w:style w:type="character" w:customStyle="1" w:styleId="126">
    <w:name w:val="标题 4 Char"/>
    <w:qFormat/>
    <w:uiPriority w:val="0"/>
    <w:rPr>
      <w:rFonts w:ascii="Arial" w:hAnsi="Arial" w:eastAsia="黑体"/>
      <w:b/>
      <w:kern w:val="2"/>
      <w:sz w:val="28"/>
    </w:rPr>
  </w:style>
  <w:style w:type="character" w:customStyle="1" w:styleId="127">
    <w:name w:val="链接"/>
    <w:qFormat/>
    <w:uiPriority w:val="0"/>
    <w:rPr>
      <w:color w:val="0000FF"/>
      <w:sz w:val="21"/>
      <w:szCs w:val="21"/>
      <w:u w:val="single"/>
    </w:rPr>
  </w:style>
  <w:style w:type="character" w:customStyle="1" w:styleId="128">
    <w:name w:val="h4 Char"/>
    <w:qFormat/>
    <w:uiPriority w:val="0"/>
    <w:rPr>
      <w:rFonts w:ascii="Arial" w:hAnsi="Arial" w:eastAsia="黑体"/>
      <w:b/>
      <w:bCs/>
      <w:kern w:val="2"/>
      <w:sz w:val="28"/>
      <w:szCs w:val="28"/>
      <w:lang w:val="zh-CN" w:eastAsia="zh-CN" w:bidi="ar-SA"/>
    </w:rPr>
  </w:style>
  <w:style w:type="character" w:customStyle="1" w:styleId="129">
    <w:name w:val="5正文 Char"/>
    <w:link w:val="130"/>
    <w:qFormat/>
    <w:uiPriority w:val="0"/>
    <w:rPr>
      <w:rFonts w:ascii="仿宋_GB2312" w:hAnsi="微软雅黑" w:eastAsia="仿宋_GB2312"/>
      <w:sz w:val="28"/>
      <w:szCs w:val="21"/>
    </w:rPr>
  </w:style>
  <w:style w:type="paragraph" w:customStyle="1" w:styleId="130">
    <w:name w:val="5正文"/>
    <w:basedOn w:val="1"/>
    <w:link w:val="129"/>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31">
    <w:name w:val="样式6 Char"/>
    <w:qFormat/>
    <w:uiPriority w:val="0"/>
    <w:rPr>
      <w:rFonts w:ascii="仿宋_GB2312" w:hAnsi="宋体" w:eastAsia="仿宋_GB2312"/>
      <w:b/>
      <w:bCs/>
      <w:kern w:val="2"/>
      <w:sz w:val="24"/>
      <w:szCs w:val="24"/>
      <w:lang w:val="en-US" w:eastAsia="zh-CN" w:bidi="ar-SA"/>
    </w:rPr>
  </w:style>
  <w:style w:type="character" w:customStyle="1" w:styleId="132">
    <w:name w:val="Char Char14"/>
    <w:qFormat/>
    <w:uiPriority w:val="6"/>
    <w:rPr>
      <w:rFonts w:ascii="黑体" w:hAnsi="黑体" w:eastAsia="黑体"/>
    </w:rPr>
  </w:style>
  <w:style w:type="character" w:customStyle="1" w:styleId="133">
    <w:name w:val="Heading 2 Hidden Char"/>
    <w:qFormat/>
    <w:uiPriority w:val="0"/>
    <w:rPr>
      <w:rFonts w:ascii="仿宋_GB2312" w:eastAsia="仿宋_GB2312"/>
      <w:b/>
      <w:bCs/>
      <w:kern w:val="2"/>
      <w:sz w:val="24"/>
      <w:szCs w:val="24"/>
      <w:lang w:val="zh-CN" w:eastAsia="zh-CN" w:bidi="ar-SA"/>
    </w:rPr>
  </w:style>
  <w:style w:type="character" w:customStyle="1" w:styleId="134">
    <w:name w:val="正文首行缩进 2 字符"/>
    <w:link w:val="63"/>
    <w:qFormat/>
    <w:uiPriority w:val="0"/>
    <w:rPr>
      <w:rFonts w:ascii="宋体" w:hAnsi="宋体"/>
      <w:kern w:val="2"/>
      <w:sz w:val="21"/>
      <w:szCs w:val="24"/>
    </w:rPr>
  </w:style>
  <w:style w:type="character" w:customStyle="1" w:styleId="135">
    <w:name w:val="font11"/>
    <w:qFormat/>
    <w:uiPriority w:val="0"/>
    <w:rPr>
      <w:rFonts w:hint="default" w:ascii="Times New Roman" w:hAnsi="Times New Roman" w:cs="Times New Roman"/>
      <w:color w:val="000000"/>
      <w:sz w:val="22"/>
      <w:szCs w:val="22"/>
      <w:u w:val="none"/>
    </w:rPr>
  </w:style>
  <w:style w:type="character" w:customStyle="1" w:styleId="136">
    <w:name w:val="表正文 Char1"/>
    <w:qFormat/>
    <w:uiPriority w:val="0"/>
    <w:rPr>
      <w:rFonts w:ascii="宋体" w:eastAsia="宋体"/>
      <w:snapToGrid w:val="0"/>
      <w:color w:val="000000"/>
      <w:kern w:val="28"/>
      <w:sz w:val="28"/>
    </w:rPr>
  </w:style>
  <w:style w:type="character" w:customStyle="1" w:styleId="137">
    <w:name w:val="blue1"/>
    <w:basedOn w:val="71"/>
    <w:qFormat/>
    <w:uiPriority w:val="0"/>
    <w:rPr>
      <w:rFonts w:ascii="Arial" w:hAnsi="Arial" w:eastAsia="黑体" w:cs="Arial"/>
      <w:snapToGrid w:val="0"/>
      <w:kern w:val="0"/>
      <w:szCs w:val="21"/>
    </w:rPr>
  </w:style>
  <w:style w:type="character" w:customStyle="1" w:styleId="138">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139">
    <w:name w:val="标书1 Char"/>
    <w:qFormat/>
    <w:uiPriority w:val="0"/>
    <w:rPr>
      <w:rFonts w:eastAsia="宋体"/>
      <w:b/>
      <w:bCs/>
      <w:kern w:val="44"/>
      <w:sz w:val="44"/>
      <w:szCs w:val="44"/>
      <w:lang w:val="en-US" w:eastAsia="zh-CN" w:bidi="ar-SA"/>
    </w:rPr>
  </w:style>
  <w:style w:type="character" w:customStyle="1" w:styleId="140">
    <w:name w:val="样式5 Char"/>
    <w:qFormat/>
    <w:uiPriority w:val="0"/>
    <w:rPr>
      <w:rFonts w:ascii="仿宋_GB2312" w:hAnsi="仿宋" w:eastAsia="仿宋_GB2312"/>
      <w:kern w:val="2"/>
      <w:sz w:val="24"/>
      <w:szCs w:val="24"/>
    </w:rPr>
  </w:style>
  <w:style w:type="character" w:customStyle="1" w:styleId="141">
    <w:name w:val="样式4 Char"/>
    <w:qFormat/>
    <w:uiPriority w:val="0"/>
    <w:rPr>
      <w:rFonts w:ascii="仿宋_GB2312" w:hAnsi="仿宋" w:eastAsia="仿宋_GB2312"/>
      <w:b/>
      <w:kern w:val="2"/>
      <w:sz w:val="32"/>
      <w:szCs w:val="32"/>
      <w:lang w:bidi="ar-SA"/>
    </w:rPr>
  </w:style>
  <w:style w:type="character" w:customStyle="1" w:styleId="142">
    <w:name w:val="插图说明 Char"/>
    <w:qFormat/>
    <w:uiPriority w:val="0"/>
    <w:rPr>
      <w:rFonts w:eastAsia="黑体"/>
      <w:sz w:val="24"/>
      <w:lang w:val="en-US" w:eastAsia="zh-CN"/>
    </w:rPr>
  </w:style>
  <w:style w:type="character" w:customStyle="1" w:styleId="143">
    <w:name w:val="正文2 Char Char"/>
    <w:link w:val="144"/>
    <w:qFormat/>
    <w:uiPriority w:val="0"/>
    <w:rPr>
      <w:rFonts w:eastAsia="宋体"/>
      <w:kern w:val="2"/>
      <w:sz w:val="24"/>
      <w:lang w:val="en-US" w:eastAsia="zh-CN" w:bidi="ar-SA"/>
    </w:rPr>
  </w:style>
  <w:style w:type="paragraph" w:customStyle="1" w:styleId="144">
    <w:name w:val="正文2"/>
    <w:basedOn w:val="1"/>
    <w:link w:val="143"/>
    <w:qFormat/>
    <w:uiPriority w:val="0"/>
    <w:pPr>
      <w:spacing w:before="156" w:line="360" w:lineRule="auto"/>
      <w:ind w:firstLine="510" w:firstLineChars="200"/>
    </w:pPr>
    <w:rPr>
      <w:sz w:val="24"/>
      <w:szCs w:val="20"/>
    </w:rPr>
  </w:style>
  <w:style w:type="character" w:customStyle="1" w:styleId="145">
    <w:name w:val="Char Char24"/>
    <w:qFormat/>
    <w:uiPriority w:val="6"/>
    <w:rPr>
      <w:kern w:val="1"/>
      <w:sz w:val="21"/>
    </w:rPr>
  </w:style>
  <w:style w:type="character" w:customStyle="1" w:styleId="146">
    <w:name w:val="副标题 字符"/>
    <w:link w:val="50"/>
    <w:qFormat/>
    <w:uiPriority w:val="0"/>
    <w:rPr>
      <w:rFonts w:ascii="Arial" w:hAnsi="Arial" w:eastAsia="隶书"/>
      <w:b/>
      <w:bCs/>
      <w:kern w:val="28"/>
      <w:sz w:val="44"/>
      <w:szCs w:val="32"/>
      <w:lang w:val="en-US" w:eastAsia="zh-CN" w:bidi="ar-SA"/>
    </w:rPr>
  </w:style>
  <w:style w:type="character" w:customStyle="1" w:styleId="147">
    <w:name w:val="普通文字 Char1 Char"/>
    <w:qFormat/>
    <w:uiPriority w:val="0"/>
    <w:rPr>
      <w:rFonts w:ascii="宋体" w:hAnsi="Courier New" w:eastAsia="宋体"/>
      <w:kern w:val="2"/>
      <w:sz w:val="21"/>
      <w:szCs w:val="24"/>
      <w:lang w:val="en-US" w:eastAsia="zh-CN" w:bidi="ar-SA"/>
    </w:rPr>
  </w:style>
  <w:style w:type="character" w:customStyle="1" w:styleId="148">
    <w:name w:val="h3 Char1"/>
    <w:qFormat/>
    <w:uiPriority w:val="0"/>
    <w:rPr>
      <w:rFonts w:eastAsia="宋体"/>
      <w:b/>
      <w:bCs/>
      <w:kern w:val="2"/>
      <w:sz w:val="32"/>
      <w:szCs w:val="32"/>
      <w:lang w:bidi="ar-SA"/>
    </w:rPr>
  </w:style>
  <w:style w:type="character" w:customStyle="1" w:styleId="149">
    <w:name w:val="标题 Char1"/>
    <w:qFormat/>
    <w:uiPriority w:val="0"/>
    <w:rPr>
      <w:rFonts w:ascii="Cambria" w:hAnsi="Cambria" w:eastAsia="宋体" w:cs="Times New Roman"/>
      <w:b/>
      <w:bCs/>
      <w:sz w:val="32"/>
      <w:szCs w:val="32"/>
      <w:lang w:bidi="ar-SA"/>
    </w:rPr>
  </w:style>
  <w:style w:type="character" w:customStyle="1" w:styleId="150">
    <w:name w:val="gf正文1 Char"/>
    <w:qFormat/>
    <w:uiPriority w:val="0"/>
    <w:rPr>
      <w:rFonts w:ascii="宋体" w:hAnsi="宋体" w:eastAsia="宋体" w:cs="宋体"/>
      <w:kern w:val="2"/>
      <w:sz w:val="24"/>
      <w:szCs w:val="24"/>
      <w:lang w:val="en-US" w:eastAsia="zh-CN" w:bidi="ar-SA"/>
    </w:rPr>
  </w:style>
  <w:style w:type="character" w:customStyle="1" w:styleId="151">
    <w:name w:val="正文文本缩进 Char1"/>
    <w:qFormat/>
    <w:uiPriority w:val="0"/>
    <w:rPr>
      <w:rFonts w:ascii="Calibri" w:hAnsi="Calibri"/>
      <w:sz w:val="28"/>
    </w:rPr>
  </w:style>
  <w:style w:type="character" w:customStyle="1" w:styleId="152">
    <w:name w:val="No Spacing Char"/>
    <w:link w:val="153"/>
    <w:qFormat/>
    <w:uiPriority w:val="1"/>
    <w:rPr>
      <w:sz w:val="22"/>
      <w:szCs w:val="22"/>
      <w:lang w:val="en-US" w:eastAsia="zh-CN" w:bidi="ar-SA"/>
    </w:rPr>
  </w:style>
  <w:style w:type="paragraph" w:customStyle="1" w:styleId="153">
    <w:name w:val="无间隔1"/>
    <w:link w:val="152"/>
    <w:qFormat/>
    <w:uiPriority w:val="1"/>
    <w:rPr>
      <w:rFonts w:ascii="Times New Roman" w:hAnsi="Times New Roman" w:eastAsia="宋体" w:cs="Times New Roman"/>
      <w:sz w:val="22"/>
      <w:szCs w:val="22"/>
      <w:lang w:val="en-US" w:eastAsia="zh-CN" w:bidi="ar-SA"/>
    </w:rPr>
  </w:style>
  <w:style w:type="character" w:customStyle="1" w:styleId="154">
    <w:name w:val="样式7 Char"/>
    <w:qFormat/>
    <w:uiPriority w:val="0"/>
    <w:rPr>
      <w:rFonts w:ascii="仿宋_GB2312" w:hAnsi="仿宋" w:eastAsia="仿宋_GB2312"/>
      <w:b/>
      <w:kern w:val="2"/>
      <w:sz w:val="24"/>
      <w:szCs w:val="24"/>
    </w:rPr>
  </w:style>
  <w:style w:type="character" w:customStyle="1" w:styleId="155">
    <w:name w:val="font12gray1"/>
    <w:qFormat/>
    <w:uiPriority w:val="0"/>
    <w:rPr>
      <w:rFonts w:ascii="仿宋_GB2312" w:eastAsia="微软雅黑"/>
      <w:b/>
      <w:spacing w:val="300"/>
      <w:kern w:val="2"/>
      <w:sz w:val="18"/>
      <w:szCs w:val="18"/>
      <w:lang w:val="en-US" w:eastAsia="zh-CN" w:bidi="ar-SA"/>
    </w:rPr>
  </w:style>
  <w:style w:type="character" w:customStyle="1" w:styleId="156">
    <w:name w:val="Char Char7"/>
    <w:qFormat/>
    <w:uiPriority w:val="0"/>
    <w:rPr>
      <w:rFonts w:eastAsia="宋体"/>
      <w:kern w:val="2"/>
      <w:sz w:val="21"/>
      <w:szCs w:val="24"/>
      <w:lang w:val="en-US" w:eastAsia="zh-CN" w:bidi="ar-SA"/>
    </w:rPr>
  </w:style>
  <w:style w:type="character" w:customStyle="1" w:styleId="157">
    <w:name w:val="表名 Char"/>
    <w:qFormat/>
    <w:uiPriority w:val="0"/>
    <w:rPr>
      <w:rFonts w:eastAsia="宋体"/>
      <w:b/>
      <w:bCs/>
      <w:kern w:val="2"/>
      <w:sz w:val="24"/>
      <w:szCs w:val="24"/>
      <w:lang w:val="en-US" w:eastAsia="zh-CN" w:bidi="ar-SA"/>
    </w:rPr>
  </w:style>
  <w:style w:type="character" w:customStyle="1" w:styleId="158">
    <w:name w:val="Document Map Char"/>
    <w:qFormat/>
    <w:uiPriority w:val="0"/>
    <w:rPr>
      <w:rFonts w:eastAsia="宋体"/>
      <w:kern w:val="2"/>
      <w:sz w:val="21"/>
      <w:szCs w:val="24"/>
      <w:lang w:val="en-US" w:eastAsia="zh-CN" w:bidi="ar-SA"/>
    </w:rPr>
  </w:style>
  <w:style w:type="character" w:customStyle="1" w:styleId="159">
    <w:name w:val="font41"/>
    <w:qFormat/>
    <w:uiPriority w:val="0"/>
    <w:rPr>
      <w:rFonts w:hint="eastAsia" w:ascii="仿宋_GB2312" w:eastAsia="仿宋_GB2312" w:cs="仿宋_GB2312"/>
      <w:color w:val="000000"/>
      <w:sz w:val="22"/>
      <w:szCs w:val="22"/>
      <w:u w:val="none"/>
    </w:rPr>
  </w:style>
  <w:style w:type="character" w:customStyle="1" w:styleId="160">
    <w:name w:val="纯文本 Char_0"/>
    <w:link w:val="161"/>
    <w:qFormat/>
    <w:uiPriority w:val="0"/>
    <w:rPr>
      <w:rFonts w:ascii="宋体" w:hAnsi="Courier New"/>
      <w:kern w:val="2"/>
      <w:sz w:val="21"/>
      <w:szCs w:val="21"/>
      <w:lang w:val="en-US" w:eastAsia="zh-CN"/>
    </w:rPr>
  </w:style>
  <w:style w:type="paragraph" w:customStyle="1" w:styleId="161">
    <w:name w:val="纯文本_0_0"/>
    <w:basedOn w:val="162"/>
    <w:link w:val="160"/>
    <w:qFormat/>
    <w:uiPriority w:val="0"/>
    <w:rPr>
      <w:rFonts w:ascii="宋体" w:hAnsi="Courier New"/>
      <w:szCs w:val="21"/>
    </w:rPr>
  </w:style>
  <w:style w:type="paragraph" w:customStyle="1" w:styleId="16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Balloon Text Char"/>
    <w:qFormat/>
    <w:uiPriority w:val="0"/>
    <w:rPr>
      <w:rFonts w:eastAsia="宋体"/>
      <w:kern w:val="2"/>
      <w:sz w:val="18"/>
      <w:szCs w:val="18"/>
      <w:lang w:val="en-US" w:eastAsia="zh-CN" w:bidi="ar-SA"/>
    </w:rPr>
  </w:style>
  <w:style w:type="character" w:customStyle="1" w:styleId="164">
    <w:name w:val="正文 项目2 Char"/>
    <w:basedOn w:val="165"/>
    <w:qFormat/>
    <w:uiPriority w:val="0"/>
    <w:rPr>
      <w:rFonts w:ascii="仿宋_GB2312" w:hAnsi="仿宋_GB2312" w:eastAsia="仿宋_GB2312"/>
      <w:kern w:val="2"/>
      <w:sz w:val="24"/>
      <w:lang w:bidi="ar-SA"/>
    </w:rPr>
  </w:style>
  <w:style w:type="character" w:customStyle="1" w:styleId="165">
    <w:name w:val="正文 项目 Char"/>
    <w:qFormat/>
    <w:uiPriority w:val="0"/>
    <w:rPr>
      <w:rFonts w:ascii="仿宋_GB2312" w:hAnsi="仿宋_GB2312" w:eastAsia="仿宋_GB2312"/>
      <w:kern w:val="2"/>
      <w:sz w:val="24"/>
      <w:lang w:bidi="ar-SA"/>
    </w:rPr>
  </w:style>
  <w:style w:type="character" w:customStyle="1" w:styleId="166">
    <w:name w:val="h Char Char1"/>
    <w:qFormat/>
    <w:uiPriority w:val="0"/>
    <w:rPr>
      <w:rFonts w:eastAsia="宋体"/>
      <w:kern w:val="2"/>
      <w:sz w:val="18"/>
      <w:szCs w:val="18"/>
      <w:lang w:val="en-US" w:eastAsia="zh-CN" w:bidi="ar-SA"/>
    </w:rPr>
  </w:style>
  <w:style w:type="character" w:customStyle="1" w:styleId="167">
    <w:name w:val="Char Char27"/>
    <w:qFormat/>
    <w:uiPriority w:val="6"/>
    <w:rPr>
      <w:rFonts w:ascii="宋体" w:hAnsi="宋体" w:eastAsia="宋体"/>
      <w:color w:val="000000"/>
      <w:kern w:val="1"/>
      <w:sz w:val="28"/>
      <w:lang w:val="en-US" w:eastAsia="zh-CN" w:bidi="ar-SA"/>
    </w:rPr>
  </w:style>
  <w:style w:type="character" w:customStyle="1" w:styleId="168">
    <w:name w:val="px14"/>
    <w:qFormat/>
    <w:uiPriority w:val="0"/>
    <w:rPr>
      <w:rFonts w:ascii="仿宋_GB2312" w:eastAsia="微软雅黑" w:cs="Times New Roman"/>
      <w:b/>
      <w:kern w:val="2"/>
      <w:sz w:val="32"/>
      <w:szCs w:val="32"/>
      <w:lang w:val="en-US" w:eastAsia="zh-CN" w:bidi="ar-SA"/>
    </w:rPr>
  </w:style>
  <w:style w:type="character" w:customStyle="1" w:styleId="169">
    <w:name w:val="HTML 预设格式 Char1"/>
    <w:qFormat/>
    <w:uiPriority w:val="0"/>
    <w:rPr>
      <w:rFonts w:ascii="Courier New" w:hAnsi="Courier New" w:eastAsia="宋体" w:cs="Courier New"/>
      <w:sz w:val="20"/>
      <w:szCs w:val="20"/>
    </w:rPr>
  </w:style>
  <w:style w:type="character" w:customStyle="1" w:styleId="170">
    <w:name w:val="普通文字 Char1"/>
    <w:qFormat/>
    <w:uiPriority w:val="0"/>
    <w:rPr>
      <w:rFonts w:ascii="宋体" w:hAnsi="Courier New" w:eastAsia="宋体"/>
      <w:kern w:val="2"/>
      <w:sz w:val="21"/>
      <w:lang w:val="en-US" w:eastAsia="zh-CN"/>
    </w:rPr>
  </w:style>
  <w:style w:type="character" w:customStyle="1" w:styleId="171">
    <w:name w:val="hei16b1"/>
    <w:qFormat/>
    <w:uiPriority w:val="0"/>
    <w:rPr>
      <w:rFonts w:hint="default" w:ascii="Arial" w:hAnsi="Arial" w:cs="Arial"/>
      <w:b/>
      <w:bCs/>
      <w:color w:val="000000"/>
      <w:sz w:val="24"/>
      <w:szCs w:val="24"/>
    </w:rPr>
  </w:style>
  <w:style w:type="character" w:customStyle="1" w:styleId="172">
    <w:name w:val="正文（绿盟科技） Char"/>
    <w:link w:val="173"/>
    <w:qFormat/>
    <w:uiPriority w:val="0"/>
    <w:rPr>
      <w:rFonts w:ascii="Arial" w:hAnsi="Arial"/>
      <w:sz w:val="21"/>
      <w:szCs w:val="21"/>
    </w:rPr>
  </w:style>
  <w:style w:type="paragraph" w:customStyle="1" w:styleId="173">
    <w:name w:val="正文（绿盟科技）"/>
    <w:link w:val="172"/>
    <w:qFormat/>
    <w:uiPriority w:val="0"/>
    <w:pPr>
      <w:spacing w:line="300" w:lineRule="auto"/>
    </w:pPr>
    <w:rPr>
      <w:rFonts w:ascii="Arial" w:hAnsi="Arial" w:eastAsia="宋体" w:cs="Times New Roman"/>
      <w:sz w:val="21"/>
      <w:szCs w:val="21"/>
      <w:lang w:val="en-US" w:eastAsia="zh-CN" w:bidi="ar-SA"/>
    </w:rPr>
  </w:style>
  <w:style w:type="character" w:customStyle="1" w:styleId="174">
    <w:name w:val="Char Char19"/>
    <w:qFormat/>
    <w:uiPriority w:val="6"/>
    <w:rPr>
      <w:rFonts w:ascii="宋体" w:hAnsi="宋体"/>
      <w:i/>
      <w:sz w:val="24"/>
      <w:szCs w:val="24"/>
    </w:rPr>
  </w:style>
  <w:style w:type="character" w:customStyle="1" w:styleId="175">
    <w:name w:val="页脚 Char"/>
    <w:qFormat/>
    <w:uiPriority w:val="0"/>
    <w:rPr>
      <w:rFonts w:eastAsia="仿宋_GB2312"/>
      <w:kern w:val="2"/>
      <w:sz w:val="18"/>
      <w:lang w:val="en-US" w:eastAsia="zh-CN"/>
    </w:rPr>
  </w:style>
  <w:style w:type="character" w:customStyle="1" w:styleId="176">
    <w:name w:val="批注主题 Char"/>
    <w:qFormat/>
    <w:uiPriority w:val="0"/>
    <w:rPr>
      <w:rFonts w:eastAsia="宋体"/>
      <w:b/>
      <w:bCs/>
      <w:kern w:val="2"/>
      <w:sz w:val="21"/>
      <w:szCs w:val="24"/>
      <w:lang w:val="en-US" w:eastAsia="zh-CN" w:bidi="ar-SA"/>
    </w:rPr>
  </w:style>
  <w:style w:type="character" w:customStyle="1" w:styleId="177">
    <w:name w:val="Comment Text Char"/>
    <w:qFormat/>
    <w:uiPriority w:val="0"/>
    <w:rPr>
      <w:rFonts w:ascii="宋体" w:hAnsi="宋体" w:eastAsia="宋体"/>
      <w:kern w:val="2"/>
      <w:sz w:val="24"/>
      <w:lang w:val="en-US" w:eastAsia="zh-CN" w:bidi="ar-SA"/>
    </w:rPr>
  </w:style>
  <w:style w:type="character" w:customStyle="1" w:styleId="178">
    <w:name w:val="Char Char72"/>
    <w:qFormat/>
    <w:uiPriority w:val="0"/>
    <w:rPr>
      <w:rFonts w:eastAsia="宋体"/>
      <w:kern w:val="2"/>
      <w:sz w:val="21"/>
      <w:szCs w:val="24"/>
      <w:lang w:val="en-US" w:eastAsia="zh-CN" w:bidi="ar-SA"/>
    </w:rPr>
  </w:style>
  <w:style w:type="character" w:customStyle="1" w:styleId="179">
    <w:name w:val="正文文本缩进 Char2"/>
    <w:qFormat/>
    <w:uiPriority w:val="0"/>
    <w:rPr>
      <w:rFonts w:ascii="Times New Roman" w:hAnsi="Times New Roman" w:eastAsia="宋体" w:cs="Times New Roman"/>
      <w:snapToGrid w:val="0"/>
      <w:kern w:val="0"/>
      <w:szCs w:val="24"/>
    </w:rPr>
  </w:style>
  <w:style w:type="character" w:customStyle="1" w:styleId="180">
    <w:name w:val="样式2 Char"/>
    <w:qFormat/>
    <w:uiPriority w:val="0"/>
    <w:rPr>
      <w:rFonts w:ascii="仿宋_GB2312" w:hAnsi="仿宋" w:eastAsia="仿宋_GB2312" w:cs="仿宋_GB2312"/>
      <w:b/>
      <w:bCs/>
      <w:sz w:val="32"/>
      <w:szCs w:val="30"/>
      <w:lang w:val="zh-CN"/>
    </w:rPr>
  </w:style>
  <w:style w:type="character" w:customStyle="1" w:styleId="181">
    <w:name w:val="表格名称[858D7CFB-ED40-4347-BF05-701D383B685F]"/>
    <w:link w:val="182"/>
    <w:qFormat/>
    <w:uiPriority w:val="0"/>
    <w:rPr>
      <w:sz w:val="32"/>
    </w:rPr>
  </w:style>
  <w:style w:type="paragraph" w:customStyle="1" w:styleId="182">
    <w:name w:val="表格名称"/>
    <w:basedOn w:val="3"/>
    <w:link w:val="18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83">
    <w:name w:val="Char Char4"/>
    <w:qFormat/>
    <w:uiPriority w:val="0"/>
    <w:rPr>
      <w:rFonts w:eastAsia="宋体"/>
      <w:b/>
      <w:sz w:val="24"/>
      <w:lang w:val="en-GB" w:eastAsia="zh-CN" w:bidi="ar-SA"/>
    </w:rPr>
  </w:style>
  <w:style w:type="character" w:customStyle="1" w:styleId="184">
    <w:name w:val="c7 style3"/>
    <w:qFormat/>
    <w:uiPriority w:val="0"/>
  </w:style>
  <w:style w:type="character" w:customStyle="1" w:styleId="185">
    <w:name w:val="正文文本 3 Char1"/>
    <w:qFormat/>
    <w:uiPriority w:val="99"/>
    <w:rPr>
      <w:rFonts w:ascii="Times New Roman" w:hAnsi="Times New Roman" w:eastAsia="宋体" w:cs="Times New Roman"/>
      <w:sz w:val="16"/>
      <w:szCs w:val="16"/>
    </w:rPr>
  </w:style>
  <w:style w:type="character" w:customStyle="1" w:styleId="186">
    <w:name w:val="tw4winInternal"/>
    <w:qFormat/>
    <w:uiPriority w:val="0"/>
    <w:rPr>
      <w:rFonts w:ascii="Courier New" w:hAnsi="Courier New" w:cs="Courier New"/>
      <w:color w:val="FF0000"/>
      <w:lang w:val="en-US" w:eastAsia="zh-CN"/>
    </w:rPr>
  </w:style>
  <w:style w:type="character" w:customStyle="1" w:styleId="187">
    <w:name w:val="Char Char10"/>
    <w:qFormat/>
    <w:uiPriority w:val="0"/>
    <w:rPr>
      <w:rFonts w:ascii="宋体" w:hAnsi="宋体"/>
      <w:kern w:val="2"/>
      <w:sz w:val="21"/>
      <w:szCs w:val="24"/>
      <w:lang w:val="en-US" w:eastAsia="zh-CN"/>
    </w:rPr>
  </w:style>
  <w:style w:type="character" w:customStyle="1" w:styleId="188">
    <w:name w:val="shadow11"/>
    <w:qFormat/>
    <w:uiPriority w:val="0"/>
    <w:rPr>
      <w:color w:val="000000"/>
      <w:sz w:val="21"/>
    </w:rPr>
  </w:style>
  <w:style w:type="character" w:customStyle="1" w:styleId="189">
    <w:name w:val="正文非缩进 Char3"/>
    <w:qFormat/>
    <w:uiPriority w:val="0"/>
    <w:rPr>
      <w:rFonts w:ascii="宋体" w:eastAsia="宋体"/>
      <w:snapToGrid w:val="0"/>
      <w:color w:val="000000"/>
      <w:kern w:val="28"/>
      <w:sz w:val="28"/>
      <w:lang w:val="en-US" w:eastAsia="zh-CN" w:bidi="ar-SA"/>
    </w:rPr>
  </w:style>
  <w:style w:type="character" w:customStyle="1" w:styleId="190">
    <w:name w:val="Char Char"/>
    <w:qFormat/>
    <w:uiPriority w:val="0"/>
    <w:rPr>
      <w:rFonts w:ascii="宋体" w:hAnsi="Courier New" w:eastAsia="宋体"/>
      <w:kern w:val="2"/>
      <w:sz w:val="21"/>
      <w:lang w:val="en-US" w:eastAsia="zh-CN" w:bidi="ar-SA"/>
    </w:rPr>
  </w:style>
  <w:style w:type="character" w:customStyle="1" w:styleId="191">
    <w:name w:val="签名 Char1"/>
    <w:qFormat/>
    <w:uiPriority w:val="0"/>
    <w:rPr>
      <w:rFonts w:ascii="Times New Roman" w:hAnsi="Times New Roman" w:eastAsia="宋体" w:cs="Times New Roman"/>
      <w:szCs w:val="24"/>
    </w:rPr>
  </w:style>
  <w:style w:type="character" w:customStyle="1" w:styleId="192">
    <w:name w:val="日期 字符"/>
    <w:link w:val="38"/>
    <w:qFormat/>
    <w:uiPriority w:val="0"/>
    <w:rPr>
      <w:rFonts w:ascii="宋体"/>
      <w:kern w:val="2"/>
      <w:sz w:val="24"/>
      <w:szCs w:val="21"/>
      <w:lang w:val="zh-CN"/>
    </w:rPr>
  </w:style>
  <w:style w:type="character" w:customStyle="1" w:styleId="193">
    <w:name w:val="Char Char18"/>
    <w:qFormat/>
    <w:uiPriority w:val="6"/>
    <w:rPr>
      <w:rFonts w:ascii="宋体" w:hAnsi="宋体"/>
      <w:sz w:val="28"/>
    </w:rPr>
  </w:style>
  <w:style w:type="character" w:customStyle="1" w:styleId="194">
    <w:name w:val="批注文字 Char"/>
    <w:qFormat/>
    <w:uiPriority w:val="99"/>
    <w:rPr>
      <w:kern w:val="2"/>
      <w:sz w:val="21"/>
      <w:szCs w:val="24"/>
    </w:rPr>
  </w:style>
  <w:style w:type="character" w:customStyle="1" w:styleId="195">
    <w:name w:val="Char Char22"/>
    <w:qFormat/>
    <w:uiPriority w:val="6"/>
    <w:rPr>
      <w:rFonts w:ascii="宋体" w:hAnsi="宋体"/>
      <w:kern w:val="1"/>
      <w:sz w:val="24"/>
      <w:szCs w:val="24"/>
    </w:rPr>
  </w:style>
  <w:style w:type="character" w:customStyle="1" w:styleId="196">
    <w:name w:val="pt141"/>
    <w:qFormat/>
    <w:uiPriority w:val="0"/>
    <w:rPr>
      <w:color w:val="330066"/>
      <w:sz w:val="22"/>
      <w:szCs w:val="22"/>
    </w:rPr>
  </w:style>
  <w:style w:type="character" w:customStyle="1" w:styleId="197">
    <w:name w:val="正文文本缩进 2 Char1"/>
    <w:qFormat/>
    <w:uiPriority w:val="99"/>
    <w:rPr>
      <w:rFonts w:ascii="Times New Roman" w:hAnsi="Times New Roman" w:eastAsia="宋体" w:cs="Times New Roman"/>
      <w:szCs w:val="24"/>
    </w:rPr>
  </w:style>
  <w:style w:type="character" w:customStyle="1" w:styleId="198">
    <w:name w:val="批注框文本 字符1"/>
    <w:link w:val="41"/>
    <w:qFormat/>
    <w:uiPriority w:val="0"/>
    <w:rPr>
      <w:kern w:val="2"/>
      <w:sz w:val="18"/>
      <w:szCs w:val="18"/>
    </w:rPr>
  </w:style>
  <w:style w:type="character" w:customStyle="1" w:styleId="199">
    <w:name w:val="Char Char611"/>
    <w:qFormat/>
    <w:uiPriority w:val="0"/>
    <w:rPr>
      <w:rFonts w:eastAsia="宋体"/>
      <w:kern w:val="2"/>
      <w:sz w:val="21"/>
      <w:szCs w:val="24"/>
      <w:lang w:val="en-US" w:eastAsia="zh-CN" w:bidi="ar-SA"/>
    </w:rPr>
  </w:style>
  <w:style w:type="character" w:customStyle="1" w:styleId="200">
    <w:name w:val="highlight1"/>
    <w:qFormat/>
    <w:uiPriority w:val="0"/>
    <w:rPr>
      <w:rFonts w:ascii="仿宋_GB2312" w:eastAsia="微软雅黑"/>
      <w:b/>
      <w:kern w:val="2"/>
      <w:sz w:val="23"/>
      <w:szCs w:val="23"/>
      <w:lang w:val="en-US" w:eastAsia="zh-CN" w:bidi="ar-SA"/>
    </w:rPr>
  </w:style>
  <w:style w:type="character" w:customStyle="1" w:styleId="201">
    <w:name w:val="my正文 Char"/>
    <w:link w:val="202"/>
    <w:qFormat/>
    <w:uiPriority w:val="0"/>
    <w:rPr>
      <w:rFonts w:ascii="Tahoma" w:hAnsi="Tahoma"/>
      <w:sz w:val="24"/>
      <w:szCs w:val="24"/>
    </w:rPr>
  </w:style>
  <w:style w:type="paragraph" w:customStyle="1" w:styleId="202">
    <w:name w:val="my正文"/>
    <w:basedOn w:val="1"/>
    <w:link w:val="201"/>
    <w:qFormat/>
    <w:uiPriority w:val="0"/>
    <w:pPr>
      <w:adjustRightInd/>
      <w:spacing w:line="360" w:lineRule="auto"/>
      <w:ind w:firstLine="480" w:firstLineChars="200"/>
    </w:pPr>
    <w:rPr>
      <w:rFonts w:ascii="Tahoma" w:hAnsi="Tahoma"/>
      <w:kern w:val="0"/>
      <w:sz w:val="24"/>
    </w:rPr>
  </w:style>
  <w:style w:type="character" w:customStyle="1" w:styleId="203">
    <w:name w:val="正文缩进 字符2"/>
    <w:qFormat/>
    <w:uiPriority w:val="0"/>
    <w:rPr>
      <w:rFonts w:ascii="宋体" w:eastAsia="宋体"/>
      <w:snapToGrid w:val="0"/>
      <w:color w:val="000000"/>
      <w:kern w:val="28"/>
      <w:sz w:val="28"/>
      <w:lang w:val="en-US" w:eastAsia="zh-CN" w:bidi="ar-SA"/>
    </w:rPr>
  </w:style>
  <w:style w:type="character" w:customStyle="1" w:styleId="204">
    <w:name w:val="Used by Word for text of Help footnotes Char Char1"/>
    <w:qFormat/>
    <w:uiPriority w:val="0"/>
    <w:rPr>
      <w:color w:val="0000FF"/>
      <w:sz w:val="21"/>
    </w:rPr>
  </w:style>
  <w:style w:type="character" w:customStyle="1" w:styleId="205">
    <w:name w:val="页眉 Char"/>
    <w:qFormat/>
    <w:uiPriority w:val="0"/>
    <w:rPr>
      <w:rFonts w:eastAsia="仿宋_GB2312"/>
      <w:kern w:val="2"/>
      <w:sz w:val="18"/>
      <w:lang w:val="en-US" w:eastAsia="zh-CN"/>
    </w:rPr>
  </w:style>
  <w:style w:type="character" w:customStyle="1" w:styleId="206">
    <w:name w:val="FA正文 Char Char"/>
    <w:qFormat/>
    <w:uiPriority w:val="0"/>
    <w:rPr>
      <w:rFonts w:hAnsi="宋体"/>
      <w:kern w:val="2"/>
      <w:sz w:val="24"/>
      <w:lang w:bidi="ar-SA"/>
    </w:rPr>
  </w:style>
  <w:style w:type="character" w:customStyle="1" w:styleId="207">
    <w:name w:val="纯文本 字符"/>
    <w:qFormat/>
    <w:uiPriority w:val="0"/>
    <w:rPr>
      <w:rFonts w:ascii="宋体" w:hAnsi="Courier New" w:eastAsia="宋体" w:cs="Arial"/>
      <w:snapToGrid w:val="0"/>
      <w:kern w:val="2"/>
      <w:sz w:val="21"/>
      <w:szCs w:val="21"/>
      <w:lang w:val="en-US" w:eastAsia="zh-CN" w:bidi="ar-SA"/>
    </w:rPr>
  </w:style>
  <w:style w:type="character" w:customStyle="1" w:styleId="208">
    <w:name w:val="3级 Char"/>
    <w:link w:val="209"/>
    <w:qFormat/>
    <w:uiPriority w:val="0"/>
    <w:rPr>
      <w:rFonts w:ascii="宋体" w:hAnsi="宋体"/>
      <w:b/>
      <w:bCs/>
      <w:snapToGrid/>
      <w:sz w:val="28"/>
    </w:rPr>
  </w:style>
  <w:style w:type="paragraph" w:customStyle="1" w:styleId="209">
    <w:name w:val="3级"/>
    <w:basedOn w:val="210"/>
    <w:link w:val="208"/>
    <w:qFormat/>
    <w:uiPriority w:val="0"/>
    <w:pPr>
      <w:ind w:left="0" w:right="466" w:firstLine="288"/>
    </w:pPr>
    <w:rPr>
      <w:rFonts w:hAnsi="宋体"/>
      <w:snapToGrid/>
    </w:rPr>
  </w:style>
  <w:style w:type="paragraph" w:customStyle="1" w:styleId="21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11">
    <w:name w:val="myp11"/>
    <w:qFormat/>
    <w:uiPriority w:val="0"/>
    <w:rPr>
      <w:rFonts w:ascii="仿宋_GB2312" w:eastAsia="微软雅黑"/>
      <w:b/>
      <w:kern w:val="2"/>
      <w:sz w:val="32"/>
      <w:szCs w:val="32"/>
      <w:lang w:val="en-US" w:eastAsia="zh-CN" w:bidi="ar-SA"/>
    </w:rPr>
  </w:style>
  <w:style w:type="character" w:customStyle="1" w:styleId="212">
    <w:name w:val="文档结构图 字符"/>
    <w:link w:val="18"/>
    <w:qFormat/>
    <w:uiPriority w:val="0"/>
    <w:rPr>
      <w:kern w:val="2"/>
      <w:sz w:val="21"/>
      <w:szCs w:val="24"/>
      <w:shd w:val="clear" w:color="auto" w:fill="000080"/>
    </w:rPr>
  </w:style>
  <w:style w:type="character" w:customStyle="1" w:styleId="213">
    <w:name w:val="H6 Char"/>
    <w:qFormat/>
    <w:uiPriority w:val="0"/>
    <w:rPr>
      <w:rFonts w:ascii="Arial" w:hAnsi="Arial" w:eastAsia="黑体"/>
      <w:b/>
      <w:bCs/>
      <w:kern w:val="2"/>
      <w:sz w:val="24"/>
      <w:szCs w:val="24"/>
    </w:rPr>
  </w:style>
  <w:style w:type="character" w:customStyle="1" w:styleId="214">
    <w:name w:val="Char Char91"/>
    <w:qFormat/>
    <w:uiPriority w:val="0"/>
    <w:rPr>
      <w:rFonts w:eastAsia="宋体"/>
      <w:kern w:val="2"/>
      <w:sz w:val="18"/>
      <w:szCs w:val="18"/>
      <w:lang w:val="en-US" w:eastAsia="zh-CN" w:bidi="ar-SA"/>
    </w:rPr>
  </w:style>
  <w:style w:type="character" w:customStyle="1" w:styleId="215">
    <w:name w:val="副标题 Char1"/>
    <w:qFormat/>
    <w:uiPriority w:val="0"/>
    <w:rPr>
      <w:rFonts w:ascii="Cambria" w:hAnsi="Cambria" w:eastAsia="宋体" w:cs="Times New Roman"/>
      <w:b/>
      <w:bCs/>
      <w:snapToGrid w:val="0"/>
      <w:kern w:val="28"/>
      <w:sz w:val="32"/>
      <w:szCs w:val="32"/>
    </w:rPr>
  </w:style>
  <w:style w:type="character" w:customStyle="1" w:styleId="216">
    <w:name w:val="font61"/>
    <w:qFormat/>
    <w:uiPriority w:val="0"/>
    <w:rPr>
      <w:rFonts w:hint="eastAsia" w:ascii="仿宋" w:hAnsi="仿宋" w:eastAsia="仿宋" w:cs="仿宋"/>
      <w:color w:val="000000"/>
      <w:sz w:val="20"/>
      <w:szCs w:val="20"/>
      <w:u w:val="none"/>
    </w:rPr>
  </w:style>
  <w:style w:type="character" w:customStyle="1" w:styleId="21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8">
    <w:name w:val="Char Char211"/>
    <w:qFormat/>
    <w:uiPriority w:val="0"/>
    <w:rPr>
      <w:rFonts w:eastAsia="宋体"/>
      <w:b/>
      <w:bCs/>
      <w:kern w:val="2"/>
      <w:sz w:val="21"/>
      <w:szCs w:val="24"/>
      <w:lang w:val="en-US" w:eastAsia="zh-CN" w:bidi="ar-SA"/>
    </w:rPr>
  </w:style>
  <w:style w:type="character" w:customStyle="1" w:styleId="219">
    <w:name w:val="标题 2 Char"/>
    <w:qFormat/>
    <w:uiPriority w:val="0"/>
    <w:rPr>
      <w:rFonts w:ascii="Arial" w:hAnsi="Arial" w:eastAsia="黑体"/>
      <w:b/>
      <w:kern w:val="2"/>
      <w:sz w:val="32"/>
      <w:lang w:val="en-US" w:eastAsia="zh-CN"/>
    </w:rPr>
  </w:style>
  <w:style w:type="character" w:customStyle="1" w:styleId="220">
    <w:name w:val="maywed421"/>
    <w:qFormat/>
    <w:uiPriority w:val="0"/>
    <w:rPr>
      <w:color w:val="366FB6"/>
      <w:u w:val="none"/>
    </w:rPr>
  </w:style>
  <w:style w:type="character" w:customStyle="1" w:styleId="221">
    <w:name w:val="正文文本缩进 Char"/>
    <w:qFormat/>
    <w:uiPriority w:val="0"/>
    <w:rPr>
      <w:rFonts w:ascii="宋体" w:hAnsi="宋体"/>
      <w:kern w:val="2"/>
      <w:sz w:val="24"/>
      <w:szCs w:val="24"/>
    </w:rPr>
  </w:style>
  <w:style w:type="character" w:customStyle="1" w:styleId="222">
    <w:name w:val="Char Char102"/>
    <w:qFormat/>
    <w:uiPriority w:val="0"/>
    <w:rPr>
      <w:rFonts w:ascii="宋体" w:hAnsi="宋体"/>
      <w:kern w:val="2"/>
      <w:sz w:val="21"/>
      <w:szCs w:val="24"/>
      <w:lang w:val="en-US" w:eastAsia="zh-CN"/>
    </w:rPr>
  </w:style>
  <w:style w:type="character" w:customStyle="1" w:styleId="223">
    <w:name w:val="页眉 Char1"/>
    <w:qFormat/>
    <w:uiPriority w:val="0"/>
    <w:rPr>
      <w:rFonts w:eastAsia="宋体"/>
      <w:kern w:val="2"/>
      <w:sz w:val="18"/>
      <w:szCs w:val="18"/>
      <w:lang w:val="en-US" w:eastAsia="zh-CN" w:bidi="ar-SA"/>
    </w:rPr>
  </w:style>
  <w:style w:type="character" w:customStyle="1" w:styleId="224">
    <w:name w:val="md"/>
    <w:basedOn w:val="71"/>
    <w:qFormat/>
    <w:uiPriority w:val="0"/>
    <w:rPr>
      <w:rFonts w:ascii="Arial" w:hAnsi="Arial" w:eastAsia="黑体" w:cs="Arial"/>
      <w:snapToGrid w:val="0"/>
      <w:kern w:val="0"/>
      <w:szCs w:val="21"/>
    </w:rPr>
  </w:style>
  <w:style w:type="character" w:customStyle="1" w:styleId="225">
    <w:name w:val="big1"/>
    <w:qFormat/>
    <w:uiPriority w:val="0"/>
    <w:rPr>
      <w:rFonts w:hint="eastAsia" w:ascii="宋体" w:hAnsi="宋体" w:eastAsia="宋体"/>
      <w:color w:val="333333"/>
      <w:sz w:val="22"/>
      <w:szCs w:val="22"/>
    </w:rPr>
  </w:style>
  <w:style w:type="character" w:customStyle="1" w:styleId="226">
    <w:name w:val="Char Char311"/>
    <w:qFormat/>
    <w:uiPriority w:val="0"/>
    <w:rPr>
      <w:rFonts w:eastAsia="宋体"/>
      <w:kern w:val="2"/>
      <w:sz w:val="21"/>
      <w:szCs w:val="24"/>
      <w:lang w:val="en-US" w:eastAsia="zh-CN" w:bidi="ar-SA"/>
    </w:rPr>
  </w:style>
  <w:style w:type="character" w:customStyle="1" w:styleId="227">
    <w:name w:val="Char Char81"/>
    <w:qFormat/>
    <w:uiPriority w:val="6"/>
    <w:rPr>
      <w:rFonts w:eastAsia="宋体"/>
      <w:b/>
      <w:sz w:val="24"/>
      <w:lang w:val="en-GB" w:eastAsia="zh-CN"/>
    </w:rPr>
  </w:style>
  <w:style w:type="character" w:customStyle="1" w:styleId="228">
    <w:name w:val="样式3 Char"/>
    <w:basedOn w:val="180"/>
    <w:qFormat/>
    <w:uiPriority w:val="0"/>
    <w:rPr>
      <w:rFonts w:ascii="仿宋_GB2312" w:hAnsi="仿宋" w:eastAsia="仿宋_GB2312" w:cs="仿宋_GB2312"/>
      <w:sz w:val="32"/>
      <w:szCs w:val="30"/>
      <w:lang w:val="zh-CN"/>
    </w:rPr>
  </w:style>
  <w:style w:type="character" w:customStyle="1" w:styleId="229">
    <w:name w:val="HTML 地址 字符"/>
    <w:link w:val="31"/>
    <w:qFormat/>
    <w:uiPriority w:val="0"/>
    <w:rPr>
      <w:rFonts w:ascii="宋体" w:hAnsi="宋体"/>
      <w:i/>
      <w:iCs/>
      <w:sz w:val="24"/>
      <w:szCs w:val="24"/>
    </w:rPr>
  </w:style>
  <w:style w:type="character" w:customStyle="1" w:styleId="230">
    <w:name w:val="正文首行缩进 2 Char1"/>
    <w:qFormat/>
    <w:uiPriority w:val="0"/>
    <w:rPr>
      <w:rFonts w:ascii="Times New Roman" w:hAnsi="Times New Roman" w:eastAsia="宋体" w:cs="Times New Roman"/>
      <w:kern w:val="2"/>
      <w:sz w:val="24"/>
      <w:szCs w:val="24"/>
    </w:rPr>
  </w:style>
  <w:style w:type="character" w:customStyle="1" w:styleId="231">
    <w:name w:val="副标题 Char2"/>
    <w:qFormat/>
    <w:uiPriority w:val="0"/>
    <w:rPr>
      <w:rFonts w:ascii="Cambria" w:hAnsi="Cambria" w:eastAsia="宋体" w:cs="Times New Roman"/>
      <w:b/>
      <w:bCs/>
      <w:snapToGrid w:val="0"/>
      <w:kern w:val="28"/>
      <w:sz w:val="32"/>
      <w:szCs w:val="32"/>
    </w:rPr>
  </w:style>
  <w:style w:type="character" w:customStyle="1" w:styleId="232">
    <w:name w:val="标题4-dyf Char"/>
    <w:link w:val="233"/>
    <w:qFormat/>
    <w:uiPriority w:val="0"/>
    <w:rPr>
      <w:rFonts w:ascii="Cambria" w:hAnsi="Cambria"/>
      <w:b/>
      <w:bCs/>
      <w:color w:val="000000"/>
      <w:kern w:val="2"/>
      <w:sz w:val="21"/>
      <w:szCs w:val="21"/>
    </w:rPr>
  </w:style>
  <w:style w:type="paragraph" w:customStyle="1" w:styleId="233">
    <w:name w:val="标题4-dyf"/>
    <w:basedOn w:val="5"/>
    <w:link w:val="232"/>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34">
    <w:name w:val="dectext1"/>
    <w:qFormat/>
    <w:uiPriority w:val="0"/>
    <w:rPr>
      <w:rFonts w:ascii="宋体" w:hAnsi="宋体" w:eastAsia="宋体"/>
      <w:color w:val="333333"/>
      <w:sz w:val="21"/>
      <w:szCs w:val="21"/>
      <w:u w:val="none"/>
    </w:rPr>
  </w:style>
  <w:style w:type="character" w:customStyle="1" w:styleId="235">
    <w:name w:val="冯 Char"/>
    <w:link w:val="236"/>
    <w:qFormat/>
    <w:uiPriority w:val="0"/>
    <w:rPr>
      <w:rFonts w:ascii="宋体" w:hAnsi="宋体"/>
      <w:color w:val="000000"/>
      <w:sz w:val="24"/>
      <w:szCs w:val="24"/>
    </w:rPr>
  </w:style>
  <w:style w:type="paragraph" w:customStyle="1" w:styleId="236">
    <w:name w:val="冯"/>
    <w:basedOn w:val="1"/>
    <w:link w:val="235"/>
    <w:qFormat/>
    <w:uiPriority w:val="0"/>
    <w:pPr>
      <w:widowControl/>
      <w:adjustRightInd/>
      <w:spacing w:line="360" w:lineRule="auto"/>
      <w:ind w:firstLine="480" w:firstLineChars="200"/>
    </w:pPr>
    <w:rPr>
      <w:rFonts w:ascii="宋体" w:hAnsi="宋体"/>
      <w:color w:val="000000"/>
      <w:kern w:val="0"/>
      <w:sz w:val="24"/>
    </w:rPr>
  </w:style>
  <w:style w:type="character" w:customStyle="1" w:styleId="237">
    <w:name w:val="Header Char_f8b0c4a8-3a36-4237-9383-1fb955de0bb8"/>
    <w:qFormat/>
    <w:uiPriority w:val="0"/>
    <w:rPr>
      <w:rFonts w:eastAsia="宋体"/>
      <w:kern w:val="2"/>
      <w:sz w:val="18"/>
      <w:szCs w:val="18"/>
      <w:lang w:val="en-US" w:eastAsia="zh-CN" w:bidi="ar-SA"/>
    </w:rPr>
  </w:style>
  <w:style w:type="character" w:customStyle="1" w:styleId="238">
    <w:name w:val="Char Char12"/>
    <w:qFormat/>
    <w:uiPriority w:val="0"/>
    <w:rPr>
      <w:rFonts w:ascii="仿宋_GB2312" w:eastAsia="仿宋_GB2312"/>
      <w:b/>
      <w:bCs/>
      <w:kern w:val="2"/>
      <w:sz w:val="24"/>
      <w:szCs w:val="24"/>
      <w:lang w:val="zh-CN" w:eastAsia="zh-CN" w:bidi="ar-SA"/>
    </w:rPr>
  </w:style>
  <w:style w:type="character" w:customStyle="1" w:styleId="239">
    <w:name w:val="题注 字符"/>
    <w:link w:val="16"/>
    <w:qFormat/>
    <w:uiPriority w:val="0"/>
    <w:rPr>
      <w:b/>
      <w:kern w:val="2"/>
      <w:sz w:val="28"/>
    </w:rPr>
  </w:style>
  <w:style w:type="character" w:customStyle="1" w:styleId="240">
    <w:name w:val="普通文字 Char3"/>
    <w:qFormat/>
    <w:uiPriority w:val="0"/>
    <w:rPr>
      <w:rFonts w:ascii="宋体" w:hAnsi="Courier New" w:eastAsia="宋体"/>
      <w:kern w:val="2"/>
      <w:sz w:val="21"/>
      <w:lang w:val="en-US" w:eastAsia="zh-CN" w:bidi="ar-SA"/>
    </w:rPr>
  </w:style>
  <w:style w:type="character" w:customStyle="1" w:styleId="241">
    <w:name w:val="公文正文 Char"/>
    <w:qFormat/>
    <w:uiPriority w:val="0"/>
    <w:rPr>
      <w:rFonts w:ascii="仿宋_GB2312" w:eastAsia="仿宋_GB2312"/>
      <w:kern w:val="2"/>
      <w:sz w:val="24"/>
      <w:szCs w:val="24"/>
      <w:lang w:val="en-US" w:eastAsia="zh-CN" w:bidi="ar-SA"/>
    </w:rPr>
  </w:style>
  <w:style w:type="character" w:customStyle="1" w:styleId="242">
    <w:name w:val="正文首行缩进 Char Char Char Char Char"/>
    <w:qFormat/>
    <w:uiPriority w:val="0"/>
    <w:rPr>
      <w:rFonts w:ascii="宋体"/>
      <w:kern w:val="2"/>
      <w:sz w:val="24"/>
      <w:lang w:val="zh-CN"/>
    </w:rPr>
  </w:style>
  <w:style w:type="character" w:customStyle="1" w:styleId="243">
    <w:name w:val="PI Char"/>
    <w:qFormat/>
    <w:uiPriority w:val="0"/>
    <w:rPr>
      <w:rFonts w:ascii="宋体" w:hAnsi="宋体" w:eastAsia="宋体"/>
      <w:kern w:val="2"/>
      <w:sz w:val="24"/>
      <w:szCs w:val="24"/>
      <w:lang w:val="en-US" w:eastAsia="zh-CN" w:bidi="ar-SA"/>
    </w:rPr>
  </w:style>
  <w:style w:type="character" w:customStyle="1" w:styleId="244">
    <w:name w:val="Default Char"/>
    <w:link w:val="245"/>
    <w:qFormat/>
    <w:uiPriority w:val="0"/>
    <w:rPr>
      <w:rFonts w:ascii="仿宋_GB2312" w:eastAsia="仿宋_GB2312" w:cs="仿宋_GB2312"/>
      <w:color w:val="000000"/>
      <w:sz w:val="24"/>
      <w:szCs w:val="24"/>
      <w:lang w:val="en-US" w:eastAsia="zh-CN" w:bidi="ar-SA"/>
    </w:rPr>
  </w:style>
  <w:style w:type="paragraph" w:customStyle="1" w:styleId="245">
    <w:name w:val="Default"/>
    <w:link w:val="24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6">
    <w:name w:val="style91"/>
    <w:qFormat/>
    <w:uiPriority w:val="0"/>
    <w:rPr>
      <w:color w:val="333333"/>
    </w:rPr>
  </w:style>
  <w:style w:type="character" w:customStyle="1" w:styleId="247">
    <w:name w:val="列出段落 Char2"/>
    <w:qFormat/>
    <w:uiPriority w:val="34"/>
    <w:rPr>
      <w:rFonts w:ascii="Calibri" w:hAnsi="Calibri"/>
      <w:kern w:val="2"/>
      <w:sz w:val="28"/>
    </w:rPr>
  </w:style>
  <w:style w:type="character" w:customStyle="1" w:styleId="248">
    <w:name w:val="mdeck"/>
    <w:qFormat/>
    <w:uiPriority w:val="0"/>
    <w:rPr>
      <w:rFonts w:ascii="仿宋_GB2312" w:eastAsia="微软雅黑"/>
      <w:b/>
      <w:kern w:val="2"/>
      <w:sz w:val="32"/>
      <w:szCs w:val="32"/>
      <w:lang w:val="en-US" w:eastAsia="zh-CN" w:bidi="ar-SA"/>
    </w:rPr>
  </w:style>
  <w:style w:type="character" w:customStyle="1" w:styleId="249">
    <w:name w:val="unnamed11"/>
    <w:qFormat/>
    <w:uiPriority w:val="0"/>
    <w:rPr>
      <w:sz w:val="20"/>
      <w:szCs w:val="20"/>
    </w:rPr>
  </w:style>
  <w:style w:type="character" w:customStyle="1" w:styleId="250">
    <w:name w:val="正文文本 Char2"/>
    <w:qFormat/>
    <w:uiPriority w:val="99"/>
    <w:rPr>
      <w:rFonts w:ascii="Times New Roman" w:hAnsi="Times New Roman" w:eastAsia="宋体" w:cs="Times New Roman"/>
      <w:snapToGrid w:val="0"/>
      <w:kern w:val="0"/>
      <w:szCs w:val="24"/>
    </w:rPr>
  </w:style>
  <w:style w:type="character" w:customStyle="1" w:styleId="251">
    <w:name w:val="标书正文格式 Char"/>
    <w:qFormat/>
    <w:uiPriority w:val="0"/>
    <w:rPr>
      <w:rFonts w:eastAsia="楷体_GB2312"/>
      <w:kern w:val="2"/>
      <w:sz w:val="24"/>
      <w:szCs w:val="24"/>
      <w:lang w:bidi="ar-SA"/>
    </w:rPr>
  </w:style>
  <w:style w:type="character" w:customStyle="1" w:styleId="252">
    <w:name w:val="Char Char11"/>
    <w:qFormat/>
    <w:uiPriority w:val="0"/>
    <w:rPr>
      <w:rFonts w:ascii="宋体" w:hAnsi="宋体" w:eastAsia="宋体"/>
      <w:b/>
      <w:kern w:val="2"/>
      <w:sz w:val="24"/>
      <w:szCs w:val="24"/>
      <w:lang w:val="en-US" w:eastAsia="zh-CN" w:bidi="ar-SA"/>
    </w:rPr>
  </w:style>
  <w:style w:type="character" w:customStyle="1" w:styleId="253">
    <w:name w:val="ca-131"/>
    <w:qFormat/>
    <w:uiPriority w:val="0"/>
    <w:rPr>
      <w:rFonts w:hint="eastAsia" w:ascii="仿宋_GB2312" w:eastAsia="仿宋_GB2312"/>
      <w:b/>
      <w:bCs/>
      <w:color w:val="000000"/>
      <w:spacing w:val="-20"/>
      <w:sz w:val="24"/>
      <w:szCs w:val="24"/>
    </w:rPr>
  </w:style>
  <w:style w:type="character" w:customStyle="1" w:styleId="254">
    <w:name w:val="tw4winMark"/>
    <w:qFormat/>
    <w:uiPriority w:val="0"/>
    <w:rPr>
      <w:rFonts w:ascii="Courier New" w:hAnsi="Courier New" w:cs="Courier New"/>
      <w:vanish/>
      <w:color w:val="800080"/>
      <w:sz w:val="24"/>
      <w:szCs w:val="24"/>
      <w:vertAlign w:val="subscript"/>
    </w:rPr>
  </w:style>
  <w:style w:type="character" w:customStyle="1" w:styleId="255">
    <w:name w:val="正文样式 Char"/>
    <w:link w:val="256"/>
    <w:qFormat/>
    <w:uiPriority w:val="0"/>
    <w:rPr>
      <w:rFonts w:ascii="Calibri" w:hAnsi="Calibri"/>
      <w:sz w:val="24"/>
      <w:szCs w:val="24"/>
    </w:rPr>
  </w:style>
  <w:style w:type="paragraph" w:customStyle="1" w:styleId="256">
    <w:name w:val="正文样式"/>
    <w:basedOn w:val="1"/>
    <w:link w:val="255"/>
    <w:qFormat/>
    <w:uiPriority w:val="0"/>
    <w:pPr>
      <w:adjustRightInd/>
      <w:spacing w:line="360" w:lineRule="auto"/>
      <w:ind w:firstLine="480" w:firstLineChars="200"/>
    </w:pPr>
    <w:rPr>
      <w:kern w:val="0"/>
      <w:sz w:val="24"/>
    </w:rPr>
  </w:style>
  <w:style w:type="character" w:customStyle="1" w:styleId="257">
    <w:name w:val="表正文 Char3"/>
    <w:qFormat/>
    <w:uiPriority w:val="0"/>
    <w:rPr>
      <w:rFonts w:eastAsia="宋体"/>
    </w:rPr>
  </w:style>
  <w:style w:type="character" w:customStyle="1" w:styleId="258">
    <w:name w:val="H5 Char"/>
    <w:qFormat/>
    <w:uiPriority w:val="0"/>
    <w:rPr>
      <w:b/>
      <w:bCs/>
      <w:kern w:val="2"/>
      <w:sz w:val="28"/>
      <w:szCs w:val="28"/>
    </w:rPr>
  </w:style>
  <w:style w:type="character" w:customStyle="1" w:styleId="259">
    <w:name w:val="Char Char3"/>
    <w:qFormat/>
    <w:uiPriority w:val="0"/>
    <w:rPr>
      <w:rFonts w:eastAsia="宋体"/>
      <w:kern w:val="2"/>
      <w:sz w:val="21"/>
      <w:szCs w:val="24"/>
      <w:lang w:val="en-US" w:eastAsia="zh-CN" w:bidi="ar-SA"/>
    </w:rPr>
  </w:style>
  <w:style w:type="character" w:customStyle="1" w:styleId="260">
    <w:name w:val="正文 编号 Char"/>
    <w:qFormat/>
    <w:uiPriority w:val="0"/>
    <w:rPr>
      <w:rFonts w:ascii="仿宋_GB2312" w:hAnsi="仿宋_GB2312" w:eastAsia="仿宋_GB2312"/>
      <w:kern w:val="2"/>
      <w:sz w:val="24"/>
      <w:lang w:bidi="ar-SA"/>
    </w:rPr>
  </w:style>
  <w:style w:type="character" w:customStyle="1" w:styleId="261">
    <w:name w:val="question-title2"/>
    <w:qFormat/>
    <w:uiPriority w:val="6"/>
    <w:rPr>
      <w:rFonts w:ascii="Arial" w:hAnsi="Arial" w:eastAsia="黑体" w:cs="Arial"/>
      <w:snapToGrid w:val="0"/>
      <w:kern w:val="0"/>
      <w:szCs w:val="21"/>
    </w:rPr>
  </w:style>
  <w:style w:type="character" w:customStyle="1" w:styleId="262">
    <w:name w:val="gf正文1 Char Char"/>
    <w:link w:val="263"/>
    <w:qFormat/>
    <w:uiPriority w:val="0"/>
    <w:rPr>
      <w:rFonts w:ascii="宋体" w:hAnsi="宋体" w:cs="宋体"/>
      <w:kern w:val="2"/>
      <w:sz w:val="24"/>
      <w:szCs w:val="24"/>
    </w:rPr>
  </w:style>
  <w:style w:type="paragraph" w:customStyle="1" w:styleId="263">
    <w:name w:val="gf正文1"/>
    <w:basedOn w:val="1"/>
    <w:link w:val="26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4">
    <w:name w:val="Char Char15"/>
    <w:qFormat/>
    <w:uiPriority w:val="6"/>
    <w:rPr>
      <w:rFonts w:ascii="宋体" w:hAnsi="宋体"/>
      <w:kern w:val="1"/>
      <w:sz w:val="21"/>
    </w:rPr>
  </w:style>
  <w:style w:type="character" w:customStyle="1" w:styleId="265">
    <w:name w:val="正文缩进 Char3"/>
    <w:qFormat/>
    <w:uiPriority w:val="0"/>
    <w:rPr>
      <w:rFonts w:ascii="宋体" w:eastAsia="宋体"/>
      <w:snapToGrid w:val="0"/>
      <w:color w:val="000000"/>
      <w:kern w:val="28"/>
      <w:sz w:val="28"/>
      <w:lang w:val="en-US" w:eastAsia="zh-CN" w:bidi="ar-SA"/>
    </w:rPr>
  </w:style>
  <w:style w:type="character" w:customStyle="1" w:styleId="266">
    <w:name w:val="列出段落 Char1"/>
    <w:link w:val="267"/>
    <w:qFormat/>
    <w:uiPriority w:val="0"/>
    <w:rPr>
      <w:rFonts w:ascii="Calibri" w:hAnsi="Calibri"/>
      <w:sz w:val="24"/>
      <w:lang w:eastAsia="en-US"/>
    </w:rPr>
  </w:style>
  <w:style w:type="paragraph" w:customStyle="1" w:styleId="267">
    <w:name w:val="列表1"/>
    <w:basedOn w:val="1"/>
    <w:next w:val="268"/>
    <w:link w:val="26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8">
    <w:name w:val="列出段落1"/>
    <w:basedOn w:val="1"/>
    <w:qFormat/>
    <w:uiPriority w:val="34"/>
    <w:pPr>
      <w:spacing w:line="360" w:lineRule="auto"/>
      <w:ind w:firstLine="200" w:firstLineChars="200"/>
    </w:pPr>
    <w:rPr>
      <w:rFonts w:eastAsia="楷体_GB2312" w:cs="Lucida Sans"/>
      <w:sz w:val="24"/>
    </w:rPr>
  </w:style>
  <w:style w:type="character" w:customStyle="1" w:styleId="269">
    <w:name w:val="Char Char8"/>
    <w:qFormat/>
    <w:uiPriority w:val="0"/>
    <w:rPr>
      <w:rFonts w:eastAsia="宋体"/>
      <w:b/>
      <w:sz w:val="24"/>
      <w:lang w:val="en-GB" w:eastAsia="zh-CN"/>
    </w:rPr>
  </w:style>
  <w:style w:type="character" w:customStyle="1" w:styleId="270">
    <w:name w:val="Normal Indent Char Char"/>
    <w:qFormat/>
    <w:uiPriority w:val="0"/>
    <w:rPr>
      <w:rFonts w:eastAsia="宋体"/>
      <w:kern w:val="2"/>
      <w:sz w:val="21"/>
      <w:lang w:val="en-US" w:eastAsia="zh-CN" w:bidi="ar-SA"/>
    </w:rPr>
  </w:style>
  <w:style w:type="character" w:customStyle="1" w:styleId="271">
    <w:name w:val="列表段落 字符"/>
    <w:qFormat/>
    <w:uiPriority w:val="99"/>
  </w:style>
  <w:style w:type="character" w:customStyle="1" w:styleId="272">
    <w:name w:val="Ò³Ã¼ Char Char1"/>
    <w:qFormat/>
    <w:uiPriority w:val="0"/>
    <w:rPr>
      <w:rFonts w:eastAsia="宋体"/>
      <w:kern w:val="2"/>
      <w:sz w:val="18"/>
      <w:szCs w:val="18"/>
      <w:lang w:val="en-US" w:eastAsia="zh-CN" w:bidi="ar-SA"/>
    </w:rPr>
  </w:style>
  <w:style w:type="character" w:customStyle="1" w:styleId="273">
    <w:name w:val="方案正文 Char"/>
    <w:qFormat/>
    <w:uiPriority w:val="0"/>
    <w:rPr>
      <w:rFonts w:ascii="仿宋_GB2312" w:eastAsia="仿宋_GB2312"/>
      <w:b/>
      <w:color w:val="000000"/>
      <w:kern w:val="2"/>
      <w:sz w:val="24"/>
      <w:lang w:val="en-US" w:eastAsia="zh-CN" w:bidi="ar-SA"/>
    </w:rPr>
  </w:style>
  <w:style w:type="character" w:customStyle="1" w:styleId="274">
    <w:name w:val="Char Char30"/>
    <w:qFormat/>
    <w:uiPriority w:val="6"/>
    <w:rPr>
      <w:rFonts w:ascii="Arial" w:hAnsi="Arial" w:eastAsia="黑体"/>
      <w:kern w:val="1"/>
      <w:sz w:val="21"/>
      <w:szCs w:val="21"/>
    </w:rPr>
  </w:style>
  <w:style w:type="character" w:customStyle="1" w:styleId="275">
    <w:name w:val="正文文本缩进 字符1"/>
    <w:link w:val="26"/>
    <w:qFormat/>
    <w:uiPriority w:val="0"/>
    <w:rPr>
      <w:rFonts w:ascii="宋体" w:hAnsi="宋体"/>
      <w:kern w:val="2"/>
      <w:sz w:val="24"/>
      <w:szCs w:val="24"/>
    </w:rPr>
  </w:style>
  <w:style w:type="character" w:customStyle="1" w:styleId="276">
    <w:name w:val="font01"/>
    <w:qFormat/>
    <w:uiPriority w:val="0"/>
    <w:rPr>
      <w:rFonts w:hint="eastAsia" w:ascii="微软雅黑" w:hAnsi="微软雅黑" w:eastAsia="微软雅黑" w:cs="微软雅黑"/>
      <w:color w:val="000000"/>
      <w:sz w:val="20"/>
      <w:szCs w:val="20"/>
      <w:u w:val="none"/>
    </w:rPr>
  </w:style>
  <w:style w:type="character" w:customStyle="1" w:styleId="277">
    <w:name w:val="Char Char20"/>
    <w:qFormat/>
    <w:uiPriority w:val="6"/>
    <w:rPr>
      <w:kern w:val="1"/>
      <w:sz w:val="24"/>
    </w:rPr>
  </w:style>
  <w:style w:type="character" w:customStyle="1" w:styleId="278">
    <w:name w:val="tw4winExternal"/>
    <w:qFormat/>
    <w:uiPriority w:val="0"/>
    <w:rPr>
      <w:rFonts w:ascii="Courier New" w:hAnsi="Courier New" w:cs="Courier New"/>
      <w:color w:val="808080"/>
      <w:lang w:val="en-US" w:eastAsia="zh-CN"/>
    </w:rPr>
  </w:style>
  <w:style w:type="character" w:customStyle="1" w:styleId="279">
    <w:name w:val="标题 4 Char1"/>
    <w:qFormat/>
    <w:uiPriority w:val="9"/>
    <w:rPr>
      <w:rFonts w:ascii="Cambria" w:hAnsi="Cambria" w:eastAsia="宋体" w:cs="Times New Roman"/>
      <w:b/>
      <w:bCs/>
      <w:kern w:val="2"/>
      <w:sz w:val="28"/>
      <w:szCs w:val="28"/>
    </w:rPr>
  </w:style>
  <w:style w:type="character" w:customStyle="1" w:styleId="280">
    <w:name w:val="批注文字 Char2"/>
    <w:qFormat/>
    <w:uiPriority w:val="99"/>
    <w:rPr>
      <w:rFonts w:ascii="Times New Roman" w:hAnsi="Times New Roman" w:eastAsia="宋体" w:cs="Times New Roman"/>
      <w:snapToGrid w:val="0"/>
      <w:kern w:val="0"/>
      <w:szCs w:val="24"/>
    </w:rPr>
  </w:style>
  <w:style w:type="character" w:customStyle="1" w:styleId="281">
    <w:name w:val="正文文本 2 Char"/>
    <w:qFormat/>
    <w:uiPriority w:val="0"/>
    <w:rPr>
      <w:rFonts w:eastAsia="宋体"/>
      <w:kern w:val="2"/>
      <w:sz w:val="21"/>
      <w:szCs w:val="24"/>
      <w:lang w:val="en-US" w:eastAsia="zh-CN" w:bidi="ar-SA"/>
    </w:rPr>
  </w:style>
  <w:style w:type="character" w:customStyle="1" w:styleId="282">
    <w:name w:val="Ò³Ã¼ Char Char"/>
    <w:qFormat/>
    <w:uiPriority w:val="0"/>
    <w:rPr>
      <w:rFonts w:eastAsia="宋体"/>
      <w:kern w:val="2"/>
      <w:sz w:val="18"/>
      <w:lang w:val="en-US" w:eastAsia="zh-CN" w:bidi="ar-SA"/>
    </w:rPr>
  </w:style>
  <w:style w:type="character" w:customStyle="1" w:styleId="283">
    <w:name w:val="message1"/>
    <w:qFormat/>
    <w:uiPriority w:val="0"/>
    <w:rPr>
      <w:rFonts w:hint="default" w:ascii="Tahoma" w:hAnsi="Tahoma" w:cs="Tahoma"/>
      <w:sz w:val="18"/>
      <w:szCs w:val="18"/>
    </w:rPr>
  </w:style>
  <w:style w:type="character" w:customStyle="1" w:styleId="284">
    <w:name w:val="Char Char23"/>
    <w:qFormat/>
    <w:uiPriority w:val="6"/>
    <w:rPr>
      <w:color w:val="0000FF"/>
      <w:sz w:val="21"/>
    </w:rPr>
  </w:style>
  <w:style w:type="character" w:customStyle="1" w:styleId="285">
    <w:name w:val="批注框文本 字符"/>
    <w:qFormat/>
    <w:uiPriority w:val="0"/>
    <w:rPr>
      <w:rFonts w:ascii="Arial" w:hAnsi="Arial" w:eastAsia="黑体" w:cs="Arial"/>
      <w:snapToGrid w:val="0"/>
      <w:kern w:val="0"/>
      <w:sz w:val="18"/>
      <w:szCs w:val="18"/>
    </w:rPr>
  </w:style>
  <w:style w:type="character" w:customStyle="1" w:styleId="286">
    <w:name w:val="纯文本 Char2"/>
    <w:qFormat/>
    <w:uiPriority w:val="99"/>
    <w:rPr>
      <w:rFonts w:ascii="宋体" w:hAnsi="Courier New" w:eastAsia="宋体" w:cs="Courier New"/>
    </w:rPr>
  </w:style>
  <w:style w:type="character" w:customStyle="1" w:styleId="287">
    <w:name w:val="Char Char25"/>
    <w:qFormat/>
    <w:uiPriority w:val="6"/>
    <w:rPr>
      <w:rFonts w:ascii="宋体" w:hAnsi="宋体"/>
      <w:kern w:val="1"/>
      <w:sz w:val="24"/>
      <w:lang w:val="zh-CN"/>
    </w:rPr>
  </w:style>
  <w:style w:type="character" w:customStyle="1" w:styleId="288">
    <w:name w:val="Char Char411"/>
    <w:qFormat/>
    <w:uiPriority w:val="0"/>
    <w:rPr>
      <w:rFonts w:eastAsia="宋体"/>
      <w:b/>
      <w:sz w:val="24"/>
      <w:lang w:val="en-GB" w:eastAsia="zh-CN" w:bidi="ar-SA"/>
    </w:rPr>
  </w:style>
  <w:style w:type="character" w:customStyle="1" w:styleId="289">
    <w:name w:val="Heading 7 Char_7a51d9d0-0967-4a0b-9f36-466b70e8ade9"/>
    <w:qFormat/>
    <w:uiPriority w:val="0"/>
    <w:rPr>
      <w:rFonts w:ascii="宋体" w:hAnsi="宋体" w:eastAsia="宋体"/>
      <w:b/>
      <w:bCs/>
      <w:kern w:val="2"/>
      <w:sz w:val="24"/>
      <w:szCs w:val="24"/>
      <w:lang w:val="en-US" w:eastAsia="zh-CN" w:bidi="ar-SA"/>
    </w:rPr>
  </w:style>
  <w:style w:type="character" w:customStyle="1" w:styleId="290">
    <w:name w:val="此正文 Char"/>
    <w:link w:val="291"/>
    <w:qFormat/>
    <w:uiPriority w:val="0"/>
    <w:rPr>
      <w:kern w:val="2"/>
      <w:sz w:val="24"/>
      <w:szCs w:val="24"/>
    </w:rPr>
  </w:style>
  <w:style w:type="paragraph" w:customStyle="1" w:styleId="291">
    <w:name w:val="此正文"/>
    <w:basedOn w:val="1"/>
    <w:link w:val="290"/>
    <w:qFormat/>
    <w:uiPriority w:val="0"/>
    <w:pPr>
      <w:adjustRightInd/>
      <w:spacing w:line="360" w:lineRule="auto"/>
      <w:ind w:firstLine="200" w:firstLineChars="200"/>
    </w:pPr>
    <w:rPr>
      <w:sz w:val="24"/>
    </w:rPr>
  </w:style>
  <w:style w:type="character" w:customStyle="1" w:styleId="292">
    <w:name w:val="Char Char2"/>
    <w:qFormat/>
    <w:uiPriority w:val="0"/>
    <w:rPr>
      <w:rFonts w:eastAsia="宋体"/>
      <w:b/>
      <w:bCs/>
      <w:kern w:val="2"/>
      <w:sz w:val="21"/>
      <w:szCs w:val="24"/>
      <w:lang w:val="en-US" w:eastAsia="zh-CN" w:bidi="ar-SA"/>
    </w:rPr>
  </w:style>
  <w:style w:type="character" w:customStyle="1" w:styleId="293">
    <w:name w:val="标题 1 字符1"/>
    <w:link w:val="2"/>
    <w:qFormat/>
    <w:uiPriority w:val="9"/>
    <w:rPr>
      <w:b/>
      <w:bCs/>
      <w:kern w:val="44"/>
      <w:sz w:val="44"/>
      <w:szCs w:val="44"/>
    </w:rPr>
  </w:style>
  <w:style w:type="character" w:customStyle="1" w:styleId="294">
    <w:name w:val="Footer-Even Char1"/>
    <w:qFormat/>
    <w:uiPriority w:val="0"/>
    <w:rPr>
      <w:rFonts w:eastAsia="宋体"/>
      <w:kern w:val="2"/>
      <w:sz w:val="18"/>
      <w:szCs w:val="18"/>
      <w:lang w:val="en-US" w:eastAsia="zh-CN" w:bidi="ar-SA"/>
    </w:rPr>
  </w:style>
  <w:style w:type="character" w:customStyle="1" w:styleId="295">
    <w:name w:val="Char Char29"/>
    <w:qFormat/>
    <w:uiPriority w:val="6"/>
    <w:rPr>
      <w:rFonts w:ascii="Arial" w:hAnsi="Arial" w:eastAsia="微软雅黑"/>
      <w:b/>
      <w:kern w:val="1"/>
      <w:sz w:val="44"/>
      <w:szCs w:val="32"/>
      <w:lang w:val="en-US" w:eastAsia="zh-CN" w:bidi="ar-SA"/>
    </w:rPr>
  </w:style>
  <w:style w:type="character" w:customStyle="1" w:styleId="296">
    <w:name w:val="标题 字符"/>
    <w:link w:val="61"/>
    <w:qFormat/>
    <w:uiPriority w:val="10"/>
    <w:rPr>
      <w:b/>
      <w:sz w:val="24"/>
      <w:lang w:val="en-GB"/>
    </w:rPr>
  </w:style>
  <w:style w:type="character" w:customStyle="1" w:styleId="297">
    <w:name w:val="font81"/>
    <w:qFormat/>
    <w:uiPriority w:val="0"/>
    <w:rPr>
      <w:rFonts w:ascii="微软雅黑" w:hAnsi="微软雅黑" w:eastAsia="微软雅黑" w:cs="微软雅黑"/>
      <w:color w:val="000000"/>
      <w:sz w:val="20"/>
      <w:szCs w:val="20"/>
      <w:u w:val="none"/>
    </w:rPr>
  </w:style>
  <w:style w:type="character" w:customStyle="1" w:styleId="298">
    <w:name w:val="Char Char312"/>
    <w:qFormat/>
    <w:uiPriority w:val="0"/>
    <w:rPr>
      <w:rFonts w:ascii="Times New Roman" w:hAnsi="Times New Roman" w:eastAsia="宋体" w:cs="Times New Roman"/>
      <w:b/>
      <w:kern w:val="2"/>
      <w:sz w:val="32"/>
      <w:szCs w:val="24"/>
      <w:lang w:val="en-US" w:eastAsia="zh-CN" w:bidi="ar-SA"/>
    </w:rPr>
  </w:style>
  <w:style w:type="character" w:customStyle="1" w:styleId="299">
    <w:name w:val="t21"/>
    <w:qFormat/>
    <w:uiPriority w:val="0"/>
    <w:rPr>
      <w:rFonts w:ascii="仿宋_GB2312" w:eastAsia="微软雅黑"/>
      <w:b/>
      <w:kern w:val="2"/>
      <w:sz w:val="23"/>
      <w:szCs w:val="23"/>
      <w:lang w:val="en-US" w:eastAsia="zh-CN" w:bidi="ar-SA"/>
    </w:rPr>
  </w:style>
  <w:style w:type="character" w:customStyle="1" w:styleId="300">
    <w:name w:val="样式8 Char"/>
    <w:qFormat/>
    <w:uiPriority w:val="0"/>
    <w:rPr>
      <w:rFonts w:ascii="仿宋_GB2312" w:hAnsi="宋体" w:eastAsia="仿宋_GB2312"/>
      <w:b/>
      <w:bCs/>
      <w:kern w:val="2"/>
      <w:sz w:val="24"/>
      <w:szCs w:val="24"/>
    </w:rPr>
  </w:style>
  <w:style w:type="character" w:customStyle="1" w:styleId="301">
    <w:name w:val="表格 Char Char"/>
    <w:qFormat/>
    <w:uiPriority w:val="0"/>
    <w:rPr>
      <w:rFonts w:ascii="宋体" w:hAnsi="宋体" w:eastAsia="宋体"/>
      <w:lang w:bidi="ar-SA"/>
    </w:rPr>
  </w:style>
  <w:style w:type="character" w:customStyle="1" w:styleId="302">
    <w:name w:val="正文文本 字符1"/>
    <w:qFormat/>
    <w:uiPriority w:val="0"/>
    <w:rPr>
      <w:rFonts w:ascii="Calibri" w:hAnsi="Calibri" w:eastAsia="黑体" w:cs="Arial"/>
      <w:snapToGrid w:val="0"/>
      <w:kern w:val="2"/>
      <w:sz w:val="28"/>
      <w:szCs w:val="21"/>
    </w:rPr>
  </w:style>
  <w:style w:type="character" w:customStyle="1" w:styleId="303">
    <w:name w:val="标题 6 Char1"/>
    <w:qFormat/>
    <w:uiPriority w:val="0"/>
    <w:rPr>
      <w:rFonts w:ascii="Arial" w:hAnsi="Arial" w:eastAsia="黑体" w:cs="Times New Roman"/>
      <w:b/>
      <w:sz w:val="24"/>
      <w:szCs w:val="20"/>
      <w:lang w:bidi="ar-SA"/>
    </w:rPr>
  </w:style>
  <w:style w:type="character" w:customStyle="1" w:styleId="304">
    <w:name w:val="带编号样式 Char"/>
    <w:qFormat/>
    <w:uiPriority w:val="0"/>
    <w:rPr>
      <w:rFonts w:ascii="仿宋_GB2312" w:eastAsia="仿宋_GB2312"/>
      <w:color w:val="000000"/>
      <w:sz w:val="24"/>
      <w:lang w:bidi="ar-SA"/>
    </w:rPr>
  </w:style>
  <w:style w:type="character" w:customStyle="1" w:styleId="305">
    <w:name w:val="unnamed31"/>
    <w:qFormat/>
    <w:uiPriority w:val="0"/>
    <w:rPr>
      <w:rFonts w:ascii="Tahoma" w:hAnsi="Tahoma" w:eastAsia="宋体"/>
      <w:b/>
      <w:kern w:val="2"/>
      <w:sz w:val="24"/>
      <w:szCs w:val="32"/>
      <w:u w:val="none"/>
      <w:lang w:val="en-US" w:eastAsia="zh-CN" w:bidi="ar-SA"/>
    </w:rPr>
  </w:style>
  <w:style w:type="character" w:customStyle="1" w:styleId="306">
    <w:name w:val="正文首行缩进 Char Char Char Char Char Char1"/>
    <w:qFormat/>
    <w:uiPriority w:val="0"/>
    <w:rPr>
      <w:rFonts w:ascii="宋体" w:eastAsia="宋体"/>
      <w:kern w:val="2"/>
      <w:sz w:val="24"/>
      <w:szCs w:val="24"/>
      <w:lang w:val="zh-CN" w:bidi="ar-SA"/>
    </w:rPr>
  </w:style>
  <w:style w:type="character" w:customStyle="1" w:styleId="307">
    <w:name w:val="称呼 字符"/>
    <w:link w:val="20"/>
    <w:qFormat/>
    <w:uiPriority w:val="0"/>
    <w:rPr>
      <w:rFonts w:ascii="仿宋_GB2312" w:eastAsia="仿宋_GB2312"/>
      <w:kern w:val="2"/>
      <w:sz w:val="28"/>
    </w:rPr>
  </w:style>
  <w:style w:type="character" w:customStyle="1" w:styleId="308">
    <w:name w:val="文本正文 Char Char"/>
    <w:qFormat/>
    <w:uiPriority w:val="0"/>
    <w:rPr>
      <w:sz w:val="24"/>
      <w:lang w:bidi="ar-SA"/>
    </w:rPr>
  </w:style>
  <w:style w:type="character" w:customStyle="1" w:styleId="309">
    <w:name w:val="正文缩进 字符"/>
    <w:qFormat/>
    <w:uiPriority w:val="0"/>
    <w:rPr>
      <w:rFonts w:ascii="宋体" w:eastAsia="宋体"/>
      <w:snapToGrid w:val="0"/>
      <w:color w:val="000000"/>
      <w:kern w:val="28"/>
      <w:sz w:val="28"/>
      <w:lang w:val="en-US" w:eastAsia="zh-CN" w:bidi="ar-SA"/>
    </w:rPr>
  </w:style>
  <w:style w:type="character" w:customStyle="1" w:styleId="310">
    <w:name w:val="HTML 预设格式 字符"/>
    <w:link w:val="59"/>
    <w:qFormat/>
    <w:uiPriority w:val="0"/>
    <w:rPr>
      <w:rFonts w:ascii="黑体" w:hAnsi="Courier New" w:eastAsia="黑体"/>
    </w:rPr>
  </w:style>
  <w:style w:type="character" w:customStyle="1" w:styleId="311">
    <w:name w:val="正文文本 2 字符1"/>
    <w:link w:val="58"/>
    <w:qFormat/>
    <w:uiPriority w:val="0"/>
    <w:rPr>
      <w:kern w:val="2"/>
      <w:sz w:val="21"/>
      <w:szCs w:val="24"/>
    </w:rPr>
  </w:style>
  <w:style w:type="character" w:customStyle="1" w:styleId="312">
    <w:name w:val="样式 样式 标题 4h4H4Fab-4T5Ref Heading 1rh1Heading sqlsect 1.2.3.... +... Char"/>
    <w:link w:val="313"/>
    <w:qFormat/>
    <w:uiPriority w:val="0"/>
    <w:rPr>
      <w:rFonts w:ascii="微软雅黑" w:hAnsi="微软雅黑" w:eastAsia="微软雅黑"/>
      <w:b/>
      <w:bCs/>
      <w:kern w:val="2"/>
      <w:sz w:val="24"/>
      <w:szCs w:val="28"/>
    </w:rPr>
  </w:style>
  <w:style w:type="paragraph" w:customStyle="1" w:styleId="313">
    <w:name w:val="样式 样式 标题 4h4H4Fab-4T5Ref Heading 1rh1Heading sqlsect 1.2.3.... +..."/>
    <w:basedOn w:val="314"/>
    <w:link w:val="312"/>
    <w:qFormat/>
    <w:uiPriority w:val="0"/>
    <w:pPr>
      <w:tabs>
        <w:tab w:val="left" w:pos="2356"/>
      </w:tabs>
    </w:pPr>
  </w:style>
  <w:style w:type="paragraph" w:customStyle="1" w:styleId="314">
    <w:name w:val="样式 标题 4h4H4Fab-4T5Ref Heading 1rh1Heading sqlsect 1.2.3...."/>
    <w:basedOn w:val="5"/>
    <w:link w:val="419"/>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5">
    <w:name w:val="正文非缩进 Char"/>
    <w:qFormat/>
    <w:uiPriority w:val="0"/>
    <w:rPr>
      <w:rFonts w:ascii="宋体" w:eastAsia="宋体"/>
      <w:snapToGrid w:val="0"/>
      <w:color w:val="000000"/>
      <w:kern w:val="28"/>
      <w:sz w:val="28"/>
      <w:lang w:val="en-US" w:eastAsia="zh-CN" w:bidi="ar-SA"/>
    </w:rPr>
  </w:style>
  <w:style w:type="character" w:customStyle="1" w:styleId="316">
    <w:name w:val="正文文本缩进 2 字符"/>
    <w:link w:val="39"/>
    <w:qFormat/>
    <w:uiPriority w:val="0"/>
    <w:rPr>
      <w:rFonts w:ascii="宋体"/>
      <w:sz w:val="28"/>
    </w:rPr>
  </w:style>
  <w:style w:type="character" w:customStyle="1" w:styleId="317">
    <w:name w:val="Char Char5"/>
    <w:qFormat/>
    <w:uiPriority w:val="0"/>
    <w:rPr>
      <w:rFonts w:ascii="宋体" w:hAnsi="Courier New" w:eastAsia="宋体"/>
      <w:kern w:val="2"/>
      <w:sz w:val="21"/>
      <w:lang w:val="en-US" w:eastAsia="zh-CN"/>
    </w:rPr>
  </w:style>
  <w:style w:type="character" w:customStyle="1" w:styleId="318">
    <w:name w:val="脚注文本 字符"/>
    <w:link w:val="53"/>
    <w:qFormat/>
    <w:uiPriority w:val="0"/>
    <w:rPr>
      <w:color w:val="0000FF"/>
      <w:sz w:val="21"/>
    </w:rPr>
  </w:style>
  <w:style w:type="character" w:customStyle="1" w:styleId="319">
    <w:name w:val="称呼 Char1"/>
    <w:qFormat/>
    <w:uiPriority w:val="0"/>
    <w:rPr>
      <w:rFonts w:ascii="Times New Roman" w:hAnsi="Times New Roman" w:eastAsia="宋体" w:cs="Times New Roman"/>
      <w:szCs w:val="24"/>
    </w:rPr>
  </w:style>
  <w:style w:type="character" w:customStyle="1" w:styleId="320">
    <w:name w:val="正文1 Char"/>
    <w:qFormat/>
    <w:uiPriority w:val="0"/>
    <w:rPr>
      <w:rFonts w:ascii="宋体" w:eastAsia="宋体"/>
      <w:snapToGrid w:val="0"/>
      <w:color w:val="000000"/>
      <w:kern w:val="28"/>
      <w:sz w:val="28"/>
      <w:lang w:val="en-US" w:eastAsia="zh-CN" w:bidi="ar-SA"/>
    </w:rPr>
  </w:style>
  <w:style w:type="character" w:customStyle="1" w:styleId="321">
    <w:name w:val="正文缩进 Char1"/>
    <w:qFormat/>
    <w:uiPriority w:val="0"/>
    <w:rPr>
      <w:rFonts w:ascii="宋体" w:eastAsia="宋体"/>
      <w:snapToGrid w:val="0"/>
      <w:color w:val="000000"/>
      <w:kern w:val="28"/>
      <w:sz w:val="28"/>
      <w:lang w:val="en-US" w:eastAsia="zh-CN" w:bidi="ar-SA"/>
    </w:rPr>
  </w:style>
  <w:style w:type="character" w:customStyle="1" w:styleId="322">
    <w:name w:val="font21"/>
    <w:qFormat/>
    <w:uiPriority w:val="0"/>
    <w:rPr>
      <w:rFonts w:hint="eastAsia" w:ascii="宋体" w:hAnsi="宋体" w:eastAsia="宋体"/>
      <w:kern w:val="2"/>
      <w:sz w:val="28"/>
      <w:szCs w:val="28"/>
      <w:lang w:val="en-US" w:eastAsia="zh-CN" w:bidi="ar-SA"/>
    </w:rPr>
  </w:style>
  <w:style w:type="character" w:customStyle="1" w:styleId="323">
    <w:name w:val="Char Char26"/>
    <w:qFormat/>
    <w:uiPriority w:val="6"/>
    <w:rPr>
      <w:kern w:val="1"/>
      <w:sz w:val="21"/>
      <w:szCs w:val="24"/>
    </w:rPr>
  </w:style>
  <w:style w:type="character" w:customStyle="1" w:styleId="324">
    <w:name w:val="Item List Char"/>
    <w:link w:val="325"/>
    <w:qFormat/>
    <w:uiPriority w:val="0"/>
    <w:rPr>
      <w:rFonts w:ascii="Arial"/>
      <w:bCs/>
      <w:sz w:val="21"/>
      <w:szCs w:val="21"/>
      <w:lang w:val="en-US" w:eastAsia="zh-CN" w:bidi="ar-SA"/>
    </w:rPr>
  </w:style>
  <w:style w:type="paragraph" w:customStyle="1" w:styleId="325">
    <w:name w:val="Item List"/>
    <w:link w:val="32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6">
    <w:name w:val="批注框文本 Char1"/>
    <w:qFormat/>
    <w:uiPriority w:val="0"/>
    <w:rPr>
      <w:rFonts w:ascii="Times New Roman" w:hAnsi="Times New Roman" w:eastAsia="宋体" w:cs="Times New Roman"/>
      <w:sz w:val="18"/>
      <w:szCs w:val="18"/>
    </w:rPr>
  </w:style>
  <w:style w:type="character" w:customStyle="1" w:styleId="327">
    <w:name w:val="纯文本 Char1"/>
    <w:link w:val="328"/>
    <w:qFormat/>
    <w:uiPriority w:val="0"/>
    <w:rPr>
      <w:rFonts w:ascii="宋体" w:hAnsi="Courier New"/>
    </w:rPr>
  </w:style>
  <w:style w:type="paragraph" w:customStyle="1" w:styleId="328">
    <w:name w:val="纯文本1"/>
    <w:basedOn w:val="1"/>
    <w:link w:val="327"/>
    <w:qFormat/>
    <w:uiPriority w:val="0"/>
    <w:pPr>
      <w:adjustRightInd/>
    </w:pPr>
    <w:rPr>
      <w:rFonts w:ascii="宋体" w:hAnsi="Courier New"/>
      <w:kern w:val="0"/>
      <w:sz w:val="20"/>
      <w:szCs w:val="20"/>
    </w:rPr>
  </w:style>
  <w:style w:type="character" w:customStyle="1" w:styleId="329">
    <w:name w:val="正文首行缩进 字符"/>
    <w:link w:val="24"/>
    <w:qFormat/>
    <w:uiPriority w:val="0"/>
    <w:rPr>
      <w:rFonts w:ascii="宋体"/>
      <w:kern w:val="2"/>
      <w:sz w:val="24"/>
      <w:lang w:val="zh-CN"/>
    </w:rPr>
  </w:style>
  <w:style w:type="character" w:customStyle="1" w:styleId="330">
    <w:name w:val="h3 Char"/>
    <w:qFormat/>
    <w:uiPriority w:val="0"/>
    <w:rPr>
      <w:rFonts w:eastAsia="宋体"/>
      <w:b/>
      <w:kern w:val="2"/>
      <w:sz w:val="32"/>
      <w:lang w:val="en-US" w:eastAsia="zh-CN" w:bidi="ar-SA"/>
    </w:rPr>
  </w:style>
  <w:style w:type="character" w:customStyle="1" w:styleId="331">
    <w:name w:val="dandyren_title1"/>
    <w:qFormat/>
    <w:uiPriority w:val="0"/>
    <w:rPr>
      <w:b/>
      <w:bCs/>
      <w:color w:val="FF6633"/>
      <w:sz w:val="18"/>
      <w:szCs w:val="18"/>
    </w:rPr>
  </w:style>
  <w:style w:type="character" w:customStyle="1" w:styleId="332">
    <w:name w:val="Char Char31"/>
    <w:qFormat/>
    <w:uiPriority w:val="6"/>
    <w:rPr>
      <w:rFonts w:ascii="Arial" w:hAnsi="Arial" w:eastAsia="黑体"/>
      <w:kern w:val="1"/>
      <w:sz w:val="24"/>
      <w:szCs w:val="24"/>
    </w:rPr>
  </w:style>
  <w:style w:type="character" w:customStyle="1" w:styleId="333">
    <w:name w:val="h Char1"/>
    <w:qFormat/>
    <w:uiPriority w:val="0"/>
    <w:rPr>
      <w:sz w:val="18"/>
      <w:szCs w:val="18"/>
    </w:rPr>
  </w:style>
  <w:style w:type="character" w:customStyle="1" w:styleId="334">
    <w:name w:val="solutionfonts"/>
    <w:qFormat/>
    <w:uiPriority w:val="0"/>
  </w:style>
  <w:style w:type="character" w:customStyle="1" w:styleId="335">
    <w:name w:val="标题 4 字符1"/>
    <w:link w:val="5"/>
    <w:qFormat/>
    <w:uiPriority w:val="9"/>
    <w:rPr>
      <w:rFonts w:ascii="Arial" w:hAnsi="Arial" w:eastAsia="黑体"/>
      <w:b/>
      <w:bCs/>
      <w:kern w:val="2"/>
      <w:sz w:val="28"/>
      <w:szCs w:val="28"/>
      <w:lang w:val="zh-CN"/>
    </w:rPr>
  </w:style>
  <w:style w:type="character" w:customStyle="1" w:styleId="336">
    <w:name w:val="首行缩进 Char"/>
    <w:qFormat/>
    <w:uiPriority w:val="0"/>
    <w:rPr>
      <w:rFonts w:ascii="宋体" w:eastAsia="宋体"/>
      <w:kern w:val="2"/>
      <w:sz w:val="24"/>
      <w:lang w:val="en-US" w:eastAsia="zh-CN" w:bidi="ar-SA"/>
    </w:rPr>
  </w:style>
  <w:style w:type="character" w:customStyle="1" w:styleId="337">
    <w:name w:val="Char Char52"/>
    <w:qFormat/>
    <w:uiPriority w:val="0"/>
    <w:rPr>
      <w:rFonts w:ascii="宋体" w:hAnsi="Courier New" w:eastAsia="宋体"/>
      <w:kern w:val="2"/>
      <w:sz w:val="21"/>
      <w:lang w:val="en-US" w:eastAsia="zh-CN"/>
    </w:rPr>
  </w:style>
  <w:style w:type="character" w:customStyle="1" w:styleId="338">
    <w:name w:val="正文文本 3 字符"/>
    <w:link w:val="21"/>
    <w:qFormat/>
    <w:uiPriority w:val="0"/>
    <w:rPr>
      <w:kern w:val="2"/>
      <w:sz w:val="21"/>
    </w:rPr>
  </w:style>
  <w:style w:type="character" w:customStyle="1" w:styleId="339">
    <w:name w:val="font31"/>
    <w:qFormat/>
    <w:uiPriority w:val="0"/>
    <w:rPr>
      <w:rFonts w:hint="eastAsia" w:ascii="仿宋" w:hAnsi="仿宋" w:eastAsia="仿宋" w:cs="仿宋"/>
      <w:color w:val="000000"/>
      <w:sz w:val="20"/>
      <w:szCs w:val="20"/>
      <w:u w:val="none"/>
    </w:rPr>
  </w:style>
  <w:style w:type="character" w:customStyle="1" w:styleId="340">
    <w:name w:val="正文说明 Char"/>
    <w:link w:val="341"/>
    <w:qFormat/>
    <w:uiPriority w:val="0"/>
    <w:rPr>
      <w:sz w:val="24"/>
      <w:szCs w:val="24"/>
    </w:rPr>
  </w:style>
  <w:style w:type="paragraph" w:customStyle="1" w:styleId="341">
    <w:name w:val="正文说明"/>
    <w:basedOn w:val="1"/>
    <w:link w:val="340"/>
    <w:qFormat/>
    <w:uiPriority w:val="0"/>
    <w:pPr>
      <w:adjustRightInd/>
      <w:spacing w:line="360" w:lineRule="auto"/>
    </w:pPr>
    <w:rPr>
      <w:kern w:val="0"/>
      <w:sz w:val="24"/>
    </w:rPr>
  </w:style>
  <w:style w:type="character" w:customStyle="1" w:styleId="342">
    <w:name w:val="脚注文本 Char1"/>
    <w:qFormat/>
    <w:uiPriority w:val="0"/>
    <w:rPr>
      <w:rFonts w:ascii="Times New Roman" w:hAnsi="Times New Roman" w:eastAsia="宋体" w:cs="Times New Roman"/>
      <w:sz w:val="18"/>
      <w:szCs w:val="18"/>
    </w:rPr>
  </w:style>
  <w:style w:type="character" w:customStyle="1" w:styleId="343">
    <w:name w:val="Char Char1211"/>
    <w:qFormat/>
    <w:uiPriority w:val="0"/>
    <w:rPr>
      <w:rFonts w:ascii="仿宋_GB2312" w:eastAsia="仿宋_GB2312"/>
      <w:b/>
      <w:bCs/>
      <w:kern w:val="2"/>
      <w:sz w:val="24"/>
      <w:szCs w:val="24"/>
      <w:lang w:val="zh-CN" w:eastAsia="zh-CN" w:bidi="ar-SA"/>
    </w:rPr>
  </w:style>
  <w:style w:type="character" w:customStyle="1" w:styleId="344">
    <w:name w:val="标题 Char"/>
    <w:qFormat/>
    <w:uiPriority w:val="0"/>
    <w:rPr>
      <w:rFonts w:eastAsia="宋体"/>
      <w:b/>
      <w:sz w:val="24"/>
      <w:lang w:val="en-GB" w:eastAsia="zh-CN" w:bidi="ar-SA"/>
    </w:rPr>
  </w:style>
  <w:style w:type="character" w:customStyle="1" w:styleId="345">
    <w:name w:val="Char Char35"/>
    <w:qFormat/>
    <w:uiPriority w:val="6"/>
    <w:rPr>
      <w:rFonts w:ascii="Arial" w:hAnsi="Arial" w:eastAsia="黑体"/>
      <w:b/>
      <w:kern w:val="1"/>
      <w:sz w:val="28"/>
      <w:szCs w:val="28"/>
      <w:lang w:val="zh-CN"/>
    </w:rPr>
  </w:style>
  <w:style w:type="character" w:customStyle="1" w:styleId="346">
    <w:name w:val="纯文本 Char Char Char"/>
    <w:qFormat/>
    <w:uiPriority w:val="0"/>
    <w:rPr>
      <w:rFonts w:ascii="宋体" w:hAnsi="Courier New" w:eastAsia="宋体"/>
      <w:kern w:val="2"/>
      <w:sz w:val="21"/>
      <w:lang w:val="en-US" w:eastAsia="zh-CN" w:bidi="ar-SA"/>
    </w:rPr>
  </w:style>
  <w:style w:type="character" w:customStyle="1" w:styleId="347">
    <w:name w:val="Table Text Char"/>
    <w:link w:val="348"/>
    <w:qFormat/>
    <w:uiPriority w:val="0"/>
    <w:rPr>
      <w:sz w:val="24"/>
      <w:szCs w:val="24"/>
    </w:rPr>
  </w:style>
  <w:style w:type="paragraph" w:customStyle="1" w:styleId="348">
    <w:name w:val="Table Text"/>
    <w:basedOn w:val="1"/>
    <w:link w:val="347"/>
    <w:qFormat/>
    <w:uiPriority w:val="0"/>
    <w:pPr>
      <w:widowControl/>
      <w:spacing w:before="60" w:after="60"/>
      <w:jc w:val="left"/>
    </w:pPr>
    <w:rPr>
      <w:kern w:val="0"/>
      <w:sz w:val="24"/>
    </w:rPr>
  </w:style>
  <w:style w:type="character" w:customStyle="1" w:styleId="349">
    <w:name w:val="正文1 Char1"/>
    <w:qFormat/>
    <w:uiPriority w:val="0"/>
    <w:rPr>
      <w:rFonts w:ascii="仿宋_GB2312" w:hAnsi="Courier New" w:eastAsia="仿宋_GB2312"/>
      <w:kern w:val="28"/>
      <w:sz w:val="24"/>
      <w:szCs w:val="24"/>
      <w:lang w:val="en-US" w:eastAsia="zh-CN"/>
    </w:rPr>
  </w:style>
  <w:style w:type="character" w:customStyle="1" w:styleId="350">
    <w:name w:val="页脚 Char1"/>
    <w:qFormat/>
    <w:uiPriority w:val="0"/>
    <w:rPr>
      <w:rFonts w:eastAsia="宋体"/>
      <w:kern w:val="2"/>
      <w:sz w:val="18"/>
      <w:szCs w:val="18"/>
      <w:lang w:val="en-US" w:eastAsia="zh-CN" w:bidi="ar-SA"/>
    </w:rPr>
  </w:style>
  <w:style w:type="character" w:customStyle="1" w:styleId="351">
    <w:name w:val="Bold"/>
    <w:qFormat/>
    <w:uiPriority w:val="0"/>
    <w:rPr>
      <w:rFonts w:ascii="Arial" w:hAnsi="Arial" w:eastAsia="黑体" w:cs="Times New Roman"/>
      <w:b/>
      <w:kern w:val="2"/>
      <w:sz w:val="32"/>
      <w:szCs w:val="32"/>
      <w:lang w:val="en-US" w:eastAsia="zh-CN" w:bidi="ar-SA"/>
    </w:rPr>
  </w:style>
  <w:style w:type="character" w:customStyle="1" w:styleId="352">
    <w:name w:val="批注文字 字符1"/>
    <w:link w:val="19"/>
    <w:qFormat/>
    <w:uiPriority w:val="99"/>
    <w:rPr>
      <w:kern w:val="2"/>
      <w:sz w:val="21"/>
      <w:szCs w:val="24"/>
    </w:rPr>
  </w:style>
  <w:style w:type="character" w:customStyle="1" w:styleId="353">
    <w:name w:val="签名 字符"/>
    <w:link w:val="45"/>
    <w:qFormat/>
    <w:uiPriority w:val="0"/>
    <w:rPr>
      <w:rFonts w:eastAsia="仿宋_GB2312"/>
      <w:sz w:val="24"/>
    </w:rPr>
  </w:style>
  <w:style w:type="character" w:customStyle="1" w:styleId="354">
    <w:name w:val="hui3"/>
    <w:qFormat/>
    <w:uiPriority w:val="0"/>
    <w:rPr>
      <w:color w:val="333333"/>
    </w:rPr>
  </w:style>
  <w:style w:type="character" w:customStyle="1" w:styleId="355">
    <w:name w:val="Char Char17"/>
    <w:qFormat/>
    <w:uiPriority w:val="6"/>
    <w:rPr>
      <w:rFonts w:eastAsia="仿宋_GB2312"/>
      <w:sz w:val="24"/>
    </w:rPr>
  </w:style>
  <w:style w:type="character" w:customStyle="1" w:styleId="356">
    <w:name w:val="Char Char37"/>
    <w:qFormat/>
    <w:uiPriority w:val="6"/>
    <w:rPr>
      <w:b/>
      <w:kern w:val="1"/>
      <w:sz w:val="44"/>
      <w:szCs w:val="44"/>
    </w:rPr>
  </w:style>
  <w:style w:type="character" w:customStyle="1" w:styleId="357">
    <w:name w:val="列出段落 Char"/>
    <w:qFormat/>
    <w:uiPriority w:val="0"/>
    <w:rPr>
      <w:rFonts w:eastAsia="楷体_GB2312" w:cs="Lucida Sans"/>
      <w:kern w:val="2"/>
      <w:sz w:val="24"/>
      <w:szCs w:val="24"/>
      <w:lang w:val="en-US" w:eastAsia="zh-CN" w:bidi="ar-SA"/>
    </w:rPr>
  </w:style>
  <w:style w:type="character" w:customStyle="1" w:styleId="358">
    <w:name w:val="正文文本缩进 3 Char1"/>
    <w:qFormat/>
    <w:uiPriority w:val="99"/>
    <w:rPr>
      <w:rFonts w:ascii="Times New Roman" w:hAnsi="Times New Roman" w:eastAsia="宋体" w:cs="Times New Roman"/>
      <w:sz w:val="16"/>
      <w:szCs w:val="16"/>
    </w:rPr>
  </w:style>
  <w:style w:type="character" w:customStyle="1" w:styleId="359">
    <w:name w:val="公文正文 Char Char"/>
    <w:link w:val="360"/>
    <w:qFormat/>
    <w:uiPriority w:val="0"/>
    <w:rPr>
      <w:rFonts w:ascii="仿宋_GB2312" w:eastAsia="仿宋_GB2312"/>
      <w:kern w:val="2"/>
      <w:sz w:val="24"/>
      <w:szCs w:val="24"/>
    </w:rPr>
  </w:style>
  <w:style w:type="paragraph" w:customStyle="1" w:styleId="360">
    <w:name w:val="公文正文"/>
    <w:basedOn w:val="1"/>
    <w:link w:val="359"/>
    <w:qFormat/>
    <w:uiPriority w:val="0"/>
    <w:pPr>
      <w:adjustRightInd/>
      <w:spacing w:before="156" w:line="360" w:lineRule="auto"/>
      <w:ind w:firstLine="360" w:firstLineChars="200"/>
    </w:pPr>
    <w:rPr>
      <w:rFonts w:ascii="仿宋_GB2312" w:eastAsia="仿宋_GB2312"/>
      <w:sz w:val="24"/>
    </w:rPr>
  </w:style>
  <w:style w:type="character" w:customStyle="1" w:styleId="361">
    <w:name w:val="Table Text Char1"/>
    <w:qFormat/>
    <w:uiPriority w:val="0"/>
    <w:rPr>
      <w:rFonts w:eastAsia="宋体"/>
      <w:sz w:val="24"/>
      <w:szCs w:val="24"/>
      <w:lang w:val="en-US" w:eastAsia="zh-CN" w:bidi="ar-SA"/>
    </w:rPr>
  </w:style>
  <w:style w:type="character" w:customStyle="1" w:styleId="362">
    <w:name w:val="标题 1 Char Char"/>
    <w:qFormat/>
    <w:uiPriority w:val="0"/>
    <w:rPr>
      <w:rFonts w:hint="eastAsia" w:ascii="宋体" w:hAnsi="宋体" w:eastAsia="宋体"/>
      <w:b/>
      <w:spacing w:val="-2"/>
      <w:sz w:val="24"/>
      <w:lang w:val="en-US" w:eastAsia="zh-CN" w:bidi="ar-SA"/>
    </w:rPr>
  </w:style>
  <w:style w:type="character" w:customStyle="1" w:styleId="363">
    <w:name w:val="正文（缩进2汉字） Char"/>
    <w:link w:val="364"/>
    <w:qFormat/>
    <w:uiPriority w:val="0"/>
    <w:rPr>
      <w:rFonts w:ascii="宋体"/>
    </w:rPr>
  </w:style>
  <w:style w:type="paragraph" w:customStyle="1" w:styleId="364">
    <w:name w:val="正文（缩进2汉字）"/>
    <w:basedOn w:val="1"/>
    <w:link w:val="36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5">
    <w:name w:val="标书表格字体格式 Char"/>
    <w:qFormat/>
    <w:uiPriority w:val="0"/>
    <w:rPr>
      <w:kern w:val="2"/>
      <w:sz w:val="21"/>
      <w:szCs w:val="24"/>
      <w:lang w:bidi="ar-SA"/>
    </w:rPr>
  </w:style>
  <w:style w:type="character" w:customStyle="1" w:styleId="366">
    <w:name w:val="tw4winError"/>
    <w:qFormat/>
    <w:uiPriority w:val="0"/>
    <w:rPr>
      <w:rFonts w:ascii="Courier New" w:hAnsi="Courier New" w:cs="Courier New"/>
      <w:color w:val="00FF00"/>
      <w:sz w:val="40"/>
      <w:szCs w:val="40"/>
    </w:rPr>
  </w:style>
  <w:style w:type="character" w:customStyle="1" w:styleId="367">
    <w:name w:val="Body Text(ch) Char Char"/>
    <w:qFormat/>
    <w:uiPriority w:val="0"/>
    <w:rPr>
      <w:rFonts w:ascii="宋体"/>
      <w:kern w:val="2"/>
      <w:sz w:val="24"/>
      <w:szCs w:val="21"/>
      <w:lang w:val="zh-CN"/>
    </w:rPr>
  </w:style>
  <w:style w:type="character" w:customStyle="1" w:styleId="368">
    <w:name w:val="正文首行缩进两字 Char"/>
    <w:qFormat/>
    <w:uiPriority w:val="0"/>
    <w:rPr>
      <w:sz w:val="24"/>
      <w:szCs w:val="24"/>
      <w:lang w:val="en-US" w:eastAsia="zh-CN" w:bidi="ar-SA"/>
    </w:rPr>
  </w:style>
  <w:style w:type="character" w:customStyle="1" w:styleId="369">
    <w:name w:val="正文文本 Char"/>
    <w:qFormat/>
    <w:uiPriority w:val="0"/>
    <w:rPr>
      <w:rFonts w:eastAsia="宋体"/>
      <w:kern w:val="2"/>
      <w:sz w:val="24"/>
      <w:szCs w:val="24"/>
      <w:lang w:val="en-US" w:eastAsia="zh-CN" w:bidi="ar-SA"/>
    </w:rPr>
  </w:style>
  <w:style w:type="character" w:customStyle="1" w:styleId="370">
    <w:name w:val="文档结构图 字符1"/>
    <w:qFormat/>
    <w:uiPriority w:val="0"/>
    <w:rPr>
      <w:rFonts w:ascii="宋体" w:hAnsi="Calibri" w:eastAsia="黑体" w:cs="Arial"/>
      <w:snapToGrid w:val="0"/>
      <w:kern w:val="2"/>
      <w:sz w:val="18"/>
      <w:szCs w:val="18"/>
    </w:rPr>
  </w:style>
  <w:style w:type="character" w:customStyle="1" w:styleId="371">
    <w:name w:val="content"/>
    <w:qFormat/>
    <w:uiPriority w:val="0"/>
  </w:style>
  <w:style w:type="character" w:customStyle="1" w:styleId="372">
    <w:name w:val="tw4winPopup"/>
    <w:qFormat/>
    <w:uiPriority w:val="0"/>
    <w:rPr>
      <w:rFonts w:ascii="Courier New" w:hAnsi="Courier New" w:cs="Courier New"/>
      <w:color w:val="008000"/>
      <w:lang w:val="en-US" w:eastAsia="zh-CN"/>
    </w:rPr>
  </w:style>
  <w:style w:type="character" w:customStyle="1" w:styleId="373">
    <w:name w:val="param-name"/>
    <w:qFormat/>
    <w:uiPriority w:val="99"/>
    <w:rPr>
      <w:rFonts w:ascii="Arial" w:hAnsi="Arial" w:eastAsia="黑体" w:cs="Arial"/>
      <w:snapToGrid w:val="0"/>
      <w:kern w:val="0"/>
      <w:szCs w:val="21"/>
    </w:rPr>
  </w:style>
  <w:style w:type="character" w:customStyle="1" w:styleId="374">
    <w:name w:val="标准正文格式 Char"/>
    <w:qFormat/>
    <w:uiPriority w:val="0"/>
    <w:rPr>
      <w:rFonts w:ascii="宋体" w:eastAsia="仿宋_GB2312" w:cs="宋体"/>
      <w:color w:val="000000"/>
      <w:sz w:val="24"/>
      <w:lang w:val="en-US" w:eastAsia="zh-CN" w:bidi="ar-SA"/>
    </w:rPr>
  </w:style>
  <w:style w:type="character" w:customStyle="1" w:styleId="375">
    <w:name w:val="Char Char212"/>
    <w:qFormat/>
    <w:uiPriority w:val="0"/>
    <w:rPr>
      <w:rFonts w:eastAsia="宋体"/>
      <w:b/>
      <w:bCs/>
      <w:kern w:val="2"/>
      <w:sz w:val="21"/>
      <w:szCs w:val="24"/>
      <w:lang w:val="en-US" w:eastAsia="zh-CN" w:bidi="ar-SA"/>
    </w:rPr>
  </w:style>
  <w:style w:type="character" w:customStyle="1" w:styleId="376">
    <w:name w:val="文档结构图 Char"/>
    <w:qFormat/>
    <w:uiPriority w:val="0"/>
    <w:rPr>
      <w:rFonts w:eastAsia="宋体"/>
      <w:kern w:val="2"/>
      <w:sz w:val="21"/>
      <w:szCs w:val="24"/>
      <w:lang w:val="en-US" w:eastAsia="zh-CN" w:bidi="ar-SA"/>
    </w:rPr>
  </w:style>
  <w:style w:type="character" w:customStyle="1" w:styleId="377">
    <w:name w:val="zbggmain style9"/>
    <w:qFormat/>
    <w:uiPriority w:val="0"/>
  </w:style>
  <w:style w:type="character" w:customStyle="1" w:styleId="378">
    <w:name w:val="Char Char16"/>
    <w:qFormat/>
    <w:uiPriority w:val="6"/>
    <w:rPr>
      <w:kern w:val="1"/>
      <w:sz w:val="18"/>
      <w:szCs w:val="18"/>
    </w:rPr>
  </w:style>
  <w:style w:type="character" w:customStyle="1" w:styleId="379">
    <w:name w:val="font51"/>
    <w:qFormat/>
    <w:uiPriority w:val="0"/>
    <w:rPr>
      <w:rFonts w:hint="eastAsia" w:ascii="仿宋" w:hAnsi="仿宋" w:eastAsia="仿宋" w:cs="仿宋"/>
      <w:color w:val="000000"/>
      <w:sz w:val="20"/>
      <w:szCs w:val="20"/>
      <w:u w:val="none"/>
    </w:rPr>
  </w:style>
  <w:style w:type="character" w:customStyle="1" w:styleId="380">
    <w:name w:val="Char Char82"/>
    <w:qFormat/>
    <w:uiPriority w:val="0"/>
    <w:rPr>
      <w:rFonts w:eastAsia="宋体"/>
      <w:b/>
      <w:sz w:val="24"/>
      <w:lang w:val="en-GB" w:eastAsia="zh-CN"/>
    </w:rPr>
  </w:style>
  <w:style w:type="character" w:customStyle="1" w:styleId="381">
    <w:name w:val="正文文本缩进 3 字符"/>
    <w:link w:val="55"/>
    <w:qFormat/>
    <w:uiPriority w:val="0"/>
    <w:rPr>
      <w:kern w:val="2"/>
      <w:sz w:val="24"/>
    </w:rPr>
  </w:style>
  <w:style w:type="character" w:customStyle="1" w:styleId="382">
    <w:name w:val="日期 Char1"/>
    <w:qFormat/>
    <w:uiPriority w:val="99"/>
    <w:rPr>
      <w:rFonts w:ascii="Times New Roman" w:hAnsi="Times New Roman" w:eastAsia="宋体" w:cs="Times New Roman"/>
      <w:szCs w:val="24"/>
    </w:rPr>
  </w:style>
  <w:style w:type="character" w:customStyle="1" w:styleId="383">
    <w:name w:val="页眉 字符"/>
    <w:qFormat/>
    <w:uiPriority w:val="99"/>
    <w:rPr>
      <w:kern w:val="2"/>
      <w:sz w:val="18"/>
      <w:szCs w:val="18"/>
    </w:rPr>
  </w:style>
  <w:style w:type="character" w:customStyle="1" w:styleId="384">
    <w:name w:val="Char Char33"/>
    <w:qFormat/>
    <w:uiPriority w:val="6"/>
    <w:rPr>
      <w:rFonts w:ascii="Arial" w:hAnsi="Arial" w:eastAsia="黑体"/>
      <w:b/>
      <w:kern w:val="1"/>
      <w:sz w:val="24"/>
      <w:szCs w:val="24"/>
    </w:rPr>
  </w:style>
  <w:style w:type="character" w:customStyle="1" w:styleId="385">
    <w:name w:val="b11_01b Char"/>
    <w:link w:val="386"/>
    <w:qFormat/>
    <w:uiPriority w:val="0"/>
    <w:rPr>
      <w:rFonts w:ascii="Verdana" w:hAnsi="Verdana"/>
      <w:b/>
      <w:bCs/>
      <w:color w:val="4A82CA"/>
      <w:sz w:val="17"/>
      <w:szCs w:val="17"/>
    </w:rPr>
  </w:style>
  <w:style w:type="paragraph" w:customStyle="1" w:styleId="386">
    <w:name w:val="b11_01b"/>
    <w:basedOn w:val="1"/>
    <w:next w:val="1"/>
    <w:link w:val="38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7">
    <w:name w:val="Char Char121"/>
    <w:qFormat/>
    <w:uiPriority w:val="6"/>
    <w:rPr>
      <w:rFonts w:ascii="仿宋_GB2312" w:eastAsia="仿宋_GB2312"/>
      <w:b/>
      <w:bCs/>
      <w:kern w:val="2"/>
      <w:sz w:val="24"/>
      <w:szCs w:val="24"/>
      <w:lang w:val="zh-CN" w:eastAsia="zh-CN" w:bidi="ar-SA"/>
    </w:rPr>
  </w:style>
  <w:style w:type="character" w:customStyle="1" w:styleId="388">
    <w:name w:val="Footer-Even Char"/>
    <w:qFormat/>
    <w:uiPriority w:val="0"/>
    <w:rPr>
      <w:rFonts w:eastAsia="宋体"/>
      <w:kern w:val="2"/>
      <w:sz w:val="18"/>
      <w:lang w:val="en-US" w:eastAsia="zh-CN" w:bidi="ar-SA"/>
    </w:rPr>
  </w:style>
  <w:style w:type="character" w:customStyle="1" w:styleId="389">
    <w:name w:val="页脚 字符2"/>
    <w:link w:val="42"/>
    <w:qFormat/>
    <w:uiPriority w:val="99"/>
    <w:rPr>
      <w:kern w:val="2"/>
      <w:sz w:val="18"/>
      <w:szCs w:val="18"/>
    </w:rPr>
  </w:style>
  <w:style w:type="character" w:customStyle="1" w:styleId="390">
    <w:name w:val="Char Char36"/>
    <w:qFormat/>
    <w:uiPriority w:val="6"/>
    <w:rPr>
      <w:rFonts w:ascii="仿宋_GB2312" w:hAnsi="仿宋_GB2312" w:eastAsia="仿宋_GB2312" w:cs="Arial"/>
      <w:b/>
      <w:kern w:val="1"/>
      <w:sz w:val="32"/>
      <w:szCs w:val="32"/>
      <w:lang w:val="zh-CN" w:eastAsia="zh-CN" w:bidi="ar-SA"/>
    </w:rPr>
  </w:style>
  <w:style w:type="character" w:customStyle="1" w:styleId="391">
    <w:name w:val="Char Char61"/>
    <w:qFormat/>
    <w:uiPriority w:val="6"/>
    <w:rPr>
      <w:rFonts w:eastAsia="宋体"/>
      <w:kern w:val="2"/>
      <w:sz w:val="21"/>
      <w:szCs w:val="24"/>
      <w:lang w:val="en-US" w:eastAsia="zh-CN" w:bidi="ar-SA"/>
    </w:rPr>
  </w:style>
  <w:style w:type="character" w:customStyle="1" w:styleId="392">
    <w:name w:val="正文文字缩进 2 Char Char"/>
    <w:qFormat/>
    <w:uiPriority w:val="0"/>
    <w:rPr>
      <w:rFonts w:ascii="宋体"/>
      <w:sz w:val="28"/>
    </w:rPr>
  </w:style>
  <w:style w:type="character" w:customStyle="1" w:styleId="393">
    <w:name w:val="f141"/>
    <w:qFormat/>
    <w:uiPriority w:val="0"/>
    <w:rPr>
      <w:rFonts w:ascii="Tahoma" w:hAnsi="Tahoma" w:eastAsia="宋体"/>
      <w:b/>
      <w:kern w:val="2"/>
      <w:sz w:val="21"/>
      <w:szCs w:val="21"/>
      <w:lang w:val="en-US" w:eastAsia="zh-CN" w:bidi="ar-SA"/>
    </w:rPr>
  </w:style>
  <w:style w:type="character" w:customStyle="1" w:styleId="394">
    <w:name w:val="段落 Char Char"/>
    <w:link w:val="395"/>
    <w:qFormat/>
    <w:uiPriority w:val="0"/>
    <w:rPr>
      <w:rFonts w:ascii="宋体" w:hAnsi="宋体"/>
      <w:sz w:val="24"/>
    </w:rPr>
  </w:style>
  <w:style w:type="paragraph" w:customStyle="1" w:styleId="395">
    <w:name w:val="段落"/>
    <w:basedOn w:val="1"/>
    <w:link w:val="394"/>
    <w:qFormat/>
    <w:uiPriority w:val="0"/>
    <w:pPr>
      <w:adjustRightInd/>
      <w:spacing w:line="360" w:lineRule="auto"/>
      <w:ind w:firstLine="480" w:firstLineChars="200"/>
    </w:pPr>
    <w:rPr>
      <w:rFonts w:ascii="宋体" w:hAnsi="宋体"/>
      <w:kern w:val="0"/>
      <w:sz w:val="24"/>
      <w:szCs w:val="20"/>
    </w:rPr>
  </w:style>
  <w:style w:type="character" w:customStyle="1" w:styleId="396">
    <w:name w:val="标题 3 Char2"/>
    <w:qFormat/>
    <w:uiPriority w:val="0"/>
    <w:rPr>
      <w:rFonts w:eastAsia="宋体"/>
      <w:b/>
      <w:bCs/>
      <w:kern w:val="2"/>
      <w:sz w:val="32"/>
      <w:szCs w:val="32"/>
      <w:lang w:val="en-US" w:eastAsia="zh-CN" w:bidi="ar-SA"/>
    </w:rPr>
  </w:style>
  <w:style w:type="character" w:customStyle="1" w:styleId="397">
    <w:name w:val="apple-converted-space"/>
    <w:qFormat/>
    <w:uiPriority w:val="0"/>
  </w:style>
  <w:style w:type="character" w:customStyle="1" w:styleId="398">
    <w:name w:val="页眉 字符2"/>
    <w:link w:val="44"/>
    <w:qFormat/>
    <w:uiPriority w:val="99"/>
    <w:rPr>
      <w:kern w:val="2"/>
      <w:sz w:val="18"/>
      <w:szCs w:val="18"/>
    </w:rPr>
  </w:style>
  <w:style w:type="character" w:customStyle="1" w:styleId="399">
    <w:name w:val="Char Char9"/>
    <w:qFormat/>
    <w:uiPriority w:val="0"/>
    <w:rPr>
      <w:rFonts w:eastAsia="宋体"/>
      <w:kern w:val="2"/>
      <w:sz w:val="18"/>
      <w:szCs w:val="18"/>
      <w:lang w:val="en-US" w:eastAsia="zh-CN" w:bidi="ar-SA"/>
    </w:rPr>
  </w:style>
  <w:style w:type="character" w:customStyle="1" w:styleId="400">
    <w:name w:val="Char Char41"/>
    <w:qFormat/>
    <w:uiPriority w:val="0"/>
    <w:rPr>
      <w:rFonts w:eastAsia="宋体"/>
      <w:b/>
      <w:sz w:val="24"/>
      <w:lang w:val="en-GB" w:eastAsia="zh-CN" w:bidi="ar-SA"/>
    </w:rPr>
  </w:style>
  <w:style w:type="character" w:customStyle="1" w:styleId="401">
    <w:name w:val="large1"/>
    <w:qFormat/>
    <w:uiPriority w:val="0"/>
    <w:rPr>
      <w:rFonts w:hint="eastAsia" w:ascii="宋体" w:hAnsi="宋体" w:eastAsia="宋体"/>
      <w:sz w:val="21"/>
      <w:szCs w:val="21"/>
    </w:rPr>
  </w:style>
  <w:style w:type="character" w:customStyle="1" w:styleId="402">
    <w:name w:val="正文段 Char"/>
    <w:link w:val="403"/>
    <w:qFormat/>
    <w:uiPriority w:val="0"/>
    <w:rPr>
      <w:sz w:val="24"/>
    </w:rPr>
  </w:style>
  <w:style w:type="paragraph" w:customStyle="1" w:styleId="403">
    <w:name w:val="正文段"/>
    <w:basedOn w:val="1"/>
    <w:link w:val="402"/>
    <w:qFormat/>
    <w:uiPriority w:val="0"/>
    <w:pPr>
      <w:widowControl/>
      <w:snapToGrid w:val="0"/>
      <w:spacing w:after="156" w:afterLines="50"/>
      <w:ind w:firstLine="200" w:firstLineChars="200"/>
    </w:pPr>
    <w:rPr>
      <w:kern w:val="0"/>
      <w:sz w:val="24"/>
      <w:szCs w:val="20"/>
    </w:rPr>
  </w:style>
  <w:style w:type="character" w:customStyle="1" w:styleId="404">
    <w:name w:val="Char Char13"/>
    <w:qFormat/>
    <w:uiPriority w:val="6"/>
    <w:rPr>
      <w:rFonts w:ascii="宋体" w:hAnsi="宋体"/>
      <w:kern w:val="1"/>
      <w:sz w:val="21"/>
      <w:szCs w:val="24"/>
    </w:rPr>
  </w:style>
  <w:style w:type="character" w:customStyle="1" w:styleId="405">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6">
    <w:name w:val="冯广丽 Char"/>
    <w:link w:val="407"/>
    <w:qFormat/>
    <w:uiPriority w:val="0"/>
    <w:rPr>
      <w:rFonts w:ascii="宋体" w:hAnsi="宋体"/>
      <w:kern w:val="2"/>
      <w:sz w:val="24"/>
      <w:szCs w:val="22"/>
    </w:rPr>
  </w:style>
  <w:style w:type="paragraph" w:customStyle="1" w:styleId="407">
    <w:name w:val="冯广丽"/>
    <w:basedOn w:val="1"/>
    <w:link w:val="406"/>
    <w:qFormat/>
    <w:uiPriority w:val="0"/>
    <w:pPr>
      <w:adjustRightInd/>
      <w:spacing w:line="360" w:lineRule="auto"/>
      <w:ind w:firstLine="480" w:firstLineChars="200"/>
    </w:pPr>
    <w:rPr>
      <w:rFonts w:ascii="宋体" w:hAnsi="宋体"/>
      <w:sz w:val="24"/>
      <w:szCs w:val="22"/>
    </w:rPr>
  </w:style>
  <w:style w:type="character" w:customStyle="1" w:styleId="408">
    <w:name w:val="批注文字 字符"/>
    <w:qFormat/>
    <w:uiPriority w:val="0"/>
    <w:rPr>
      <w:rFonts w:ascii="Arial" w:hAnsi="Arial" w:eastAsia="黑体" w:cs="Arial"/>
      <w:snapToGrid w:val="0"/>
      <w:kern w:val="0"/>
      <w:szCs w:val="21"/>
    </w:rPr>
  </w:style>
  <w:style w:type="character" w:customStyle="1" w:styleId="409">
    <w:name w:val="Char Char161"/>
    <w:qFormat/>
    <w:uiPriority w:val="0"/>
    <w:rPr>
      <w:rFonts w:eastAsia="宋体"/>
      <w:b/>
      <w:kern w:val="2"/>
      <w:sz w:val="32"/>
      <w:lang w:val="en-US" w:eastAsia="zh-CN"/>
    </w:rPr>
  </w:style>
  <w:style w:type="character" w:customStyle="1" w:styleId="410">
    <w:name w:val="javascript"/>
    <w:qFormat/>
    <w:uiPriority w:val="0"/>
  </w:style>
  <w:style w:type="character" w:customStyle="1" w:styleId="411">
    <w:name w:val="图名 Char"/>
    <w:qFormat/>
    <w:uiPriority w:val="0"/>
    <w:rPr>
      <w:rFonts w:ascii="Arial" w:hAnsi="Arial" w:eastAsia="黑体"/>
      <w:kern w:val="2"/>
      <w:sz w:val="24"/>
      <w:szCs w:val="24"/>
      <w:lang w:val="en-US" w:eastAsia="zh-CN" w:bidi="ar-SA"/>
    </w:rPr>
  </w:style>
  <w:style w:type="character" w:customStyle="1" w:styleId="412">
    <w:name w:val="Used by Word for text of Help footnotes Char Char"/>
    <w:qFormat/>
    <w:uiPriority w:val="0"/>
    <w:rPr>
      <w:rFonts w:ascii="Times New Roman" w:hAnsi="Times New Roman" w:eastAsia="宋体" w:cs="Times New Roman"/>
      <w:sz w:val="20"/>
      <w:szCs w:val="20"/>
    </w:rPr>
  </w:style>
  <w:style w:type="character" w:customStyle="1" w:styleId="413">
    <w:name w:val="编号，小四 Char"/>
    <w:link w:val="414"/>
    <w:qFormat/>
    <w:uiPriority w:val="0"/>
    <w:rPr>
      <w:rFonts w:ascii="Arial" w:hAnsi="Arial"/>
      <w:sz w:val="24"/>
    </w:rPr>
  </w:style>
  <w:style w:type="paragraph" w:customStyle="1" w:styleId="414">
    <w:name w:val="编号，小四"/>
    <w:basedOn w:val="1"/>
    <w:link w:val="413"/>
    <w:qFormat/>
    <w:uiPriority w:val="0"/>
    <w:pPr>
      <w:tabs>
        <w:tab w:val="left" w:pos="432"/>
      </w:tabs>
      <w:adjustRightInd/>
      <w:spacing w:line="360" w:lineRule="auto"/>
      <w:ind w:left="432" w:hanging="432"/>
    </w:pPr>
    <w:rPr>
      <w:rFonts w:ascii="Arial" w:hAnsi="Arial"/>
      <w:kern w:val="0"/>
      <w:sz w:val="24"/>
      <w:szCs w:val="20"/>
    </w:rPr>
  </w:style>
  <w:style w:type="character" w:customStyle="1" w:styleId="415">
    <w:name w:val="Font Style82"/>
    <w:qFormat/>
    <w:uiPriority w:val="99"/>
    <w:rPr>
      <w:rFonts w:ascii="宋体" w:eastAsia="宋体" w:cs="宋体"/>
      <w:color w:val="000000"/>
      <w:sz w:val="14"/>
      <w:szCs w:val="14"/>
    </w:rPr>
  </w:style>
  <w:style w:type="character" w:customStyle="1" w:styleId="416">
    <w:name w:val="标题 2 Char Char"/>
    <w:qFormat/>
    <w:uiPriority w:val="0"/>
    <w:rPr>
      <w:rFonts w:ascii="楷体_GB2312" w:hAnsi="Arial" w:eastAsia="楷体_GB2312"/>
      <w:b/>
      <w:bCs/>
      <w:kern w:val="2"/>
      <w:sz w:val="24"/>
      <w:szCs w:val="32"/>
      <w:lang w:val="en-US" w:eastAsia="zh-CN" w:bidi="ar-SA"/>
    </w:rPr>
  </w:style>
  <w:style w:type="character" w:customStyle="1" w:styleId="417">
    <w:name w:val="未用 Char"/>
    <w:qFormat/>
    <w:uiPriority w:val="0"/>
    <w:rPr>
      <w:rFonts w:ascii="Arial" w:hAnsi="Arial" w:eastAsia="黑体"/>
      <w:kern w:val="2"/>
      <w:sz w:val="21"/>
      <w:szCs w:val="21"/>
      <w:lang w:val="en-US" w:eastAsia="zh-CN" w:bidi="ar-SA"/>
    </w:rPr>
  </w:style>
  <w:style w:type="character" w:customStyle="1" w:styleId="418">
    <w:name w:val="myp1111"/>
    <w:qFormat/>
    <w:uiPriority w:val="0"/>
    <w:rPr>
      <w:rFonts w:hint="default" w:ascii="ˎ̥" w:hAnsi="ˎ̥"/>
      <w:color w:val="000000"/>
      <w:sz w:val="20"/>
      <w:szCs w:val="20"/>
      <w:u w:val="none"/>
    </w:rPr>
  </w:style>
  <w:style w:type="character" w:customStyle="1" w:styleId="419">
    <w:name w:val="样式 标题 4h4H4Fab-4T5Ref Heading 1rh1Heading sqlsect 1.2.3.... Char"/>
    <w:link w:val="314"/>
    <w:qFormat/>
    <w:uiPriority w:val="0"/>
    <w:rPr>
      <w:rFonts w:ascii="微软雅黑" w:hAnsi="微软雅黑" w:eastAsia="微软雅黑"/>
      <w:b/>
      <w:bCs/>
      <w:kern w:val="2"/>
      <w:sz w:val="24"/>
      <w:szCs w:val="28"/>
    </w:rPr>
  </w:style>
  <w:style w:type="character" w:customStyle="1" w:styleId="420">
    <w:name w:val="h Char Char"/>
    <w:qFormat/>
    <w:uiPriority w:val="0"/>
    <w:rPr>
      <w:rFonts w:eastAsia="宋体"/>
      <w:kern w:val="2"/>
      <w:sz w:val="18"/>
      <w:lang w:val="en-US" w:eastAsia="zh-CN" w:bidi="ar-SA"/>
    </w:rPr>
  </w:style>
  <w:style w:type="character" w:customStyle="1" w:styleId="421">
    <w:name w:val="仿宋正文 Char"/>
    <w:link w:val="422"/>
    <w:qFormat/>
    <w:uiPriority w:val="0"/>
    <w:rPr>
      <w:rFonts w:ascii="仿宋_GB2312" w:eastAsia="仿宋_GB2312"/>
      <w:kern w:val="2"/>
      <w:sz w:val="24"/>
      <w:lang w:val="en-US" w:eastAsia="zh-CN" w:bidi="ar-SA"/>
    </w:rPr>
  </w:style>
  <w:style w:type="paragraph" w:customStyle="1" w:styleId="422">
    <w:name w:val="仿宋正文"/>
    <w:basedOn w:val="1"/>
    <w:link w:val="421"/>
    <w:qFormat/>
    <w:uiPriority w:val="0"/>
    <w:pPr>
      <w:adjustRightInd/>
      <w:spacing w:line="360" w:lineRule="auto"/>
      <w:ind w:firstLine="480" w:firstLineChars="200"/>
    </w:pPr>
    <w:rPr>
      <w:rFonts w:ascii="仿宋_GB2312" w:eastAsia="仿宋_GB2312"/>
      <w:sz w:val="24"/>
      <w:szCs w:val="20"/>
    </w:rPr>
  </w:style>
  <w:style w:type="character" w:customStyle="1" w:styleId="423">
    <w:name w:val="正文首行缩进 Char Char Char Char Char Char"/>
    <w:qFormat/>
    <w:uiPriority w:val="0"/>
    <w:rPr>
      <w:rFonts w:ascii="宋体" w:eastAsia="宋体"/>
      <w:kern w:val="2"/>
      <w:sz w:val="24"/>
      <w:lang w:val="zh-CN" w:bidi="ar-SA"/>
    </w:rPr>
  </w:style>
  <w:style w:type="character" w:customStyle="1" w:styleId="424">
    <w:name w:val="样式 宋体"/>
    <w:qFormat/>
    <w:uiPriority w:val="0"/>
    <w:rPr>
      <w:rFonts w:ascii="宋体" w:hAnsi="宋体"/>
      <w:sz w:val="24"/>
    </w:rPr>
  </w:style>
  <w:style w:type="character" w:customStyle="1" w:styleId="425">
    <w:name w:val="tw4winJump"/>
    <w:qFormat/>
    <w:uiPriority w:val="0"/>
    <w:rPr>
      <w:rFonts w:ascii="Courier New" w:hAnsi="Courier New" w:cs="Courier New"/>
      <w:color w:val="008080"/>
      <w:lang w:val="en-US" w:eastAsia="zh-CN"/>
    </w:rPr>
  </w:style>
  <w:style w:type="character" w:customStyle="1" w:styleId="426">
    <w:name w:val="标题 1 字符"/>
    <w:qFormat/>
    <w:uiPriority w:val="9"/>
    <w:rPr>
      <w:rFonts w:ascii="Arial" w:hAnsi="Arial" w:eastAsia="黑体" w:cs="Arial"/>
      <w:b/>
      <w:bCs/>
      <w:snapToGrid w:val="0"/>
      <w:kern w:val="44"/>
      <w:sz w:val="44"/>
      <w:szCs w:val="44"/>
    </w:rPr>
  </w:style>
  <w:style w:type="character" w:customStyle="1" w:styleId="427">
    <w:name w:val="style36"/>
    <w:basedOn w:val="71"/>
    <w:qFormat/>
    <w:uiPriority w:val="0"/>
    <w:rPr>
      <w:rFonts w:ascii="Arial" w:hAnsi="Arial" w:eastAsia="黑体" w:cs="Arial"/>
      <w:snapToGrid w:val="0"/>
      <w:kern w:val="0"/>
      <w:szCs w:val="21"/>
    </w:rPr>
  </w:style>
  <w:style w:type="character" w:customStyle="1" w:styleId="428">
    <w:name w:val="pt9"/>
    <w:qFormat/>
    <w:uiPriority w:val="0"/>
    <w:rPr>
      <w:rFonts w:ascii="仿宋_GB2312" w:eastAsia="微软雅黑"/>
      <w:b/>
      <w:kern w:val="2"/>
      <w:sz w:val="32"/>
      <w:szCs w:val="32"/>
      <w:lang w:val="en-US" w:eastAsia="zh-CN" w:bidi="ar-SA"/>
    </w:rPr>
  </w:style>
  <w:style w:type="character" w:customStyle="1" w:styleId="429">
    <w:name w:val="DO_NOT_TRANSLATE"/>
    <w:qFormat/>
    <w:uiPriority w:val="0"/>
    <w:rPr>
      <w:rFonts w:ascii="Courier New" w:hAnsi="Courier New" w:cs="Courier New"/>
      <w:color w:val="800000"/>
      <w:lang w:val="en-US" w:eastAsia="zh-CN"/>
    </w:rPr>
  </w:style>
  <w:style w:type="character" w:customStyle="1" w:styleId="430">
    <w:name w:val="标书1 Char1"/>
    <w:qFormat/>
    <w:uiPriority w:val="0"/>
    <w:rPr>
      <w:rFonts w:eastAsia="宋体"/>
      <w:b/>
      <w:bCs/>
      <w:kern w:val="44"/>
      <w:sz w:val="44"/>
      <w:szCs w:val="44"/>
      <w:lang w:val="en-US" w:eastAsia="zh-CN" w:bidi="ar-SA"/>
    </w:rPr>
  </w:style>
  <w:style w:type="character" w:customStyle="1" w:styleId="431">
    <w:name w:val="页脚 字符"/>
    <w:qFormat/>
    <w:uiPriority w:val="99"/>
    <w:rPr>
      <w:kern w:val="2"/>
      <w:sz w:val="18"/>
      <w:szCs w:val="18"/>
    </w:rPr>
  </w:style>
  <w:style w:type="character" w:customStyle="1" w:styleId="432">
    <w:name w:val="正文2 Char"/>
    <w:qFormat/>
    <w:uiPriority w:val="0"/>
    <w:rPr>
      <w:rFonts w:eastAsia="宋体"/>
      <w:kern w:val="2"/>
      <w:sz w:val="24"/>
      <w:lang w:val="en-US" w:eastAsia="zh-CN" w:bidi="ar-SA"/>
    </w:rPr>
  </w:style>
  <w:style w:type="character" w:customStyle="1" w:styleId="433">
    <w:name w:val="Char Char21"/>
    <w:qFormat/>
    <w:uiPriority w:val="6"/>
    <w:rPr>
      <w:rFonts w:ascii="宋体" w:hAnsi="宋体"/>
      <w:kern w:val="1"/>
      <w:sz w:val="24"/>
      <w:szCs w:val="21"/>
      <w:lang w:val="zh-CN"/>
    </w:rPr>
  </w:style>
  <w:style w:type="character" w:customStyle="1" w:styleId="434">
    <w:name w:val="样式 正文缩进 + 首行缩进:  2 字符 Char Char"/>
    <w:link w:val="435"/>
    <w:qFormat/>
    <w:uiPriority w:val="0"/>
    <w:rPr>
      <w:rFonts w:cs="宋体"/>
      <w:kern w:val="2"/>
      <w:sz w:val="24"/>
    </w:rPr>
  </w:style>
  <w:style w:type="paragraph" w:customStyle="1" w:styleId="435">
    <w:name w:val="样式 正文缩进 + 首行缩进:  2 字符"/>
    <w:link w:val="434"/>
    <w:qFormat/>
    <w:uiPriority w:val="0"/>
    <w:pPr>
      <w:widowControl w:val="0"/>
      <w:adjustRightInd/>
      <w:snapToGrid/>
      <w:spacing w:line="360" w:lineRule="auto"/>
      <w:ind w:firstLine="200" w:firstLineChars="200"/>
    </w:pPr>
    <w:rPr>
      <w:rFonts w:ascii="Calibri" w:hAnsi="Times New Roman" w:eastAsia="宋体" w:cs="Times New Roman"/>
      <w:snapToGrid/>
      <w:color w:val="auto"/>
      <w:kern w:val="2"/>
      <w:sz w:val="24"/>
    </w:rPr>
  </w:style>
  <w:style w:type="character" w:customStyle="1" w:styleId="436">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7">
    <w:name w:val="gray6"/>
    <w:basedOn w:val="71"/>
    <w:qFormat/>
    <w:uiPriority w:val="0"/>
    <w:rPr>
      <w:rFonts w:ascii="Arial" w:hAnsi="Arial" w:eastAsia="黑体" w:cs="Arial"/>
      <w:snapToGrid w:val="0"/>
      <w:kern w:val="0"/>
      <w:szCs w:val="21"/>
    </w:rPr>
  </w:style>
  <w:style w:type="character" w:customStyle="1" w:styleId="438">
    <w:name w:val="hui"/>
    <w:basedOn w:val="71"/>
    <w:qFormat/>
    <w:uiPriority w:val="0"/>
    <w:rPr>
      <w:rFonts w:ascii="Arial" w:hAnsi="Arial" w:eastAsia="黑体" w:cs="Arial"/>
      <w:snapToGrid w:val="0"/>
      <w:kern w:val="0"/>
      <w:szCs w:val="21"/>
    </w:rPr>
  </w:style>
  <w:style w:type="character" w:customStyle="1" w:styleId="439">
    <w:name w:val="哈哈正文 Char Char"/>
    <w:qFormat/>
    <w:uiPriority w:val="0"/>
    <w:rPr>
      <w:rFonts w:ascii="宋体" w:hAnsi="宋体" w:eastAsia="宋体" w:cs="宋体"/>
      <w:kern w:val="2"/>
      <w:sz w:val="24"/>
      <w:lang w:val="en-US" w:eastAsia="zh-CN" w:bidi="ar-SA"/>
    </w:rPr>
  </w:style>
  <w:style w:type="paragraph" w:customStyle="1" w:styleId="440">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2">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7">
    <w:name w:val="标题4_自定义"/>
    <w:basedOn w:val="5"/>
    <w:qFormat/>
    <w:uiPriority w:val="0"/>
    <w:pPr>
      <w:adjustRightInd/>
      <w:spacing w:before="0" w:after="0" w:line="360" w:lineRule="auto"/>
    </w:pPr>
    <w:rPr>
      <w:rFonts w:ascii="Verdana" w:eastAsia="Verdana"/>
      <w:sz w:val="21"/>
      <w:lang w:val="en-US"/>
    </w:rPr>
  </w:style>
  <w:style w:type="paragraph" w:customStyle="1" w:styleId="448">
    <w:name w:val="正文 内标 序号标"/>
    <w:basedOn w:val="449"/>
    <w:qFormat/>
    <w:uiPriority w:val="0"/>
    <w:pPr>
      <w:tabs>
        <w:tab w:val="left" w:pos="0"/>
      </w:tabs>
      <w:adjustRightInd/>
      <w:spacing w:before="0"/>
      <w:ind w:firstLine="482"/>
    </w:pPr>
    <w:rPr>
      <w:rFonts w:ascii="微软雅黑" w:hAnsi="微软雅黑"/>
      <w:sz w:val="24"/>
      <w:szCs w:val="24"/>
    </w:rPr>
  </w:style>
  <w:style w:type="paragraph" w:customStyle="1" w:styleId="449">
    <w:name w:val="My正文"/>
    <w:basedOn w:val="1"/>
    <w:qFormat/>
    <w:uiPriority w:val="0"/>
    <w:pPr>
      <w:spacing w:before="120" w:line="360" w:lineRule="auto"/>
      <w:ind w:firstLine="567"/>
    </w:pPr>
    <w:rPr>
      <w:rFonts w:ascii="Arial" w:hAnsi="Arial"/>
      <w:sz w:val="20"/>
      <w:szCs w:val="20"/>
    </w:rPr>
  </w:style>
  <w:style w:type="paragraph" w:customStyle="1" w:styleId="4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3">
    <w:name w:val="修订2"/>
    <w:qFormat/>
    <w:uiPriority w:val="0"/>
    <w:rPr>
      <w:rFonts w:ascii="Times New Roman" w:hAnsi="Times New Roman" w:eastAsia="宋体" w:cs="Times New Roman"/>
      <w:kern w:val="2"/>
      <w:sz w:val="21"/>
      <w:lang w:val="en-US" w:eastAsia="zh-CN" w:bidi="ar-SA"/>
    </w:rPr>
  </w:style>
  <w:style w:type="paragraph" w:customStyle="1" w:styleId="45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6">
    <w:name w:val="文章标题"/>
    <w:next w:val="457"/>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7">
    <w:name w:val="封面公司名"/>
    <w:qFormat/>
    <w:uiPriority w:val="0"/>
    <w:pPr>
      <w:jc w:val="center"/>
    </w:pPr>
    <w:rPr>
      <w:rFonts w:ascii="Arial" w:hAnsi="Arial" w:eastAsia="楷体_GB2312" w:cs="宋体"/>
      <w:bCs/>
      <w:kern w:val="2"/>
      <w:sz w:val="28"/>
      <w:lang w:val="en-US" w:eastAsia="zh-CN" w:bidi="ar-SA"/>
    </w:rPr>
  </w:style>
  <w:style w:type="paragraph" w:customStyle="1" w:styleId="458">
    <w:name w:val="Char1 Char Char Char5"/>
    <w:basedOn w:val="1"/>
    <w:qFormat/>
    <w:uiPriority w:val="0"/>
    <w:pPr>
      <w:adjustRightInd/>
      <w:ind w:firstLine="200" w:firstLineChars="200"/>
    </w:pPr>
    <w:rPr>
      <w:rFonts w:ascii="Tahoma" w:hAnsi="Tahoma"/>
      <w:sz w:val="24"/>
      <w:szCs w:val="20"/>
    </w:rPr>
  </w:style>
  <w:style w:type="paragraph" w:customStyle="1" w:styleId="4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1">
    <w:name w:val="Char Char Char Char Char Char Char Char"/>
    <w:basedOn w:val="1"/>
    <w:qFormat/>
    <w:uiPriority w:val="0"/>
    <w:pPr>
      <w:tabs>
        <w:tab w:val="left" w:pos="360"/>
      </w:tabs>
    </w:pPr>
    <w:rPr>
      <w:sz w:val="24"/>
      <w:szCs w:val="20"/>
    </w:rPr>
  </w:style>
  <w:style w:type="paragraph" w:customStyle="1" w:styleId="462">
    <w:name w:val="Char Char11 Char Char Char"/>
    <w:basedOn w:val="1"/>
    <w:qFormat/>
    <w:uiPriority w:val="0"/>
    <w:pPr>
      <w:spacing w:line="360" w:lineRule="auto"/>
    </w:pPr>
    <w:rPr>
      <w:szCs w:val="20"/>
    </w:rPr>
  </w:style>
  <w:style w:type="paragraph" w:customStyle="1" w:styleId="46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5">
    <w:name w:val="样式3"/>
    <w:basedOn w:val="466"/>
    <w:qFormat/>
    <w:uiPriority w:val="0"/>
    <w:pPr>
      <w:tabs>
        <w:tab w:val="left" w:pos="2790"/>
        <w:tab w:val="left" w:pos="4230"/>
      </w:tabs>
      <w:spacing w:before="312" w:beforeLines="100"/>
      <w:jc w:val="left"/>
    </w:pPr>
  </w:style>
  <w:style w:type="paragraph" w:customStyle="1" w:styleId="46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7">
    <w:name w:val="Char Char1 Char Char1 Char Char1"/>
    <w:basedOn w:val="1"/>
    <w:qFormat/>
    <w:uiPriority w:val="0"/>
    <w:pPr>
      <w:tabs>
        <w:tab w:val="left" w:pos="840"/>
      </w:tabs>
      <w:ind w:left="840" w:hanging="420"/>
    </w:pPr>
    <w:rPr>
      <w:rFonts w:ascii="Tahoma" w:hAnsi="Tahoma"/>
      <w:sz w:val="24"/>
    </w:rPr>
  </w:style>
  <w:style w:type="paragraph" w:customStyle="1" w:styleId="46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9">
    <w:name w:val="标书标题2"/>
    <w:basedOn w:val="3"/>
    <w:qFormat/>
    <w:uiPriority w:val="0"/>
    <w:pPr>
      <w:keepLines w:val="0"/>
      <w:widowControl/>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7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1">
    <w:name w:val="正文21"/>
    <w:basedOn w:val="1"/>
    <w:qFormat/>
    <w:uiPriority w:val="0"/>
    <w:pPr>
      <w:adjustRightInd/>
      <w:spacing w:before="156" w:line="360" w:lineRule="auto"/>
      <w:ind w:firstLine="510" w:firstLineChars="200"/>
    </w:pPr>
    <w:rPr>
      <w:sz w:val="24"/>
      <w:szCs w:val="20"/>
    </w:rPr>
  </w:style>
  <w:style w:type="paragraph" w:customStyle="1" w:styleId="47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4">
    <w:name w:val="Char1"/>
    <w:basedOn w:val="1"/>
    <w:qFormat/>
    <w:uiPriority w:val="0"/>
    <w:rPr>
      <w:rFonts w:ascii="仿宋_GB2312" w:eastAsia="仿宋_GB2312"/>
      <w:b/>
      <w:sz w:val="32"/>
      <w:szCs w:val="32"/>
    </w:rPr>
  </w:style>
  <w:style w:type="paragraph" w:customStyle="1" w:styleId="47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9">
    <w:name w:val="6级标题"/>
    <w:basedOn w:val="480"/>
    <w:qFormat/>
    <w:uiPriority w:val="0"/>
    <w:pPr>
      <w:keepNext/>
      <w:tabs>
        <w:tab w:val="left" w:pos="360"/>
      </w:tabs>
      <w:spacing w:before="0" w:after="0"/>
      <w:outlineLvl w:val="5"/>
    </w:pPr>
  </w:style>
  <w:style w:type="paragraph" w:customStyle="1" w:styleId="480">
    <w:name w:val="5级标题"/>
    <w:basedOn w:val="481"/>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81">
    <w:name w:val="4级标题"/>
    <w:basedOn w:val="26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2">
    <w:name w:val="样式 正文文本缩进 + 段前: 2 字符"/>
    <w:basedOn w:val="1"/>
    <w:qFormat/>
    <w:uiPriority w:val="0"/>
    <w:pPr>
      <w:adjustRightInd/>
      <w:ind w:left="420" w:leftChars="200"/>
      <w:jc w:val="left"/>
    </w:pPr>
    <w:rPr>
      <w:sz w:val="28"/>
      <w:szCs w:val="20"/>
      <w:lang w:eastAsia="zh-TW"/>
    </w:rPr>
  </w:style>
  <w:style w:type="paragraph" w:customStyle="1" w:styleId="483">
    <w:name w:val="Char2 Char Char"/>
    <w:basedOn w:val="1"/>
    <w:qFormat/>
    <w:uiPriority w:val="0"/>
    <w:pPr>
      <w:adjustRightInd/>
    </w:pPr>
    <w:rPr>
      <w:rFonts w:ascii="Tahoma" w:hAnsi="Tahoma"/>
      <w:sz w:val="24"/>
      <w:szCs w:val="20"/>
    </w:rPr>
  </w:style>
  <w:style w:type="paragraph" w:customStyle="1" w:styleId="484">
    <w:name w:val="_Style 11"/>
    <w:basedOn w:val="1"/>
    <w:qFormat/>
    <w:uiPriority w:val="34"/>
    <w:pPr>
      <w:adjustRightInd/>
      <w:ind w:firstLine="420" w:firstLineChars="200"/>
    </w:pPr>
    <w:rPr>
      <w:rFonts w:eastAsia="仿宋_GB2312"/>
      <w:sz w:val="28"/>
    </w:rPr>
  </w:style>
  <w:style w:type="paragraph" w:customStyle="1" w:styleId="48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6">
    <w:name w:val="Char Char Char"/>
    <w:basedOn w:val="1"/>
    <w:qFormat/>
    <w:uiPriority w:val="0"/>
    <w:rPr>
      <w:rFonts w:ascii="Tahoma" w:hAnsi="Tahoma"/>
      <w:sz w:val="24"/>
      <w:szCs w:val="20"/>
    </w:rPr>
  </w:style>
  <w:style w:type="paragraph" w:customStyle="1" w:styleId="487">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8">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9">
    <w:name w:val="无间隔2"/>
    <w:basedOn w:val="1"/>
    <w:link w:val="936"/>
    <w:qFormat/>
    <w:uiPriority w:val="99"/>
    <w:rPr>
      <w:szCs w:val="22"/>
    </w:rPr>
  </w:style>
  <w:style w:type="paragraph" w:customStyle="1" w:styleId="49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1">
    <w:name w:val="Char Char Char Char Char Char Char Char Char Char Char Char1 Char1"/>
    <w:basedOn w:val="1"/>
    <w:qFormat/>
    <w:uiPriority w:val="6"/>
    <w:rPr>
      <w:rFonts w:ascii="Tahoma" w:hAnsi="Tahoma" w:cs="仿宋_GB2312"/>
      <w:sz w:val="24"/>
      <w:szCs w:val="20"/>
    </w:rPr>
  </w:style>
  <w:style w:type="paragraph" w:customStyle="1" w:styleId="49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5">
    <w:name w:val="MM Topic 2"/>
    <w:basedOn w:val="3"/>
    <w:qFormat/>
    <w:uiPriority w:val="0"/>
    <w:pPr>
      <w:tabs>
        <w:tab w:val="left" w:pos="1260"/>
      </w:tabs>
      <w:ind w:left="1260" w:hanging="420"/>
    </w:pPr>
    <w:rPr>
      <w:rFonts w:ascii="Arial" w:hAnsi="Arial" w:eastAsia="黑体"/>
      <w:lang w:val="en-US"/>
    </w:rPr>
  </w:style>
  <w:style w:type="paragraph" w:customStyle="1" w:styleId="496">
    <w:name w:val="五级无标题条"/>
    <w:basedOn w:val="1"/>
    <w:qFormat/>
    <w:uiPriority w:val="0"/>
    <w:pPr>
      <w:adjustRightInd/>
    </w:pPr>
  </w:style>
  <w:style w:type="paragraph" w:customStyle="1" w:styleId="497">
    <w:name w:val="Char5"/>
    <w:basedOn w:val="1"/>
    <w:qFormat/>
    <w:uiPriority w:val="0"/>
    <w:rPr>
      <w:rFonts w:ascii="仿宋_GB2312" w:eastAsia="仿宋_GB2312"/>
      <w:b/>
      <w:sz w:val="32"/>
      <w:szCs w:val="32"/>
    </w:rPr>
  </w:style>
  <w:style w:type="paragraph" w:customStyle="1" w:styleId="498">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9">
    <w:name w:val="彩色列表 - 强调文字颜色 12"/>
    <w:basedOn w:val="1"/>
    <w:qFormat/>
    <w:uiPriority w:val="0"/>
    <w:pPr>
      <w:adjustRightInd/>
      <w:ind w:firstLine="420" w:firstLineChars="200"/>
    </w:pPr>
    <w:rPr>
      <w:rFonts w:ascii="Calibri" w:hAnsi="Calibri"/>
      <w:szCs w:val="22"/>
    </w:rPr>
  </w:style>
  <w:style w:type="paragraph" w:customStyle="1" w:styleId="500">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1">
    <w:name w:val="Char2"/>
    <w:basedOn w:val="1"/>
    <w:qFormat/>
    <w:uiPriority w:val="0"/>
    <w:rPr>
      <w:rFonts w:ascii="仿宋_GB2312" w:eastAsia="仿宋_GB2312"/>
      <w:b/>
      <w:sz w:val="32"/>
      <w:szCs w:val="32"/>
    </w:rPr>
  </w:style>
  <w:style w:type="paragraph" w:customStyle="1" w:styleId="502">
    <w:name w:val="数字标题3"/>
    <w:basedOn w:val="4"/>
    <w:next w:val="1"/>
    <w:qFormat/>
    <w:uiPriority w:val="0"/>
    <w:pPr>
      <w:spacing w:line="240" w:lineRule="auto"/>
    </w:pPr>
    <w:rPr>
      <w:sz w:val="28"/>
      <w:szCs w:val="28"/>
    </w:rPr>
  </w:style>
  <w:style w:type="paragraph" w:customStyle="1" w:styleId="503">
    <w:name w:val="FA正文"/>
    <w:basedOn w:val="1"/>
    <w:qFormat/>
    <w:uiPriority w:val="0"/>
    <w:pPr>
      <w:spacing w:line="360" w:lineRule="auto"/>
      <w:ind w:firstLine="480" w:firstLineChars="200"/>
    </w:pPr>
    <w:rPr>
      <w:rFonts w:hAnsi="宋体"/>
      <w:sz w:val="24"/>
      <w:szCs w:val="20"/>
    </w:rPr>
  </w:style>
  <w:style w:type="paragraph" w:customStyle="1" w:styleId="504">
    <w:name w:val="MM Topic 5"/>
    <w:basedOn w:val="6"/>
    <w:qFormat/>
    <w:uiPriority w:val="0"/>
    <w:pPr>
      <w:tabs>
        <w:tab w:val="left" w:pos="2520"/>
      </w:tabs>
      <w:adjustRightInd/>
      <w:ind w:left="2520" w:hanging="420"/>
    </w:pPr>
  </w:style>
  <w:style w:type="paragraph" w:customStyle="1" w:styleId="505">
    <w:name w:val="Char Char Char Char Char Char Char Char Char Char1"/>
    <w:basedOn w:val="1"/>
    <w:qFormat/>
    <w:uiPriority w:val="0"/>
    <w:rPr>
      <w:rFonts w:ascii="仿宋_GB2312" w:eastAsia="仿宋_GB2312"/>
      <w:b/>
      <w:sz w:val="32"/>
      <w:szCs w:val="32"/>
    </w:rPr>
  </w:style>
  <w:style w:type="paragraph" w:customStyle="1" w:styleId="50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7">
    <w:name w:val="修订1"/>
    <w:qFormat/>
    <w:uiPriority w:val="3"/>
    <w:rPr>
      <w:rFonts w:ascii="Times New Roman" w:hAnsi="Times New Roman" w:eastAsia="宋体" w:cs="Times New Roman"/>
      <w:color w:val="000000"/>
      <w:kern w:val="1"/>
      <w:sz w:val="21"/>
      <w:lang w:val="en-US" w:eastAsia="zh-CN" w:bidi="ar-SA"/>
    </w:rPr>
  </w:style>
  <w:style w:type="paragraph" w:customStyle="1" w:styleId="508">
    <w:name w:val="Char2 Char Char Char"/>
    <w:basedOn w:val="1"/>
    <w:qFormat/>
    <w:uiPriority w:val="0"/>
    <w:rPr>
      <w:rFonts w:ascii="仿宋_GB2312" w:eastAsia="仿宋_GB2312"/>
      <w:b/>
      <w:sz w:val="32"/>
      <w:szCs w:val="32"/>
    </w:rPr>
  </w:style>
  <w:style w:type="paragraph" w:customStyle="1" w:styleId="509">
    <w:name w:val="Char2 Char Char Char1"/>
    <w:basedOn w:val="1"/>
    <w:qFormat/>
    <w:uiPriority w:val="6"/>
    <w:rPr>
      <w:rFonts w:ascii="仿宋_GB2312" w:eastAsia="仿宋_GB2312"/>
      <w:b/>
      <w:sz w:val="32"/>
      <w:szCs w:val="32"/>
    </w:rPr>
  </w:style>
  <w:style w:type="paragraph" w:customStyle="1" w:styleId="510">
    <w:name w:val="默认段落样式"/>
    <w:basedOn w:val="144"/>
    <w:qFormat/>
    <w:uiPriority w:val="0"/>
    <w:pPr>
      <w:spacing w:before="0"/>
      <w:ind w:firstLine="480"/>
      <w:outlineLvl w:val="2"/>
    </w:pPr>
    <w:rPr>
      <w:rFonts w:ascii="仿宋_GB2312" w:hAnsi="宋体" w:eastAsia="仿宋_GB2312"/>
      <w:color w:val="000000"/>
      <w:szCs w:val="24"/>
    </w:rPr>
  </w:style>
  <w:style w:type="paragraph" w:customStyle="1" w:styleId="511">
    <w:name w:val="图中文字"/>
    <w:basedOn w:val="1"/>
    <w:qFormat/>
    <w:uiPriority w:val="0"/>
    <w:pPr>
      <w:snapToGrid w:val="0"/>
      <w:spacing w:line="0" w:lineRule="atLeast"/>
      <w:ind w:firstLine="200" w:firstLineChars="200"/>
      <w:jc w:val="center"/>
    </w:pPr>
    <w:rPr>
      <w:sz w:val="24"/>
      <w:szCs w:val="20"/>
    </w:rPr>
  </w:style>
  <w:style w:type="paragraph" w:customStyle="1" w:styleId="51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3">
    <w:name w:val="MM Topic 3"/>
    <w:basedOn w:val="4"/>
    <w:qFormat/>
    <w:uiPriority w:val="0"/>
    <w:pPr>
      <w:tabs>
        <w:tab w:val="left" w:pos="1680"/>
      </w:tabs>
      <w:adjustRightInd/>
      <w:ind w:left="1680" w:hanging="420"/>
    </w:pPr>
  </w:style>
  <w:style w:type="paragraph" w:customStyle="1" w:styleId="514">
    <w:name w:val="标准小四"/>
    <w:basedOn w:val="1"/>
    <w:qFormat/>
    <w:uiPriority w:val="0"/>
    <w:pPr>
      <w:spacing w:line="360" w:lineRule="auto"/>
      <w:ind w:firstLine="480" w:firstLineChars="200"/>
    </w:pPr>
    <w:rPr>
      <w:rFonts w:ascii="Arial" w:hAnsi="Arial"/>
      <w:sz w:val="24"/>
      <w:szCs w:val="21"/>
    </w:rPr>
  </w:style>
  <w:style w:type="paragraph" w:customStyle="1" w:styleId="515">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6">
    <w:name w:val="表格（小）"/>
    <w:basedOn w:val="1"/>
    <w:qFormat/>
    <w:uiPriority w:val="0"/>
    <w:pPr>
      <w:adjustRightInd/>
      <w:snapToGrid w:val="0"/>
      <w:spacing w:line="300" w:lineRule="auto"/>
    </w:pPr>
    <w:rPr>
      <w:rFonts w:eastAsia="仿宋"/>
      <w:szCs w:val="21"/>
    </w:rPr>
  </w:style>
  <w:style w:type="paragraph" w:customStyle="1" w:styleId="5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8">
    <w:name w:val="Char2 Char Char1"/>
    <w:basedOn w:val="1"/>
    <w:qFormat/>
    <w:uiPriority w:val="6"/>
    <w:pPr>
      <w:adjustRightInd/>
    </w:pPr>
    <w:rPr>
      <w:rFonts w:ascii="Tahoma" w:hAnsi="Tahoma"/>
      <w:sz w:val="24"/>
      <w:szCs w:val="20"/>
    </w:rPr>
  </w:style>
  <w:style w:type="paragraph" w:customStyle="1" w:styleId="519">
    <w:name w:val="列出段落5"/>
    <w:basedOn w:val="1"/>
    <w:qFormat/>
    <w:uiPriority w:val="0"/>
    <w:pPr>
      <w:spacing w:line="360" w:lineRule="auto"/>
      <w:ind w:firstLine="200" w:firstLineChars="200"/>
    </w:pPr>
    <w:rPr>
      <w:rFonts w:eastAsia="楷体_GB2312" w:cs="Lucida Sans"/>
      <w:sz w:val="24"/>
    </w:rPr>
  </w:style>
  <w:style w:type="paragraph" w:customStyle="1" w:styleId="52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1">
    <w:name w:val="表格文字"/>
    <w:basedOn w:val="1"/>
    <w:next w:val="23"/>
    <w:qFormat/>
    <w:uiPriority w:val="0"/>
    <w:pPr>
      <w:adjustRightInd/>
      <w:ind w:firstLine="200" w:firstLineChars="200"/>
    </w:pPr>
    <w:rPr>
      <w:rFonts w:ascii="Arial" w:hAnsi="Arial"/>
      <w:spacing w:val="-5"/>
      <w:kern w:val="0"/>
      <w:sz w:val="24"/>
      <w:szCs w:val="20"/>
    </w:rPr>
  </w:style>
  <w:style w:type="paragraph" w:customStyle="1" w:styleId="522">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3">
    <w:name w:val="TOC 标题11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7">
    <w:name w:val="_Style 3"/>
    <w:basedOn w:val="1"/>
    <w:qFormat/>
    <w:uiPriority w:val="0"/>
    <w:pPr>
      <w:adjustRightInd/>
      <w:ind w:firstLine="420" w:firstLineChars="200"/>
    </w:pPr>
    <w:rPr>
      <w:rFonts w:eastAsia="仿宋_GB2312"/>
      <w:sz w:val="28"/>
    </w:rPr>
  </w:style>
  <w:style w:type="paragraph" w:customStyle="1" w:styleId="52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9">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0">
    <w:name w:val="左对齐表格文字"/>
    <w:basedOn w:val="1"/>
    <w:qFormat/>
    <w:uiPriority w:val="0"/>
    <w:pPr>
      <w:adjustRightInd/>
      <w:ind w:firstLine="200" w:firstLineChars="200"/>
      <w:jc w:val="right"/>
    </w:pPr>
  </w:style>
  <w:style w:type="paragraph" w:customStyle="1" w:styleId="531">
    <w:name w:val="Char Char11 Char Char Char Char Char Char Char Char Char"/>
    <w:basedOn w:val="1"/>
    <w:qFormat/>
    <w:uiPriority w:val="0"/>
    <w:pPr>
      <w:spacing w:line="360" w:lineRule="auto"/>
    </w:pPr>
    <w:rPr>
      <w:szCs w:val="20"/>
    </w:rPr>
  </w:style>
  <w:style w:type="paragraph" w:customStyle="1" w:styleId="532">
    <w:name w:val="正文1.25"/>
    <w:basedOn w:val="1"/>
    <w:qFormat/>
    <w:uiPriority w:val="0"/>
    <w:pPr>
      <w:adjustRightInd/>
      <w:spacing w:line="300" w:lineRule="auto"/>
      <w:ind w:firstLine="480" w:firstLineChars="200"/>
    </w:pPr>
    <w:rPr>
      <w:sz w:val="24"/>
      <w:szCs w:val="20"/>
    </w:rPr>
  </w:style>
  <w:style w:type="paragraph" w:customStyle="1" w:styleId="533">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5">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6">
    <w:name w:val="Char Char1 Char Char Char1"/>
    <w:basedOn w:val="1"/>
    <w:qFormat/>
    <w:uiPriority w:val="6"/>
    <w:rPr>
      <w:rFonts w:ascii="仿宋_GB2312" w:eastAsia="仿宋_GB2312"/>
      <w:b/>
      <w:sz w:val="32"/>
      <w:szCs w:val="20"/>
    </w:rPr>
  </w:style>
  <w:style w:type="paragraph" w:customStyle="1" w:styleId="537">
    <w:name w:val="列出段落2"/>
    <w:basedOn w:val="1"/>
    <w:qFormat/>
    <w:uiPriority w:val="0"/>
    <w:pPr>
      <w:adjustRightInd/>
      <w:ind w:firstLine="420" w:firstLineChars="200"/>
    </w:pPr>
    <w:rPr>
      <w:rFonts w:ascii="宋体" w:hAnsi="宋体"/>
      <w:sz w:val="24"/>
    </w:rPr>
  </w:style>
  <w:style w:type="paragraph" w:customStyle="1" w:styleId="538">
    <w:name w:val="默认段落字体 Para Char Char Char Char Char Char Char"/>
    <w:basedOn w:val="1"/>
    <w:qFormat/>
    <w:uiPriority w:val="0"/>
    <w:rPr>
      <w:rFonts w:eastAsia="仿宋_GB2312"/>
      <w:sz w:val="28"/>
      <w:szCs w:val="20"/>
    </w:rPr>
  </w:style>
  <w:style w:type="paragraph" w:customStyle="1" w:styleId="539">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0">
    <w:name w:val="样式 标题 4PIM 4H4h4bulletblbbH41H42H43H44H45H46H47H48...1"/>
    <w:basedOn w:val="5"/>
    <w:qFormat/>
    <w:uiPriority w:val="0"/>
    <w:pPr>
      <w:widowControl/>
      <w:jc w:val="left"/>
    </w:pPr>
    <w:rPr>
      <w:rFonts w:cs="宋体"/>
      <w:sz w:val="24"/>
      <w:szCs w:val="20"/>
    </w:rPr>
  </w:style>
  <w:style w:type="paragraph" w:customStyle="1" w:styleId="541">
    <w:name w:val="彩色列表 - 强调文字颜色 11"/>
    <w:basedOn w:val="1"/>
    <w:qFormat/>
    <w:uiPriority w:val="0"/>
    <w:pPr>
      <w:adjustRightInd/>
      <w:ind w:firstLine="420" w:firstLineChars="200"/>
    </w:pPr>
    <w:rPr>
      <w:rFonts w:ascii="Calibri" w:hAnsi="Calibri"/>
      <w:szCs w:val="22"/>
    </w:rPr>
  </w:style>
  <w:style w:type="paragraph" w:customStyle="1" w:styleId="542">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3">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4">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5">
    <w:name w:val="Char Char Char1 Char1"/>
    <w:basedOn w:val="1"/>
    <w:qFormat/>
    <w:uiPriority w:val="6"/>
    <w:rPr>
      <w:szCs w:val="20"/>
    </w:rPr>
  </w:style>
  <w:style w:type="paragraph" w:customStyle="1" w:styleId="54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7">
    <w:name w:val="样式 标题 2 + 宋体 左侧:  1.76 厘米 首行缩进:  0 厘米"/>
    <w:basedOn w:val="3"/>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8">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9">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5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1">
    <w:name w:val="CM14"/>
    <w:basedOn w:val="245"/>
    <w:next w:val="245"/>
    <w:qFormat/>
    <w:uiPriority w:val="0"/>
    <w:pPr>
      <w:spacing w:after="68"/>
    </w:pPr>
    <w:rPr>
      <w:rFonts w:ascii="FHLHE E+ Futura Bk" w:eastAsia="FHLHE E+ Futura Bk" w:cs="Times New Roman"/>
      <w:color w:val="auto"/>
    </w:rPr>
  </w:style>
  <w:style w:type="paragraph" w:customStyle="1" w:styleId="55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5">
    <w:name w:val="正文文字 2"/>
    <w:basedOn w:val="245"/>
    <w:next w:val="245"/>
    <w:qFormat/>
    <w:uiPriority w:val="0"/>
    <w:rPr>
      <w:rFonts w:ascii="宋体" w:eastAsia="宋体" w:cs="Times New Roman"/>
      <w:color w:val="auto"/>
    </w:rPr>
  </w:style>
  <w:style w:type="paragraph" w:customStyle="1" w:styleId="556">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7">
    <w:name w:val="Char Char1 Char"/>
    <w:basedOn w:val="1"/>
    <w:qFormat/>
    <w:uiPriority w:val="0"/>
    <w:rPr>
      <w:rFonts w:ascii="仿宋_GB2312" w:eastAsia="仿宋_GB2312"/>
      <w:b/>
      <w:sz w:val="32"/>
      <w:szCs w:val="32"/>
    </w:rPr>
  </w:style>
  <w:style w:type="paragraph" w:customStyle="1" w:styleId="558">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9">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60">
    <w:name w:val="Char Char111"/>
    <w:basedOn w:val="1"/>
    <w:qFormat/>
    <w:uiPriority w:val="0"/>
    <w:pPr>
      <w:spacing w:line="360" w:lineRule="auto"/>
    </w:pPr>
    <w:rPr>
      <w:szCs w:val="20"/>
    </w:rPr>
  </w:style>
  <w:style w:type="paragraph" w:customStyle="1" w:styleId="561">
    <w:name w:val="Char"/>
    <w:basedOn w:val="1"/>
    <w:qFormat/>
    <w:uiPriority w:val="0"/>
    <w:rPr>
      <w:rFonts w:ascii="仿宋_GB2312" w:eastAsia="仿宋_GB2312"/>
      <w:b/>
      <w:sz w:val="32"/>
      <w:szCs w:val="32"/>
    </w:rPr>
  </w:style>
  <w:style w:type="paragraph" w:customStyle="1" w:styleId="56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4">
    <w:name w:val="Char Char Char1 Char"/>
    <w:basedOn w:val="1"/>
    <w:qFormat/>
    <w:uiPriority w:val="0"/>
    <w:rPr>
      <w:szCs w:val="20"/>
    </w:rPr>
  </w:style>
  <w:style w:type="paragraph" w:customStyle="1" w:styleId="565">
    <w:name w:val="正文标准"/>
    <w:basedOn w:val="1"/>
    <w:qFormat/>
    <w:uiPriority w:val="0"/>
    <w:pPr>
      <w:adjustRightInd/>
      <w:spacing w:line="360" w:lineRule="auto"/>
      <w:ind w:firstLine="200" w:firstLineChars="200"/>
    </w:pPr>
    <w:rPr>
      <w:rFonts w:ascii="宋体" w:hAnsi="Calibri"/>
      <w:sz w:val="24"/>
    </w:rPr>
  </w:style>
  <w:style w:type="paragraph" w:customStyle="1" w:styleId="56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7">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8">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70">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1">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2">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6">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7">
    <w:name w:val="标准有序列表（L1）"/>
    <w:qFormat/>
    <w:uiPriority w:val="0"/>
    <w:pPr>
      <w:widowControl w:val="0"/>
      <w:tabs>
        <w:tab w:val="left" w:pos="0"/>
        <w:tab w:val="left" w:pos="992"/>
      </w:tabs>
      <w:adjustRightInd/>
      <w:snapToGrid/>
      <w:spacing w:line="360" w:lineRule="auto"/>
      <w:ind w:firstLine="0"/>
    </w:pPr>
    <w:rPr>
      <w:rFonts w:ascii="黑体" w:hAnsi="Times New Roman" w:eastAsia="黑体" w:cs="Times New Roman"/>
      <w:snapToGrid/>
      <w:kern w:val="2"/>
      <w:sz w:val="24"/>
    </w:rPr>
  </w:style>
  <w:style w:type="paragraph" w:customStyle="1" w:styleId="578">
    <w:name w:val="Char Char Char Char Char Char Char Char Char Char"/>
    <w:basedOn w:val="1"/>
    <w:qFormat/>
    <w:uiPriority w:val="0"/>
    <w:rPr>
      <w:rFonts w:ascii="仿宋_GB2312" w:eastAsia="仿宋_GB2312"/>
      <w:b/>
      <w:sz w:val="32"/>
      <w:szCs w:val="32"/>
    </w:rPr>
  </w:style>
  <w:style w:type="paragraph" w:customStyle="1" w:styleId="579">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80">
    <w:name w:val="_正文段落"/>
    <w:basedOn w:val="1"/>
    <w:qFormat/>
    <w:uiPriority w:val="0"/>
    <w:pPr>
      <w:adjustRightInd/>
      <w:ind w:firstLine="560"/>
    </w:pPr>
    <w:rPr>
      <w:rFonts w:ascii="仿宋_GB2312" w:hAnsi="仿宋" w:eastAsia="仿宋_GB2312"/>
      <w:kern w:val="0"/>
      <w:sz w:val="28"/>
      <w:szCs w:val="28"/>
    </w:rPr>
  </w:style>
  <w:style w:type="paragraph" w:customStyle="1" w:styleId="581">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3">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6">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7">
    <w:name w:val="Char Char Char1 Char2"/>
    <w:basedOn w:val="1"/>
    <w:qFormat/>
    <w:uiPriority w:val="0"/>
    <w:rPr>
      <w:szCs w:val="20"/>
    </w:rPr>
  </w:style>
  <w:style w:type="paragraph" w:customStyle="1" w:styleId="58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9">
    <w:name w:val="默认段落字体 Para Char"/>
    <w:basedOn w:val="1"/>
    <w:qFormat/>
    <w:uiPriority w:val="0"/>
    <w:rPr>
      <w:rFonts w:ascii="Tahoma" w:hAnsi="Tahoma"/>
      <w:sz w:val="24"/>
      <w:szCs w:val="20"/>
    </w:rPr>
  </w:style>
  <w:style w:type="paragraph" w:customStyle="1" w:styleId="590">
    <w:name w:val="标题五"/>
    <w:basedOn w:val="1"/>
    <w:qFormat/>
    <w:uiPriority w:val="0"/>
    <w:pPr>
      <w:adjustRightInd/>
      <w:spacing w:before="156" w:beforeLines="50" w:line="360" w:lineRule="auto"/>
    </w:pPr>
    <w:rPr>
      <w:b/>
      <w:sz w:val="24"/>
    </w:rPr>
  </w:style>
  <w:style w:type="paragraph" w:customStyle="1" w:styleId="591">
    <w:name w:val="Char Char1101"/>
    <w:basedOn w:val="1"/>
    <w:qFormat/>
    <w:uiPriority w:val="0"/>
    <w:pPr>
      <w:spacing w:line="360" w:lineRule="auto"/>
    </w:pPr>
    <w:rPr>
      <w:rFonts w:ascii="Tahoma" w:hAnsi="Tahoma"/>
      <w:sz w:val="24"/>
      <w:szCs w:val="20"/>
    </w:rPr>
  </w:style>
  <w:style w:type="paragraph" w:customStyle="1" w:styleId="592">
    <w:name w:val="Char Char Char Char Char Char Char Char1"/>
    <w:basedOn w:val="1"/>
    <w:qFormat/>
    <w:uiPriority w:val="0"/>
    <w:pPr>
      <w:tabs>
        <w:tab w:val="left" w:pos="360"/>
      </w:tabs>
    </w:pPr>
    <w:rPr>
      <w:sz w:val="24"/>
      <w:szCs w:val="20"/>
    </w:rPr>
  </w:style>
  <w:style w:type="paragraph" w:customStyle="1" w:styleId="593">
    <w:name w:val="Char Char Char 字元 字元"/>
    <w:basedOn w:val="1"/>
    <w:qFormat/>
    <w:uiPriority w:val="0"/>
    <w:pPr>
      <w:adjustRightInd/>
      <w:spacing w:line="360" w:lineRule="auto"/>
      <w:ind w:firstLine="200" w:firstLineChars="200"/>
    </w:pPr>
    <w:rPr>
      <w:szCs w:val="20"/>
    </w:rPr>
  </w:style>
  <w:style w:type="paragraph" w:customStyle="1" w:styleId="594">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5">
    <w:name w:val="Char Char Char Char Char Char Char"/>
    <w:basedOn w:val="1"/>
    <w:qFormat/>
    <w:uiPriority w:val="0"/>
    <w:rPr>
      <w:rFonts w:ascii="仿宋_GB2312" w:eastAsia="仿宋_GB2312"/>
      <w:b/>
      <w:sz w:val="32"/>
      <w:szCs w:val="32"/>
    </w:rPr>
  </w:style>
  <w:style w:type="paragraph" w:customStyle="1" w:styleId="59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7">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8">
    <w:name w:val="样式 标题 22h2L1 Heading 2H2sect 1.2H21sect 1.21H22sect 1.2..."/>
    <w:basedOn w:val="3"/>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9">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600">
    <w:name w:val="批注框文本 Char Char"/>
    <w:basedOn w:val="1"/>
    <w:qFormat/>
    <w:uiPriority w:val="0"/>
    <w:pPr>
      <w:adjustRightInd/>
    </w:pPr>
    <w:rPr>
      <w:sz w:val="18"/>
      <w:szCs w:val="20"/>
    </w:rPr>
  </w:style>
  <w:style w:type="paragraph" w:customStyle="1" w:styleId="60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5">
    <w:name w:val="索引 11"/>
    <w:basedOn w:val="1"/>
    <w:next w:val="1"/>
    <w:qFormat/>
    <w:uiPriority w:val="99"/>
    <w:pPr>
      <w:adjustRightInd/>
      <w:spacing w:line="360" w:lineRule="auto"/>
    </w:pPr>
    <w:rPr>
      <w:rFonts w:ascii="仿宋_GB2312" w:eastAsia="仿宋_GB2312"/>
      <w:sz w:val="24"/>
      <w:szCs w:val="20"/>
    </w:rPr>
  </w:style>
  <w:style w:type="paragraph" w:customStyle="1" w:styleId="60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8">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9">
    <w:name w:val="文档正文"/>
    <w:basedOn w:val="1"/>
    <w:qFormat/>
    <w:uiPriority w:val="0"/>
    <w:pPr>
      <w:spacing w:line="480" w:lineRule="atLeast"/>
      <w:ind w:firstLine="567"/>
      <w:textAlignment w:val="baseline"/>
    </w:pPr>
    <w:rPr>
      <w:kern w:val="0"/>
      <w:sz w:val="24"/>
      <w:szCs w:val="20"/>
    </w:rPr>
  </w:style>
  <w:style w:type="paragraph" w:customStyle="1" w:styleId="610">
    <w:name w:val="正文文字表格居中"/>
    <w:basedOn w:val="1"/>
    <w:next w:val="58"/>
    <w:qFormat/>
    <w:uiPriority w:val="0"/>
    <w:pPr>
      <w:snapToGrid w:val="0"/>
      <w:spacing w:line="360" w:lineRule="auto"/>
    </w:pPr>
    <w:rPr>
      <w:rFonts w:ascii="宋体"/>
      <w:b/>
      <w:sz w:val="24"/>
      <w:szCs w:val="20"/>
    </w:rPr>
  </w:style>
  <w:style w:type="paragraph" w:customStyle="1" w:styleId="61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12">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3">
    <w:name w:val="Plain Text1"/>
    <w:basedOn w:val="1"/>
    <w:qFormat/>
    <w:uiPriority w:val="7"/>
    <w:pPr>
      <w:adjustRightInd/>
    </w:pPr>
    <w:rPr>
      <w:rFonts w:ascii="宋体" w:hAnsi="Courier New"/>
    </w:rPr>
  </w:style>
  <w:style w:type="paragraph" w:customStyle="1" w:styleId="614">
    <w:name w:val="Char3"/>
    <w:basedOn w:val="1"/>
    <w:qFormat/>
    <w:uiPriority w:val="0"/>
    <w:pPr>
      <w:adjustRightInd/>
    </w:pPr>
    <w:rPr>
      <w:rFonts w:ascii="仿宋_GB2312" w:eastAsia="仿宋_GB2312"/>
      <w:b/>
      <w:sz w:val="32"/>
      <w:szCs w:val="32"/>
    </w:rPr>
  </w:style>
  <w:style w:type="paragraph" w:customStyle="1" w:styleId="61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7">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8">
    <w:name w:val="List Paragraph1"/>
    <w:basedOn w:val="1"/>
    <w:qFormat/>
    <w:uiPriority w:val="0"/>
    <w:pPr>
      <w:spacing w:line="360" w:lineRule="auto"/>
      <w:ind w:firstLine="200" w:firstLineChars="200"/>
    </w:pPr>
    <w:rPr>
      <w:rFonts w:eastAsia="楷体_GB2312" w:cs="Lucida Sans"/>
      <w:sz w:val="24"/>
    </w:rPr>
  </w:style>
  <w:style w:type="paragraph" w:customStyle="1" w:styleId="619">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2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2">
    <w:name w:val="Char3 Char Char Char"/>
    <w:basedOn w:val="1"/>
    <w:qFormat/>
    <w:uiPriority w:val="0"/>
    <w:pPr>
      <w:widowControl/>
      <w:adjustRightInd/>
      <w:spacing w:after="160" w:line="240" w:lineRule="exact"/>
      <w:jc w:val="left"/>
    </w:pPr>
    <w:rPr>
      <w:szCs w:val="20"/>
    </w:rPr>
  </w:style>
  <w:style w:type="paragraph" w:customStyle="1" w:styleId="623">
    <w:name w:val="表格标题2"/>
    <w:basedOn w:val="624"/>
    <w:qFormat/>
    <w:uiPriority w:val="0"/>
    <w:rPr>
      <w:b/>
    </w:rPr>
  </w:style>
  <w:style w:type="paragraph" w:customStyle="1" w:styleId="624">
    <w:name w:val="表格内文"/>
    <w:basedOn w:val="1"/>
    <w:qFormat/>
    <w:uiPriority w:val="0"/>
    <w:pPr>
      <w:adjustRightInd/>
      <w:spacing w:line="360" w:lineRule="auto"/>
    </w:pPr>
    <w:rPr>
      <w:rFonts w:ascii="宋体" w:hAnsi="宋体" w:cs="宋体"/>
      <w:color w:val="000000"/>
      <w:szCs w:val="20"/>
    </w:rPr>
  </w:style>
  <w:style w:type="paragraph" w:customStyle="1" w:styleId="625">
    <w:name w:val="Char Char Char Char Char Char Char Char Char Char2"/>
    <w:basedOn w:val="1"/>
    <w:qFormat/>
    <w:uiPriority w:val="0"/>
    <w:rPr>
      <w:rFonts w:ascii="仿宋_GB2312" w:eastAsia="仿宋_GB2312"/>
      <w:b/>
      <w:sz w:val="32"/>
      <w:szCs w:val="32"/>
    </w:rPr>
  </w:style>
  <w:style w:type="paragraph" w:customStyle="1" w:styleId="62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7">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8">
    <w:name w:val="Char Char11 Char Char Char Char Char Char Char Char Char11"/>
    <w:basedOn w:val="1"/>
    <w:qFormat/>
    <w:uiPriority w:val="0"/>
    <w:pPr>
      <w:spacing w:line="360" w:lineRule="auto"/>
    </w:pPr>
    <w:rPr>
      <w:szCs w:val="20"/>
    </w:rPr>
  </w:style>
  <w:style w:type="paragraph" w:customStyle="1" w:styleId="629">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3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1">
    <w:name w:val="MM Topic 1"/>
    <w:basedOn w:val="2"/>
    <w:qFormat/>
    <w:uiPriority w:val="0"/>
    <w:pPr>
      <w:tabs>
        <w:tab w:val="left" w:pos="840"/>
      </w:tabs>
      <w:adjustRightInd/>
      <w:ind w:left="840" w:hanging="420"/>
    </w:pPr>
  </w:style>
  <w:style w:type="paragraph" w:customStyle="1" w:styleId="63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33">
    <w:name w:val="文本正文 Char"/>
    <w:basedOn w:val="1"/>
    <w:qFormat/>
    <w:uiPriority w:val="0"/>
    <w:pPr>
      <w:spacing w:line="360" w:lineRule="auto"/>
      <w:ind w:firstLine="200" w:firstLineChars="200"/>
    </w:pPr>
    <w:rPr>
      <w:kern w:val="0"/>
      <w:sz w:val="24"/>
      <w:szCs w:val="20"/>
    </w:rPr>
  </w:style>
  <w:style w:type="paragraph" w:customStyle="1" w:styleId="634">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5">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6">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7">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8">
    <w:name w:val="EB_表格"/>
    <w:basedOn w:val="1"/>
    <w:qFormat/>
    <w:uiPriority w:val="0"/>
    <w:pPr>
      <w:adjustRightInd/>
      <w:spacing w:line="300" w:lineRule="auto"/>
      <w:jc w:val="center"/>
    </w:pPr>
  </w:style>
  <w:style w:type="paragraph" w:customStyle="1" w:styleId="639">
    <w:name w:val="_Style 6"/>
    <w:basedOn w:val="1"/>
    <w:qFormat/>
    <w:uiPriority w:val="34"/>
    <w:pPr>
      <w:adjustRightInd/>
      <w:ind w:firstLine="420" w:firstLineChars="200"/>
    </w:pPr>
    <w:rPr>
      <w:rFonts w:eastAsia="仿宋_GB2312"/>
      <w:sz w:val="28"/>
    </w:rPr>
  </w:style>
  <w:style w:type="paragraph" w:customStyle="1" w:styleId="64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1">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2">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4">
    <w:name w:val="正文表标题"/>
    <w:next w:val="645"/>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7">
    <w:name w:val="trademark"/>
    <w:qFormat/>
    <w:uiPriority w:val="0"/>
    <w:pPr>
      <w:spacing w:after="60"/>
    </w:pPr>
    <w:rPr>
      <w:rFonts w:ascii="Futura Bk" w:hAnsi="Futura Bk" w:eastAsia="宋体" w:cs="Times New Roman"/>
      <w:sz w:val="15"/>
      <w:lang w:val="en-US" w:eastAsia="en-US" w:bidi="ar-SA"/>
    </w:rPr>
  </w:style>
  <w:style w:type="paragraph" w:customStyle="1" w:styleId="64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9">
    <w:name w:val="Char Char1 Char Char Char Char Char Char1"/>
    <w:basedOn w:val="1"/>
    <w:qFormat/>
    <w:uiPriority w:val="0"/>
    <w:rPr>
      <w:rFonts w:ascii="仿宋_GB2312" w:eastAsia="仿宋_GB2312"/>
      <w:b/>
      <w:sz w:val="32"/>
      <w:szCs w:val="20"/>
    </w:rPr>
  </w:style>
  <w:style w:type="paragraph" w:customStyle="1" w:styleId="650">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1">
    <w:name w:val="Char1 Char Char Char1"/>
    <w:basedOn w:val="1"/>
    <w:qFormat/>
    <w:uiPriority w:val="0"/>
    <w:pPr>
      <w:adjustRightInd/>
      <w:ind w:firstLine="200" w:firstLineChars="200"/>
    </w:pPr>
    <w:rPr>
      <w:rFonts w:ascii="Tahoma" w:hAnsi="Tahoma"/>
      <w:sz w:val="24"/>
      <w:szCs w:val="20"/>
    </w:rPr>
  </w:style>
  <w:style w:type="paragraph" w:customStyle="1" w:styleId="652">
    <w:name w:val="a1"/>
    <w:basedOn w:val="1"/>
    <w:qFormat/>
    <w:uiPriority w:val="0"/>
    <w:pPr>
      <w:widowControl/>
      <w:spacing w:line="300" w:lineRule="atLeast"/>
      <w:jc w:val="left"/>
    </w:pPr>
    <w:rPr>
      <w:rFonts w:ascii="宋体" w:hAnsi="宋体"/>
      <w:kern w:val="0"/>
      <w:sz w:val="18"/>
      <w:szCs w:val="20"/>
    </w:rPr>
  </w:style>
  <w:style w:type="paragraph" w:customStyle="1" w:styleId="653">
    <w:name w:val="样式7"/>
    <w:basedOn w:val="654"/>
    <w:next w:val="1"/>
    <w:qFormat/>
    <w:uiPriority w:val="0"/>
    <w:pPr>
      <w:spacing w:after="156" w:afterLines="50"/>
      <w:jc w:val="left"/>
      <w:outlineLvl w:val="3"/>
    </w:pPr>
    <w:rPr>
      <w:sz w:val="24"/>
      <w:szCs w:val="24"/>
    </w:rPr>
  </w:style>
  <w:style w:type="paragraph" w:customStyle="1" w:styleId="65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6">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7">
    <w:name w:val="样式 样式2 + 左侧:  1 字符 右侧:  1 字符"/>
    <w:basedOn w:val="46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8">
    <w:name w:val="Char2 Char Char2"/>
    <w:basedOn w:val="1"/>
    <w:qFormat/>
    <w:uiPriority w:val="0"/>
    <w:pPr>
      <w:adjustRightInd/>
    </w:pPr>
    <w:rPr>
      <w:rFonts w:ascii="Tahoma" w:hAnsi="Tahoma"/>
      <w:sz w:val="24"/>
      <w:szCs w:val="20"/>
    </w:rPr>
  </w:style>
  <w:style w:type="paragraph" w:customStyle="1" w:styleId="659">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0">
    <w:name w:val="三级条标题"/>
    <w:basedOn w:val="661"/>
    <w:next w:val="645"/>
    <w:qFormat/>
    <w:uiPriority w:val="0"/>
    <w:pPr>
      <w:tabs>
        <w:tab w:val="left" w:pos="1260"/>
        <w:tab w:val="left" w:pos="1680"/>
        <w:tab w:val="left" w:pos="2100"/>
        <w:tab w:val="left" w:pos="2520"/>
      </w:tabs>
      <w:ind w:left="2520"/>
      <w:outlineLvl w:val="4"/>
    </w:pPr>
  </w:style>
  <w:style w:type="paragraph" w:customStyle="1" w:styleId="661">
    <w:name w:val="二级条标题"/>
    <w:basedOn w:val="662"/>
    <w:next w:val="645"/>
    <w:qFormat/>
    <w:uiPriority w:val="0"/>
    <w:pPr>
      <w:tabs>
        <w:tab w:val="left" w:pos="1260"/>
        <w:tab w:val="left" w:pos="1680"/>
        <w:tab w:val="left" w:pos="2100"/>
      </w:tabs>
      <w:ind w:left="0"/>
      <w:outlineLvl w:val="3"/>
    </w:pPr>
  </w:style>
  <w:style w:type="paragraph" w:customStyle="1" w:styleId="662">
    <w:name w:val="一级条标题"/>
    <w:basedOn w:val="663"/>
    <w:next w:val="645"/>
    <w:qFormat/>
    <w:uiPriority w:val="0"/>
    <w:pPr>
      <w:tabs>
        <w:tab w:val="left" w:pos="1260"/>
        <w:tab w:val="left" w:pos="1680"/>
      </w:tabs>
      <w:spacing w:before="0" w:after="0"/>
      <w:ind w:left="1680"/>
      <w:outlineLvl w:val="2"/>
    </w:pPr>
  </w:style>
  <w:style w:type="paragraph" w:customStyle="1" w:styleId="663">
    <w:name w:val="章标题"/>
    <w:next w:val="645"/>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4">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5">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6">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8">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9">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0">
    <w:name w:val="正文 项目2"/>
    <w:basedOn w:val="671"/>
    <w:qFormat/>
    <w:uiPriority w:val="0"/>
    <w:pPr>
      <w:tabs>
        <w:tab w:val="left" w:pos="840"/>
      </w:tabs>
      <w:spacing w:after="0"/>
      <w:ind w:left="900"/>
    </w:pPr>
  </w:style>
  <w:style w:type="paragraph" w:customStyle="1" w:styleId="67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2">
    <w:name w:val="Body Text 2*"/>
    <w:basedOn w:val="1"/>
    <w:qFormat/>
    <w:uiPriority w:val="6"/>
    <w:pPr>
      <w:widowControl/>
      <w:adjustRightInd/>
      <w:ind w:left="720" w:hanging="720"/>
    </w:pPr>
    <w:rPr>
      <w:color w:val="000000"/>
      <w:kern w:val="0"/>
      <w:sz w:val="24"/>
      <w:szCs w:val="20"/>
      <w:lang w:val="en-GB"/>
    </w:rPr>
  </w:style>
  <w:style w:type="paragraph" w:customStyle="1" w:styleId="673">
    <w:name w:val="表1"/>
    <w:basedOn w:val="1"/>
    <w:qFormat/>
    <w:uiPriority w:val="0"/>
    <w:pPr>
      <w:tabs>
        <w:tab w:val="left" w:pos="703"/>
      </w:tabs>
      <w:adjustRightInd/>
      <w:spacing w:line="360" w:lineRule="auto"/>
      <w:ind w:left="703"/>
      <w:jc w:val="center"/>
    </w:pPr>
  </w:style>
  <w:style w:type="paragraph" w:customStyle="1" w:styleId="674">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5">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6">
    <w:name w:val="2级标题"/>
    <w:basedOn w:val="677"/>
    <w:qFormat/>
    <w:uiPriority w:val="0"/>
    <w:pPr>
      <w:jc w:val="left"/>
      <w:outlineLvl w:val="1"/>
    </w:pPr>
    <w:rPr>
      <w:rFonts w:ascii="Times New Roman" w:hAnsi="Times New Roman" w:eastAsia="仿宋"/>
      <w:sz w:val="30"/>
    </w:rPr>
  </w:style>
  <w:style w:type="paragraph" w:customStyle="1" w:styleId="677">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8">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9">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1">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2">
    <w:name w:val="bullet"/>
    <w:basedOn w:val="1"/>
    <w:qFormat/>
    <w:uiPriority w:val="0"/>
    <w:pPr>
      <w:tabs>
        <w:tab w:val="left" w:pos="840"/>
      </w:tabs>
      <w:adjustRightInd/>
      <w:ind w:left="840" w:hanging="420"/>
    </w:pPr>
  </w:style>
  <w:style w:type="paragraph" w:customStyle="1" w:styleId="683">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6">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8">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9">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0">
    <w:name w:val="MM Topic 4"/>
    <w:basedOn w:val="5"/>
    <w:qFormat/>
    <w:uiPriority w:val="0"/>
    <w:pPr>
      <w:tabs>
        <w:tab w:val="left" w:pos="2100"/>
      </w:tabs>
      <w:adjustRightInd/>
      <w:ind w:left="2100" w:hanging="420"/>
    </w:pPr>
    <w:rPr>
      <w:lang w:val="en-US"/>
    </w:rPr>
  </w:style>
  <w:style w:type="paragraph" w:customStyle="1" w:styleId="69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2">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3">
    <w:name w:val="Char Char11 Char Char Char Char Char Char Char Char Char1"/>
    <w:basedOn w:val="1"/>
    <w:qFormat/>
    <w:uiPriority w:val="6"/>
    <w:pPr>
      <w:spacing w:line="360" w:lineRule="auto"/>
    </w:pPr>
    <w:rPr>
      <w:szCs w:val="20"/>
    </w:rPr>
  </w:style>
  <w:style w:type="paragraph" w:customStyle="1" w:styleId="694">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5">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6">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8">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9">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0">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1">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2">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3">
    <w:name w:val="单元格居中"/>
    <w:basedOn w:val="1"/>
    <w:qFormat/>
    <w:uiPriority w:val="0"/>
    <w:pPr>
      <w:adjustRightInd/>
      <w:spacing w:line="360" w:lineRule="auto"/>
      <w:jc w:val="center"/>
    </w:pPr>
    <w:rPr>
      <w:sz w:val="24"/>
    </w:rPr>
  </w:style>
  <w:style w:type="paragraph" w:customStyle="1" w:styleId="70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5">
    <w:name w:val="Char Char Char Char Char Char Char1"/>
    <w:basedOn w:val="1"/>
    <w:qFormat/>
    <w:uiPriority w:val="6"/>
    <w:rPr>
      <w:rFonts w:ascii="仿宋_GB2312" w:eastAsia="仿宋_GB2312"/>
      <w:b/>
      <w:sz w:val="32"/>
      <w:szCs w:val="32"/>
    </w:rPr>
  </w:style>
  <w:style w:type="paragraph" w:customStyle="1" w:styleId="706">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7">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8">
    <w:name w:val="Char3 Char Char Char11"/>
    <w:basedOn w:val="1"/>
    <w:qFormat/>
    <w:uiPriority w:val="0"/>
    <w:pPr>
      <w:widowControl/>
      <w:adjustRightInd/>
      <w:spacing w:after="160" w:line="240" w:lineRule="exact"/>
      <w:jc w:val="left"/>
    </w:pPr>
    <w:rPr>
      <w:szCs w:val="20"/>
    </w:rPr>
  </w:style>
  <w:style w:type="paragraph" w:customStyle="1" w:styleId="709">
    <w:name w:val="Char Char1121"/>
    <w:basedOn w:val="1"/>
    <w:qFormat/>
    <w:uiPriority w:val="0"/>
    <w:pPr>
      <w:spacing w:line="360" w:lineRule="auto"/>
    </w:pPr>
    <w:rPr>
      <w:szCs w:val="20"/>
    </w:rPr>
  </w:style>
  <w:style w:type="paragraph" w:customStyle="1" w:styleId="710">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1">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2">
    <w:name w:val="Normal0"/>
    <w:qFormat/>
    <w:uiPriority w:val="0"/>
    <w:rPr>
      <w:rFonts w:ascii="Times New Roman" w:hAnsi="Times New Roman" w:eastAsia="宋体" w:cs="Times New Roman"/>
      <w:lang w:val="en-US" w:eastAsia="en-US" w:bidi="ar-SA"/>
    </w:rPr>
  </w:style>
  <w:style w:type="paragraph" w:customStyle="1" w:styleId="713">
    <w:name w:val="带编号样式"/>
    <w:basedOn w:val="633"/>
    <w:qFormat/>
    <w:uiPriority w:val="0"/>
    <w:pPr>
      <w:tabs>
        <w:tab w:val="left" w:pos="840"/>
      </w:tabs>
      <w:snapToGrid w:val="0"/>
      <w:ind w:left="840" w:hanging="420" w:firstLineChars="0"/>
    </w:pPr>
    <w:rPr>
      <w:rFonts w:ascii="仿宋_GB2312" w:eastAsia="仿宋_GB2312"/>
      <w:color w:val="000000"/>
    </w:rPr>
  </w:style>
  <w:style w:type="paragraph" w:customStyle="1" w:styleId="714">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5">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6">
    <w:name w:val="封面"/>
    <w:basedOn w:val="1"/>
    <w:qFormat/>
    <w:uiPriority w:val="0"/>
    <w:pPr>
      <w:spacing w:line="360" w:lineRule="atLeast"/>
      <w:jc w:val="right"/>
      <w:textAlignment w:val="baseline"/>
    </w:pPr>
    <w:rPr>
      <w:rFonts w:ascii="Symbol" w:hAnsi="Symbol"/>
      <w:kern w:val="0"/>
      <w:szCs w:val="20"/>
    </w:rPr>
  </w:style>
  <w:style w:type="paragraph" w:customStyle="1" w:styleId="717">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8">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9">
    <w:name w:val="默认段落字体 Para Char Char Char1 Char"/>
    <w:basedOn w:val="1"/>
    <w:qFormat/>
    <w:uiPriority w:val="0"/>
    <w:pPr>
      <w:spacing w:line="240" w:lineRule="atLeast"/>
      <w:ind w:left="420" w:firstLine="420"/>
    </w:pPr>
    <w:rPr>
      <w:sz w:val="24"/>
    </w:rPr>
  </w:style>
  <w:style w:type="paragraph" w:customStyle="1" w:styleId="720">
    <w:name w:val="WW-正文文字缩进 2"/>
    <w:basedOn w:val="1"/>
    <w:qFormat/>
    <w:uiPriority w:val="0"/>
    <w:pPr>
      <w:suppressAutoHyphens/>
      <w:adjustRightInd/>
      <w:ind w:firstLine="420"/>
    </w:pPr>
    <w:rPr>
      <w:kern w:val="1"/>
      <w:szCs w:val="20"/>
    </w:rPr>
  </w:style>
  <w:style w:type="paragraph" w:customStyle="1" w:styleId="72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2">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3">
    <w:name w:val="有符号正文"/>
    <w:basedOn w:val="1"/>
    <w:qFormat/>
    <w:uiPriority w:val="0"/>
    <w:pPr>
      <w:adjustRightInd/>
      <w:spacing w:line="400" w:lineRule="exact"/>
      <w:ind w:firstLine="200" w:firstLineChars="200"/>
    </w:pPr>
    <w:rPr>
      <w:rFonts w:ascii="Arial" w:hAnsi="Arial"/>
    </w:rPr>
  </w:style>
  <w:style w:type="paragraph" w:customStyle="1" w:styleId="724">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5">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6">
    <w:name w:val="4"/>
    <w:basedOn w:val="1"/>
    <w:next w:val="39"/>
    <w:qFormat/>
    <w:uiPriority w:val="0"/>
    <w:pPr>
      <w:spacing w:after="120" w:line="480" w:lineRule="auto"/>
      <w:ind w:left="420" w:leftChars="200"/>
    </w:pPr>
    <w:rPr>
      <w:sz w:val="24"/>
      <w:szCs w:val="20"/>
    </w:rPr>
  </w:style>
  <w:style w:type="paragraph" w:customStyle="1" w:styleId="727">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9">
    <w:name w:val="样式 标题 3H3 + 两端对齐"/>
    <w:basedOn w:val="4"/>
    <w:qFormat/>
    <w:uiPriority w:val="0"/>
    <w:pPr>
      <w:keepLines w:val="0"/>
      <w:spacing w:before="0" w:after="0" w:line="240" w:lineRule="auto"/>
      <w:jc w:val="left"/>
    </w:pPr>
    <w:rPr>
      <w:rFonts w:cs="宋体"/>
      <w:sz w:val="21"/>
      <w:szCs w:val="20"/>
    </w:rPr>
  </w:style>
  <w:style w:type="paragraph" w:customStyle="1" w:styleId="73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1">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2">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3">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4">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5">
    <w:name w:val="Char Char1 Char Char Char"/>
    <w:basedOn w:val="1"/>
    <w:qFormat/>
    <w:uiPriority w:val="0"/>
    <w:rPr>
      <w:rFonts w:ascii="仿宋_GB2312" w:eastAsia="仿宋_GB2312"/>
      <w:b/>
      <w:sz w:val="32"/>
      <w:szCs w:val="20"/>
    </w:rPr>
  </w:style>
  <w:style w:type="paragraph" w:customStyle="1" w:styleId="736">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8">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9">
    <w:name w:val="Char Char1 Char Char Char2"/>
    <w:basedOn w:val="1"/>
    <w:qFormat/>
    <w:uiPriority w:val="0"/>
    <w:rPr>
      <w:rFonts w:ascii="仿宋_GB2312" w:eastAsia="仿宋_GB2312"/>
      <w:b/>
      <w:sz w:val="32"/>
      <w:szCs w:val="32"/>
    </w:rPr>
  </w:style>
  <w:style w:type="paragraph" w:customStyle="1" w:styleId="740">
    <w:name w:val="Char3 Char Char Char1"/>
    <w:basedOn w:val="1"/>
    <w:qFormat/>
    <w:uiPriority w:val="6"/>
    <w:pPr>
      <w:widowControl/>
      <w:adjustRightInd/>
      <w:spacing w:after="160" w:line="240" w:lineRule="exact"/>
      <w:jc w:val="left"/>
    </w:pPr>
    <w:rPr>
      <w:szCs w:val="20"/>
    </w:rPr>
  </w:style>
  <w:style w:type="paragraph" w:customStyle="1" w:styleId="741">
    <w:name w:val="Char1 Char Char Char21"/>
    <w:basedOn w:val="1"/>
    <w:qFormat/>
    <w:uiPriority w:val="0"/>
    <w:rPr>
      <w:rFonts w:ascii="Tahoma" w:hAnsi="Tahoma"/>
      <w:sz w:val="24"/>
      <w:szCs w:val="20"/>
    </w:rPr>
  </w:style>
  <w:style w:type="paragraph" w:customStyle="1" w:styleId="742">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3">
    <w:name w:val="正文（标题三）"/>
    <w:basedOn w:val="1"/>
    <w:qFormat/>
    <w:uiPriority w:val="0"/>
    <w:pPr>
      <w:spacing w:line="360" w:lineRule="auto"/>
      <w:ind w:firstLine="200" w:firstLineChars="200"/>
    </w:pPr>
    <w:rPr>
      <w:sz w:val="24"/>
    </w:rPr>
  </w:style>
  <w:style w:type="paragraph" w:customStyle="1" w:styleId="74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5">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6">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7">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8">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9">
    <w:name w:val="Char1 Char Char Char4"/>
    <w:basedOn w:val="1"/>
    <w:qFormat/>
    <w:uiPriority w:val="0"/>
    <w:pPr>
      <w:adjustRightInd/>
      <w:ind w:firstLine="200" w:firstLineChars="200"/>
    </w:pPr>
    <w:rPr>
      <w:rFonts w:ascii="Tahoma" w:hAnsi="Tahoma"/>
      <w:sz w:val="24"/>
      <w:szCs w:val="20"/>
    </w:rPr>
  </w:style>
  <w:style w:type="paragraph" w:customStyle="1" w:styleId="750">
    <w:name w:val="_标题2"/>
    <w:basedOn w:val="717"/>
    <w:next w:val="717"/>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1">
    <w:name w:val="样式1 + (中宋体"/>
    <w:basedOn w:val="728"/>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52">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3">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4">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5">
    <w:name w:val="四号　首行缩进"/>
    <w:basedOn w:val="1"/>
    <w:qFormat/>
    <w:uiPriority w:val="0"/>
    <w:pPr>
      <w:adjustRightInd/>
      <w:spacing w:line="360" w:lineRule="auto"/>
    </w:pPr>
    <w:rPr>
      <w:rFonts w:ascii="宋体" w:hAnsi="宋体"/>
      <w:szCs w:val="20"/>
    </w:rPr>
  </w:style>
  <w:style w:type="paragraph" w:customStyle="1" w:styleId="75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7">
    <w:name w:val="Char Char Char Char Char Char Char Char Char Char Char1 Char"/>
    <w:basedOn w:val="1"/>
    <w:qFormat/>
    <w:uiPriority w:val="0"/>
    <w:pPr>
      <w:adjustRightInd/>
    </w:pPr>
    <w:rPr>
      <w:rFonts w:ascii="Tahoma" w:hAnsi="Tahoma"/>
      <w:sz w:val="24"/>
    </w:rPr>
  </w:style>
  <w:style w:type="paragraph" w:customStyle="1" w:styleId="758">
    <w:name w:val="Char Char Char Char11"/>
    <w:basedOn w:val="1"/>
    <w:qFormat/>
    <w:uiPriority w:val="0"/>
    <w:rPr>
      <w:rFonts w:ascii="Tahoma" w:hAnsi="Tahoma"/>
      <w:sz w:val="24"/>
      <w:szCs w:val="20"/>
    </w:rPr>
  </w:style>
  <w:style w:type="paragraph" w:customStyle="1" w:styleId="759">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0">
    <w:name w:val="Char Char Char Char"/>
    <w:basedOn w:val="1"/>
    <w:qFormat/>
    <w:uiPriority w:val="0"/>
    <w:rPr>
      <w:rFonts w:ascii="Tahoma" w:hAnsi="Tahoma"/>
      <w:sz w:val="24"/>
      <w:szCs w:val="20"/>
    </w:rPr>
  </w:style>
  <w:style w:type="paragraph" w:customStyle="1" w:styleId="761">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2">
    <w:name w:val="Char19"/>
    <w:basedOn w:val="1"/>
    <w:qFormat/>
    <w:uiPriority w:val="0"/>
    <w:pPr>
      <w:adjustRightInd/>
    </w:pPr>
    <w:rPr>
      <w:szCs w:val="20"/>
    </w:rPr>
  </w:style>
  <w:style w:type="paragraph" w:customStyle="1" w:styleId="76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4">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5">
    <w:name w:val="_Style 5"/>
    <w:basedOn w:val="1"/>
    <w:qFormat/>
    <w:uiPriority w:val="34"/>
    <w:pPr>
      <w:adjustRightInd/>
      <w:ind w:firstLine="420" w:firstLineChars="200"/>
    </w:pPr>
    <w:rPr>
      <w:rFonts w:eastAsia="仿宋_GB2312"/>
      <w:sz w:val="28"/>
    </w:rPr>
  </w:style>
  <w:style w:type="paragraph" w:customStyle="1" w:styleId="766">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7">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9">
    <w:name w:val="标书表格字体格式"/>
    <w:next w:val="763"/>
    <w:qFormat/>
    <w:uiPriority w:val="0"/>
    <w:rPr>
      <w:rFonts w:ascii="Times New Roman" w:hAnsi="Times New Roman" w:eastAsia="宋体" w:cs="Times New Roman"/>
      <w:kern w:val="2"/>
      <w:sz w:val="21"/>
      <w:szCs w:val="24"/>
      <w:lang w:val="en-US" w:eastAsia="zh-CN" w:bidi="ar-SA"/>
    </w:rPr>
  </w:style>
  <w:style w:type="paragraph" w:customStyle="1" w:styleId="770">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1">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2">
    <w:name w:val="修订3"/>
    <w:qFormat/>
    <w:uiPriority w:val="0"/>
    <w:rPr>
      <w:rFonts w:ascii="Times New Roman" w:hAnsi="Times New Roman" w:eastAsia="宋体" w:cs="Times New Roman"/>
      <w:kern w:val="2"/>
      <w:sz w:val="21"/>
      <w:lang w:val="en-US" w:eastAsia="zh-CN" w:bidi="ar-SA"/>
    </w:rPr>
  </w:style>
  <w:style w:type="paragraph" w:customStyle="1" w:styleId="773">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4">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5">
    <w:name w:val="表文字"/>
    <w:qFormat/>
    <w:uiPriority w:val="0"/>
    <w:rPr>
      <w:rFonts w:ascii="宋体" w:hAnsi="Times New Roman" w:eastAsia="宋体" w:cs="Times New Roman"/>
      <w:kern w:val="2"/>
      <w:lang w:val="en-US" w:eastAsia="zh-CN" w:bidi="ar-SA"/>
    </w:rPr>
  </w:style>
  <w:style w:type="paragraph" w:customStyle="1" w:styleId="776">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9">
    <w:name w:val="Char Char Char Char Char Char Char Char2"/>
    <w:basedOn w:val="1"/>
    <w:qFormat/>
    <w:uiPriority w:val="0"/>
    <w:pPr>
      <w:tabs>
        <w:tab w:val="left" w:pos="360"/>
      </w:tabs>
    </w:pPr>
    <w:rPr>
      <w:sz w:val="24"/>
      <w:szCs w:val="20"/>
    </w:rPr>
  </w:style>
  <w:style w:type="paragraph" w:customStyle="1" w:styleId="78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qFormat/>
    <w:uiPriority w:val="0"/>
    <w:pPr>
      <w:adjustRightInd/>
      <w:snapToGrid/>
      <w:spacing w:before="100" w:beforeAutospacing="1" w:after="100" w:afterLines="50" w:afterAutospacing="1" w:line="360" w:lineRule="auto"/>
      <w:ind w:firstLine="480" w:firstLineChars="200"/>
      <w:jc w:val="left"/>
    </w:pPr>
    <w:rPr>
      <w:rFonts w:ascii="Times New Roman" w:hAnsi="Times New Roman" w:eastAsia="宋体" w:cs="Times New Roman"/>
      <w:snapToGrid/>
      <w:color w:val="auto"/>
      <w:kern w:val="0"/>
      <w:sz w:val="24"/>
    </w:rPr>
  </w:style>
  <w:style w:type="paragraph" w:customStyle="1" w:styleId="785">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7">
    <w:name w:val="p0"/>
    <w:basedOn w:val="1"/>
    <w:qFormat/>
    <w:uiPriority w:val="0"/>
    <w:pPr>
      <w:widowControl/>
      <w:adjustRightInd/>
    </w:pPr>
    <w:rPr>
      <w:kern w:val="0"/>
      <w:szCs w:val="21"/>
    </w:rPr>
  </w:style>
  <w:style w:type="paragraph" w:customStyle="1" w:styleId="788">
    <w:name w:val="Char6"/>
    <w:basedOn w:val="1"/>
    <w:qFormat/>
    <w:uiPriority w:val="0"/>
    <w:rPr>
      <w:rFonts w:ascii="仿宋_GB2312" w:eastAsia="仿宋_GB2312"/>
      <w:b/>
      <w:sz w:val="32"/>
      <w:szCs w:val="32"/>
    </w:rPr>
  </w:style>
  <w:style w:type="paragraph" w:customStyle="1" w:styleId="789">
    <w:name w:val="Char111"/>
    <w:basedOn w:val="1"/>
    <w:qFormat/>
    <w:uiPriority w:val="0"/>
    <w:rPr>
      <w:rFonts w:ascii="仿宋_GB2312" w:eastAsia="仿宋_GB2312"/>
      <w:b/>
      <w:sz w:val="32"/>
      <w:szCs w:val="32"/>
    </w:rPr>
  </w:style>
  <w:style w:type="paragraph" w:customStyle="1" w:styleId="790">
    <w:name w:val="标题3"/>
    <w:basedOn w:val="4"/>
    <w:next w:val="55"/>
    <w:qFormat/>
    <w:uiPriority w:val="0"/>
    <w:pPr>
      <w:tabs>
        <w:tab w:val="clear" w:pos="900"/>
      </w:tabs>
      <w:spacing w:after="0" w:line="360" w:lineRule="auto"/>
    </w:pPr>
    <w:rPr>
      <w:rFonts w:ascii="仿宋" w:hAnsi="仿宋" w:eastAsia="仿宋" w:cs="仿宋"/>
    </w:rPr>
  </w:style>
  <w:style w:type="paragraph" w:customStyle="1" w:styleId="79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qFormat/>
    <w:uiPriority w:val="0"/>
    <w:pPr>
      <w:adjustRightInd/>
      <w:ind w:firstLine="200" w:firstLineChars="200"/>
    </w:pPr>
    <w:rPr>
      <w:rFonts w:ascii="Tahoma" w:hAnsi="Tahoma"/>
      <w:sz w:val="24"/>
      <w:szCs w:val="20"/>
    </w:rPr>
  </w:style>
  <w:style w:type="paragraph" w:customStyle="1" w:styleId="794">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qFormat/>
    <w:uiPriority w:val="0"/>
    <w:rPr>
      <w:rFonts w:ascii="仿宋_GB2312" w:eastAsia="仿宋_GB2312"/>
      <w:b/>
      <w:sz w:val="32"/>
      <w:szCs w:val="32"/>
    </w:rPr>
  </w:style>
  <w:style w:type="paragraph" w:customStyle="1" w:styleId="797">
    <w:name w:val="五级条标题"/>
    <w:basedOn w:val="798"/>
    <w:next w:val="645"/>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60"/>
    <w:next w:val="645"/>
    <w:qFormat/>
    <w:uiPriority w:val="0"/>
    <w:pPr>
      <w:tabs>
        <w:tab w:val="clear" w:pos="2520"/>
      </w:tabs>
      <w:ind w:left="2940"/>
      <w:outlineLvl w:val="5"/>
    </w:pPr>
  </w:style>
  <w:style w:type="paragraph" w:customStyle="1" w:styleId="799">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qFormat/>
    <w:uiPriority w:val="0"/>
    <w:rPr>
      <w:rFonts w:ascii="仿宋_GB2312" w:eastAsia="仿宋_GB2312"/>
      <w:b/>
      <w:sz w:val="32"/>
      <w:szCs w:val="32"/>
    </w:rPr>
  </w:style>
  <w:style w:type="paragraph" w:customStyle="1" w:styleId="80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5">
    <w:name w:val="单元格左对齐"/>
    <w:basedOn w:val="1"/>
    <w:qFormat/>
    <w:uiPriority w:val="0"/>
    <w:pPr>
      <w:adjustRightInd/>
      <w:spacing w:line="360" w:lineRule="auto"/>
    </w:pPr>
    <w:rPr>
      <w:sz w:val="24"/>
    </w:rPr>
  </w:style>
  <w:style w:type="paragraph" w:customStyle="1" w:styleId="806">
    <w:name w:val="正文主体"/>
    <w:basedOn w:val="630"/>
    <w:qFormat/>
    <w:uiPriority w:val="0"/>
  </w:style>
  <w:style w:type="paragraph" w:customStyle="1" w:styleId="80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qFormat/>
    <w:uiPriority w:val="0"/>
    <w:pPr>
      <w:adjustRightInd/>
      <w:spacing w:line="360" w:lineRule="auto"/>
      <w:ind w:firstLine="480" w:firstLineChars="200"/>
    </w:pPr>
    <w:rPr>
      <w:sz w:val="24"/>
      <w:szCs w:val="20"/>
    </w:rPr>
  </w:style>
  <w:style w:type="paragraph" w:customStyle="1" w:styleId="811">
    <w:name w:val="P1"/>
    <w:basedOn w:val="1"/>
    <w:qFormat/>
    <w:uiPriority w:val="0"/>
    <w:pPr>
      <w:adjustRightInd/>
      <w:spacing w:line="288" w:lineRule="auto"/>
      <w:ind w:firstLine="425" w:firstLineChars="200"/>
    </w:pPr>
  </w:style>
  <w:style w:type="paragraph" w:customStyle="1" w:styleId="812">
    <w:name w:val="列表内容"/>
    <w:basedOn w:val="1"/>
    <w:next w:val="1"/>
    <w:qFormat/>
    <w:uiPriority w:val="0"/>
    <w:pPr>
      <w:widowControl/>
      <w:tabs>
        <w:tab w:val="left" w:pos="840"/>
      </w:tabs>
      <w:ind w:left="840" w:hanging="420"/>
      <w:jc w:val="left"/>
    </w:pPr>
    <w:rPr>
      <w:kern w:val="0"/>
      <w:sz w:val="18"/>
    </w:rPr>
  </w:style>
  <w:style w:type="paragraph" w:customStyle="1" w:styleId="813">
    <w:name w:val="Char Char11 Char Char Char1"/>
    <w:basedOn w:val="1"/>
    <w:qFormat/>
    <w:uiPriority w:val="6"/>
    <w:pPr>
      <w:spacing w:line="360" w:lineRule="auto"/>
    </w:pPr>
    <w:rPr>
      <w:szCs w:val="20"/>
    </w:rPr>
  </w:style>
  <w:style w:type="paragraph" w:customStyle="1" w:styleId="8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5">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6">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qFormat/>
    <w:uiPriority w:val="0"/>
    <w:pPr>
      <w:spacing w:line="360" w:lineRule="auto"/>
    </w:pPr>
    <w:rPr>
      <w:szCs w:val="20"/>
    </w:rPr>
  </w:style>
  <w:style w:type="paragraph" w:customStyle="1" w:styleId="82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qFormat/>
    <w:uiPriority w:val="0"/>
    <w:rPr>
      <w:rFonts w:ascii="仿宋_GB2312" w:eastAsia="仿宋_GB2312"/>
      <w:b/>
      <w:sz w:val="32"/>
      <w:szCs w:val="32"/>
    </w:rPr>
  </w:style>
  <w:style w:type="paragraph" w:customStyle="1" w:styleId="823">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qFormat/>
    <w:uiPriority w:val="0"/>
    <w:pPr>
      <w:adjustRightInd/>
      <w:spacing w:line="360" w:lineRule="auto"/>
      <w:ind w:firstLine="480"/>
    </w:pPr>
    <w:rPr>
      <w:rFonts w:cs="宋体"/>
      <w:sz w:val="24"/>
      <w:szCs w:val="20"/>
    </w:rPr>
  </w:style>
  <w:style w:type="paragraph" w:customStyle="1" w:styleId="826">
    <w:name w:val="Char Char4 Char Char"/>
    <w:basedOn w:val="1"/>
    <w:qFormat/>
    <w:uiPriority w:val="0"/>
    <w:pPr>
      <w:widowControl/>
      <w:adjustRightInd/>
      <w:spacing w:after="160" w:line="240" w:lineRule="exact"/>
      <w:jc w:val="left"/>
    </w:pPr>
  </w:style>
  <w:style w:type="paragraph" w:customStyle="1" w:styleId="82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qFormat/>
    <w:uiPriority w:val="0"/>
    <w:pPr>
      <w:spacing w:line="360" w:lineRule="auto"/>
    </w:pPr>
    <w:rPr>
      <w:szCs w:val="20"/>
    </w:rPr>
  </w:style>
  <w:style w:type="paragraph" w:customStyle="1" w:styleId="829">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5"/>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qFormat/>
    <w:uiPriority w:val="0"/>
    <w:pPr>
      <w:adjustRightInd/>
      <w:ind w:firstLine="200" w:firstLineChars="200"/>
    </w:pPr>
    <w:rPr>
      <w:rFonts w:ascii="Tahoma" w:hAnsi="Tahoma"/>
      <w:sz w:val="24"/>
      <w:szCs w:val="20"/>
    </w:rPr>
  </w:style>
  <w:style w:type="paragraph" w:customStyle="1" w:styleId="836">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4"/>
    <w:qFormat/>
    <w:uiPriority w:val="0"/>
    <w:pPr>
      <w:tabs>
        <w:tab w:val="left" w:pos="0"/>
      </w:tabs>
      <w:ind w:left="900" w:firstLine="0" w:firstLineChars="0"/>
    </w:pPr>
  </w:style>
  <w:style w:type="paragraph" w:customStyle="1" w:styleId="839">
    <w:name w:val="Bulleted List"/>
    <w:basedOn w:val="1"/>
    <w:qFormat/>
    <w:uiPriority w:val="0"/>
    <w:pPr>
      <w:tabs>
        <w:tab w:val="left" w:pos="1260"/>
      </w:tabs>
      <w:adjustRightInd/>
      <w:ind w:left="1260" w:hanging="420"/>
    </w:pPr>
  </w:style>
  <w:style w:type="paragraph" w:customStyle="1" w:styleId="840">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qFormat/>
    <w:uiPriority w:val="0"/>
    <w:rPr>
      <w:rFonts w:ascii="Tahoma" w:hAnsi="Tahoma" w:cs="仿宋_GB2312"/>
      <w:sz w:val="24"/>
      <w:szCs w:val="20"/>
    </w:rPr>
  </w:style>
  <w:style w:type="paragraph" w:customStyle="1" w:styleId="843">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4">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5">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6">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7">
    <w:name w:val="Char Char1 Char Char Char Char Char Char"/>
    <w:basedOn w:val="1"/>
    <w:qFormat/>
    <w:uiPriority w:val="0"/>
    <w:rPr>
      <w:rFonts w:ascii="仿宋_GB2312" w:eastAsia="仿宋_GB2312"/>
      <w:b/>
      <w:sz w:val="32"/>
      <w:szCs w:val="20"/>
    </w:rPr>
  </w:style>
  <w:style w:type="paragraph" w:customStyle="1" w:styleId="84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9">
    <w:name w:val="Char Char1 Char Char Char Char Char Char2"/>
    <w:basedOn w:val="1"/>
    <w:qFormat/>
    <w:uiPriority w:val="0"/>
    <w:rPr>
      <w:rFonts w:ascii="仿宋_GB2312" w:eastAsia="仿宋_GB2312"/>
      <w:b/>
      <w:sz w:val="32"/>
      <w:szCs w:val="20"/>
    </w:rPr>
  </w:style>
  <w:style w:type="paragraph" w:customStyle="1" w:styleId="850">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1">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2">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4">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5">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7">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8">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9">
    <w:name w:val="Char31"/>
    <w:basedOn w:val="1"/>
    <w:qFormat/>
    <w:uiPriority w:val="0"/>
    <w:pPr>
      <w:adjustRightInd/>
    </w:pPr>
    <w:rPr>
      <w:rFonts w:ascii="仿宋_GB2312" w:eastAsia="仿宋_GB2312"/>
      <w:b/>
      <w:sz w:val="32"/>
      <w:szCs w:val="32"/>
    </w:rPr>
  </w:style>
  <w:style w:type="paragraph" w:customStyle="1" w:styleId="860">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1">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1"/>
    <w:basedOn w:val="1"/>
    <w:qFormat/>
    <w:uiPriority w:val="0"/>
    <w:pPr>
      <w:widowControl/>
      <w:spacing w:after="160" w:line="240" w:lineRule="exact"/>
      <w:jc w:val="left"/>
    </w:pPr>
    <w:rPr>
      <w:rFonts w:eastAsia="仿宋_GB2312"/>
      <w:sz w:val="28"/>
    </w:rPr>
  </w:style>
  <w:style w:type="paragraph" w:customStyle="1" w:styleId="864">
    <w:name w:val="Char21"/>
    <w:basedOn w:val="1"/>
    <w:qFormat/>
    <w:uiPriority w:val="0"/>
    <w:pPr>
      <w:adjustRightInd/>
      <w:ind w:firstLine="200" w:firstLineChars="200"/>
    </w:pPr>
    <w:rPr>
      <w:rFonts w:ascii="仿宋_GB2312" w:eastAsia="仿宋_GB2312"/>
      <w:b/>
      <w:sz w:val="32"/>
      <w:szCs w:val="32"/>
    </w:rPr>
  </w:style>
  <w:style w:type="paragraph" w:customStyle="1" w:styleId="865">
    <w:name w:val="列表段落1"/>
    <w:basedOn w:val="1"/>
    <w:qFormat/>
    <w:uiPriority w:val="34"/>
    <w:pPr>
      <w:adjustRightInd/>
      <w:ind w:right="238" w:firstLine="420"/>
    </w:pPr>
    <w:rPr>
      <w:rFonts w:ascii="Calibri" w:hAnsi="Calibri"/>
      <w:sz w:val="24"/>
    </w:rPr>
  </w:style>
  <w:style w:type="paragraph" w:customStyle="1" w:styleId="866">
    <w:name w:val="Char Char110"/>
    <w:basedOn w:val="1"/>
    <w:qFormat/>
    <w:uiPriority w:val="6"/>
    <w:pPr>
      <w:spacing w:line="360" w:lineRule="auto"/>
    </w:pPr>
    <w:rPr>
      <w:rFonts w:ascii="Tahoma" w:hAnsi="Tahoma"/>
      <w:sz w:val="24"/>
      <w:szCs w:val="20"/>
    </w:rPr>
  </w:style>
  <w:style w:type="paragraph" w:customStyle="1" w:styleId="867">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8">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9">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0">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1">
    <w:name w:val="Char Char Char Char Char Char Char Char Char Char Char Char1 Char2"/>
    <w:basedOn w:val="1"/>
    <w:qFormat/>
    <w:uiPriority w:val="0"/>
    <w:rPr>
      <w:rFonts w:ascii="Tahoma" w:hAnsi="Tahoma" w:cs="仿宋_GB2312"/>
      <w:sz w:val="24"/>
      <w:szCs w:val="20"/>
    </w:rPr>
  </w:style>
  <w:style w:type="paragraph" w:customStyle="1" w:styleId="872">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3">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4">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6">
    <w:name w:val="_Style 12"/>
    <w:basedOn w:val="18"/>
    <w:qFormat/>
    <w:uiPriority w:val="0"/>
    <w:pPr>
      <w:snapToGrid w:val="0"/>
      <w:spacing w:line="360" w:lineRule="auto"/>
    </w:pPr>
  </w:style>
  <w:style w:type="paragraph" w:customStyle="1" w:styleId="877">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8">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9">
    <w:name w:val="_Style 94"/>
    <w:basedOn w:val="1"/>
    <w:next w:val="268"/>
    <w:qFormat/>
    <w:uiPriority w:val="34"/>
    <w:pPr>
      <w:adjustRightInd/>
      <w:spacing w:line="360" w:lineRule="auto"/>
      <w:ind w:firstLine="200" w:firstLineChars="200"/>
    </w:pPr>
    <w:rPr>
      <w:rFonts w:ascii="Calibri" w:hAnsi="Calibri"/>
      <w:sz w:val="28"/>
      <w:szCs w:val="20"/>
    </w:rPr>
  </w:style>
  <w:style w:type="paragraph" w:customStyle="1" w:styleId="88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2">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3">
    <w:name w:val="3级标题"/>
    <w:basedOn w:val="676"/>
    <w:qFormat/>
    <w:uiPriority w:val="0"/>
    <w:pPr>
      <w:outlineLvl w:val="2"/>
    </w:pPr>
  </w:style>
  <w:style w:type="paragraph" w:customStyle="1" w:styleId="884">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5">
    <w:name w:val="Char1 Char Char Char3"/>
    <w:basedOn w:val="1"/>
    <w:qFormat/>
    <w:uiPriority w:val="0"/>
    <w:pPr>
      <w:adjustRightInd/>
      <w:ind w:firstLine="200" w:firstLineChars="200"/>
    </w:pPr>
    <w:rPr>
      <w:rFonts w:ascii="Tahoma" w:hAnsi="Tahoma"/>
      <w:sz w:val="24"/>
      <w:szCs w:val="20"/>
    </w:rPr>
  </w:style>
  <w:style w:type="paragraph" w:customStyle="1" w:styleId="886">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7">
    <w:name w:val="MM Empty"/>
    <w:basedOn w:val="1"/>
    <w:qFormat/>
    <w:uiPriority w:val="0"/>
    <w:pPr>
      <w:adjustRightInd/>
    </w:pPr>
  </w:style>
  <w:style w:type="paragraph" w:customStyle="1" w:styleId="888">
    <w:name w:val="Char24"/>
    <w:basedOn w:val="1"/>
    <w:qFormat/>
    <w:uiPriority w:val="0"/>
    <w:rPr>
      <w:rFonts w:ascii="仿宋_GB2312" w:eastAsia="仿宋_GB2312"/>
      <w:b/>
      <w:sz w:val="32"/>
      <w:szCs w:val="32"/>
    </w:rPr>
  </w:style>
  <w:style w:type="paragraph" w:customStyle="1" w:styleId="889">
    <w:name w:val="正文箭头"/>
    <w:basedOn w:val="544"/>
    <w:qFormat/>
    <w:uiPriority w:val="0"/>
  </w:style>
  <w:style w:type="paragraph" w:customStyle="1" w:styleId="890">
    <w:name w:val="U_编号2"/>
    <w:basedOn w:val="1"/>
    <w:qFormat/>
    <w:uiPriority w:val="0"/>
    <w:pPr>
      <w:tabs>
        <w:tab w:val="left" w:pos="785"/>
      </w:tabs>
      <w:adjustRightInd/>
      <w:spacing w:beforeLines="10" w:afterLines="10" w:line="300" w:lineRule="auto"/>
    </w:pPr>
    <w:rPr>
      <w:sz w:val="24"/>
    </w:rPr>
  </w:style>
  <w:style w:type="paragraph" w:customStyle="1" w:styleId="891">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2">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3">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4">
    <w:name w:val="TOC 标题11"/>
    <w:basedOn w:val="2"/>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5">
    <w:name w:val="_Style 1"/>
    <w:basedOn w:val="1"/>
    <w:qFormat/>
    <w:uiPriority w:val="34"/>
    <w:pPr>
      <w:adjustRightInd/>
      <w:ind w:firstLine="420" w:firstLineChars="200"/>
    </w:pPr>
    <w:rPr>
      <w:rFonts w:eastAsia="仿宋_GB2312"/>
      <w:sz w:val="28"/>
    </w:rPr>
  </w:style>
  <w:style w:type="paragraph" w:customStyle="1" w:styleId="896">
    <w:name w:val="表格 内容"/>
    <w:basedOn w:val="733"/>
    <w:qFormat/>
    <w:uiPriority w:val="0"/>
    <w:rPr>
      <w:b w:val="0"/>
      <w:sz w:val="20"/>
    </w:rPr>
  </w:style>
  <w:style w:type="paragraph" w:customStyle="1" w:styleId="897">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8">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9">
    <w:name w:val="数字标题5"/>
    <w:basedOn w:val="6"/>
    <w:next w:val="1"/>
    <w:qFormat/>
    <w:uiPriority w:val="0"/>
    <w:pPr>
      <w:tabs>
        <w:tab w:val="left" w:pos="1080"/>
      </w:tabs>
      <w:ind w:left="1080" w:hanging="1080"/>
    </w:pPr>
  </w:style>
  <w:style w:type="paragraph" w:customStyle="1" w:styleId="900">
    <w:name w:val="数字标题1"/>
    <w:basedOn w:val="2"/>
    <w:next w:val="1"/>
    <w:qFormat/>
    <w:uiPriority w:val="0"/>
    <w:pPr>
      <w:tabs>
        <w:tab w:val="left" w:pos="480"/>
      </w:tabs>
      <w:ind w:left="480" w:hanging="480"/>
    </w:pPr>
  </w:style>
  <w:style w:type="paragraph" w:customStyle="1" w:styleId="901">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7">
    <w:name w:val="0"/>
    <w:basedOn w:val="1"/>
    <w:qFormat/>
    <w:uiPriority w:val="0"/>
    <w:pPr>
      <w:widowControl/>
    </w:pPr>
    <w:rPr>
      <w:kern w:val="0"/>
      <w:sz w:val="24"/>
      <w:szCs w:val="20"/>
    </w:rPr>
  </w:style>
  <w:style w:type="paragraph" w:customStyle="1" w:styleId="908">
    <w:name w:val="Char Char113"/>
    <w:basedOn w:val="1"/>
    <w:qFormat/>
    <w:uiPriority w:val="0"/>
    <w:pPr>
      <w:widowControl/>
      <w:spacing w:after="160" w:line="240" w:lineRule="exact"/>
      <w:jc w:val="left"/>
    </w:pPr>
    <w:rPr>
      <w:rFonts w:eastAsia="仿宋_GB2312"/>
      <w:sz w:val="28"/>
    </w:rPr>
  </w:style>
  <w:style w:type="paragraph" w:customStyle="1" w:styleId="909">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0">
    <w:name w:val="_Style 8"/>
    <w:basedOn w:val="1"/>
    <w:qFormat/>
    <w:uiPriority w:val="34"/>
    <w:pPr>
      <w:adjustRightInd/>
      <w:ind w:firstLine="420" w:firstLineChars="200"/>
    </w:pPr>
    <w:rPr>
      <w:rFonts w:eastAsia="仿宋_GB2312"/>
      <w:sz w:val="28"/>
    </w:rPr>
  </w:style>
  <w:style w:type="paragraph" w:customStyle="1" w:styleId="91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2">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3">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4">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6">
    <w:name w:val="Char Char112"/>
    <w:basedOn w:val="1"/>
    <w:qFormat/>
    <w:uiPriority w:val="6"/>
    <w:pPr>
      <w:widowControl/>
      <w:spacing w:after="160" w:line="240" w:lineRule="exact"/>
      <w:jc w:val="left"/>
    </w:pPr>
    <w:rPr>
      <w:rFonts w:eastAsia="仿宋_GB2312"/>
      <w:sz w:val="28"/>
    </w:rPr>
  </w:style>
  <w:style w:type="paragraph" w:customStyle="1" w:styleId="917">
    <w:name w:val="正文 图"/>
    <w:basedOn w:val="449"/>
    <w:qFormat/>
    <w:uiPriority w:val="0"/>
    <w:pPr>
      <w:adjustRightInd/>
      <w:spacing w:before="0"/>
      <w:ind w:firstLine="0"/>
      <w:jc w:val="center"/>
    </w:pPr>
    <w:rPr>
      <w:rFonts w:ascii="微软雅黑" w:hAnsi="微软雅黑"/>
    </w:rPr>
  </w:style>
  <w:style w:type="paragraph" w:customStyle="1" w:styleId="918">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9">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0">
    <w:name w:val="Thf"/>
    <w:basedOn w:val="568"/>
    <w:qFormat/>
    <w:uiPriority w:val="0"/>
    <w:pPr>
      <w:ind w:left="0"/>
    </w:pPr>
  </w:style>
  <w:style w:type="paragraph" w:customStyle="1" w:styleId="921">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3">
    <w:name w:val="注释"/>
    <w:basedOn w:val="1"/>
    <w:qFormat/>
    <w:uiPriority w:val="0"/>
    <w:pPr>
      <w:adjustRightInd/>
      <w:spacing w:line="360" w:lineRule="auto"/>
      <w:ind w:firstLine="480"/>
    </w:pPr>
    <w:rPr>
      <w:sz w:val="24"/>
    </w:rPr>
  </w:style>
  <w:style w:type="table" w:customStyle="1" w:styleId="924">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0">
    <w:name w:val="列出段落111"/>
    <w:basedOn w:val="1"/>
    <w:qFormat/>
    <w:uiPriority w:val="34"/>
    <w:pPr>
      <w:ind w:firstLine="420" w:firstLineChars="200"/>
    </w:pPr>
  </w:style>
  <w:style w:type="character" w:customStyle="1" w:styleId="931">
    <w:name w:val="交叉引用"/>
    <w:qFormat/>
    <w:uiPriority w:val="1"/>
    <w:rPr>
      <w:rFonts w:ascii="Arial" w:hAnsi="Arial" w:eastAsia="黑体"/>
      <w:snapToGrid w:val="0"/>
      <w:color w:val="0000FF"/>
      <w:kern w:val="0"/>
      <w:sz w:val="20"/>
      <w:szCs w:val="21"/>
      <w:u w:val="single"/>
      <w:lang w:val="en-US" w:eastAsia="zh-CN"/>
    </w:rPr>
  </w:style>
  <w:style w:type="character" w:customStyle="1" w:styleId="932">
    <w:name w:val="正文缩进 字符1"/>
    <w:qFormat/>
    <w:uiPriority w:val="0"/>
    <w:rPr>
      <w:rFonts w:ascii="宋体" w:eastAsia="宋体"/>
      <w:snapToGrid w:val="0"/>
      <w:color w:val="000000"/>
      <w:kern w:val="28"/>
      <w:sz w:val="28"/>
      <w:lang w:val="en-US" w:eastAsia="zh-CN" w:bidi="ar-SA"/>
    </w:rPr>
  </w:style>
  <w:style w:type="character" w:customStyle="1" w:styleId="933">
    <w:name w:val="页脚 字符1"/>
    <w:qFormat/>
    <w:uiPriority w:val="99"/>
    <w:rPr>
      <w:kern w:val="2"/>
      <w:sz w:val="18"/>
      <w:szCs w:val="18"/>
    </w:rPr>
  </w:style>
  <w:style w:type="character" w:customStyle="1" w:styleId="934">
    <w:name w:val="页眉 字符1"/>
    <w:qFormat/>
    <w:uiPriority w:val="99"/>
    <w:rPr>
      <w:kern w:val="2"/>
      <w:sz w:val="18"/>
      <w:szCs w:val="18"/>
    </w:rPr>
  </w:style>
  <w:style w:type="character" w:customStyle="1" w:styleId="935">
    <w:name w:val="尾注文本 字符"/>
    <w:link w:val="40"/>
    <w:qFormat/>
    <w:uiPriority w:val="0"/>
    <w:rPr>
      <w:kern w:val="2"/>
      <w:sz w:val="21"/>
      <w:szCs w:val="24"/>
      <w:lang w:val="zh-CN"/>
    </w:rPr>
  </w:style>
  <w:style w:type="character" w:customStyle="1" w:styleId="936">
    <w:name w:val="无间隔 字符"/>
    <w:link w:val="489"/>
    <w:qFormat/>
    <w:uiPriority w:val="99"/>
    <w:rPr>
      <w:kern w:val="2"/>
      <w:sz w:val="21"/>
      <w:szCs w:val="22"/>
    </w:rPr>
  </w:style>
  <w:style w:type="character" w:customStyle="1" w:styleId="937">
    <w:name w:val="标准文本 Char Char"/>
    <w:link w:val="938"/>
    <w:qFormat/>
    <w:uiPriority w:val="0"/>
    <w:rPr>
      <w:rFonts w:cs="宋体"/>
      <w:kern w:val="2"/>
      <w:sz w:val="24"/>
    </w:rPr>
  </w:style>
  <w:style w:type="paragraph" w:customStyle="1" w:styleId="938">
    <w:name w:val="标准文本"/>
    <w:basedOn w:val="1"/>
    <w:link w:val="937"/>
    <w:qFormat/>
    <w:uiPriority w:val="0"/>
    <w:pPr>
      <w:adjustRightInd/>
      <w:spacing w:line="360" w:lineRule="auto"/>
      <w:ind w:firstLine="480" w:firstLineChars="200"/>
    </w:pPr>
    <w:rPr>
      <w:rFonts w:cs="宋体"/>
      <w:sz w:val="24"/>
      <w:szCs w:val="20"/>
    </w:rPr>
  </w:style>
  <w:style w:type="character" w:customStyle="1" w:styleId="939">
    <w:name w:val="Char Char213"/>
    <w:qFormat/>
    <w:uiPriority w:val="0"/>
    <w:rPr>
      <w:rFonts w:eastAsia="Century Gothic"/>
      <w:b/>
      <w:bCs/>
      <w:kern w:val="44"/>
      <w:sz w:val="32"/>
      <w:szCs w:val="44"/>
      <w:lang w:val="en-US" w:eastAsia="zh-CN" w:bidi="ar-SA"/>
    </w:rPr>
  </w:style>
  <w:style w:type="character" w:customStyle="1" w:styleId="940">
    <w:name w:val="apple-style-span"/>
    <w:qFormat/>
    <w:uiPriority w:val="0"/>
    <w:rPr>
      <w:rFonts w:ascii="Arial" w:hAnsi="Arial" w:eastAsia="黑体" w:cs="Arial"/>
      <w:snapToGrid w:val="0"/>
      <w:kern w:val="0"/>
      <w:szCs w:val="21"/>
    </w:rPr>
  </w:style>
  <w:style w:type="character" w:customStyle="1" w:styleId="941">
    <w:name w:val="15"/>
    <w:qFormat/>
    <w:uiPriority w:val="0"/>
    <w:rPr>
      <w:rFonts w:hint="default" w:ascii="Calibri" w:hAnsi="Calibri"/>
      <w:color w:val="0000FF"/>
      <w:u w:val="single"/>
    </w:rPr>
  </w:style>
  <w:style w:type="character" w:customStyle="1" w:styleId="942">
    <w:name w:val="16"/>
    <w:qFormat/>
    <w:uiPriority w:val="0"/>
    <w:rPr>
      <w:rFonts w:hint="eastAsia" w:ascii="宋体" w:hAnsi="宋体" w:eastAsia="宋体"/>
      <w:color w:val="000000"/>
      <w:sz w:val="20"/>
      <w:szCs w:val="20"/>
    </w:rPr>
  </w:style>
  <w:style w:type="character" w:customStyle="1" w:styleId="943">
    <w:name w:val="edui-unclickable"/>
    <w:qFormat/>
    <w:uiPriority w:val="0"/>
    <w:rPr>
      <w:color w:val="808080"/>
    </w:rPr>
  </w:style>
  <w:style w:type="character" w:customStyle="1" w:styleId="944">
    <w:name w:val="tpc_content1"/>
    <w:qFormat/>
    <w:uiPriority w:val="0"/>
    <w:rPr>
      <w:sz w:val="20"/>
      <w:szCs w:val="20"/>
    </w:rPr>
  </w:style>
  <w:style w:type="character" w:customStyle="1" w:styleId="945">
    <w:name w:val="正文文本缩进 字符"/>
    <w:qFormat/>
    <w:uiPriority w:val="0"/>
    <w:rPr>
      <w:rFonts w:ascii="Century Gothic" w:hAnsi="Century Gothic" w:eastAsia="Century Gothic"/>
      <w:kern w:val="2"/>
      <w:sz w:val="24"/>
      <w:lang w:val="en-US" w:eastAsia="zh-CN" w:bidi="ar-SA"/>
    </w:rPr>
  </w:style>
  <w:style w:type="character" w:customStyle="1" w:styleId="946">
    <w:name w:val="正文文本 2 字符"/>
    <w:qFormat/>
    <w:uiPriority w:val="0"/>
    <w:rPr>
      <w:rFonts w:ascii="Arial" w:hAnsi="Arial" w:eastAsia="宋体"/>
      <w:kern w:val="2"/>
      <w:sz w:val="24"/>
      <w:szCs w:val="24"/>
      <w:lang w:val="en-US" w:eastAsia="zh-CN" w:bidi="ar-SA"/>
    </w:rPr>
  </w:style>
  <w:style w:type="character" w:customStyle="1" w:styleId="947">
    <w:name w:val="edui-clickable2"/>
    <w:qFormat/>
    <w:uiPriority w:val="0"/>
    <w:rPr>
      <w:color w:val="0000FF"/>
      <w:u w:val="single"/>
    </w:rPr>
  </w:style>
  <w:style w:type="character" w:customStyle="1" w:styleId="948">
    <w:name w:val="style1"/>
    <w:qFormat/>
    <w:uiPriority w:val="0"/>
    <w:rPr>
      <w:rFonts w:ascii="Arial" w:hAnsi="Arial" w:eastAsia="黑体" w:cs="Arial"/>
      <w:snapToGrid w:val="0"/>
      <w:kern w:val="0"/>
      <w:szCs w:val="21"/>
    </w:rPr>
  </w:style>
  <w:style w:type="character" w:customStyle="1" w:styleId="949">
    <w:name w:val="zbggtop11 style5"/>
    <w:qFormat/>
    <w:uiPriority w:val="0"/>
    <w:rPr>
      <w:rFonts w:ascii="Arial" w:hAnsi="Arial" w:eastAsia="黑体" w:cs="Arial"/>
      <w:snapToGrid w:val="0"/>
      <w:kern w:val="0"/>
      <w:szCs w:val="21"/>
    </w:rPr>
  </w:style>
  <w:style w:type="character" w:customStyle="1" w:styleId="950">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1">
    <w:name w:val="bulletintext1"/>
    <w:qFormat/>
    <w:uiPriority w:val="0"/>
    <w:rPr>
      <w:color w:val="000000"/>
      <w:sz w:val="18"/>
    </w:rPr>
  </w:style>
  <w:style w:type="paragraph" w:customStyle="1" w:styleId="952">
    <w:name w:val="_Style 947"/>
    <w:basedOn w:val="1"/>
    <w:next w:val="268"/>
    <w:qFormat/>
    <w:uiPriority w:val="34"/>
    <w:pPr>
      <w:adjustRightInd/>
      <w:ind w:firstLine="420" w:firstLineChars="200"/>
    </w:pPr>
  </w:style>
  <w:style w:type="paragraph" w:customStyle="1" w:styleId="953">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4">
    <w:name w:val="纯文本2"/>
    <w:basedOn w:val="1"/>
    <w:qFormat/>
    <w:uiPriority w:val="0"/>
    <w:pPr>
      <w:adjustRightInd/>
      <w:snapToGrid w:val="0"/>
      <w:jc w:val="left"/>
    </w:pPr>
    <w:rPr>
      <w:rFonts w:ascii="Century Gothic" w:hAnsi="楷体_GB2312" w:eastAsia="Century Gothic"/>
      <w:szCs w:val="20"/>
    </w:rPr>
  </w:style>
  <w:style w:type="paragraph" w:customStyle="1" w:styleId="955">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6">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7">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8">
    <w:name w:val="Blockquote"/>
    <w:basedOn w:val="1"/>
    <w:qFormat/>
    <w:uiPriority w:val="0"/>
    <w:pPr>
      <w:autoSpaceDE w:val="0"/>
      <w:autoSpaceDN w:val="0"/>
      <w:spacing w:before="100" w:after="100"/>
      <w:ind w:left="360" w:right="360"/>
      <w:jc w:val="left"/>
    </w:pPr>
    <w:rPr>
      <w:kern w:val="0"/>
      <w:sz w:val="24"/>
      <w:szCs w:val="20"/>
    </w:rPr>
  </w:style>
  <w:style w:type="paragraph" w:customStyle="1" w:styleId="959">
    <w:name w:val="p1"/>
    <w:basedOn w:val="1"/>
    <w:qFormat/>
    <w:uiPriority w:val="0"/>
    <w:pPr>
      <w:widowControl/>
      <w:adjustRightInd/>
      <w:jc w:val="left"/>
    </w:pPr>
    <w:rPr>
      <w:rFonts w:ascii=".PingFang SC" w:eastAsia=".PingFang SC"/>
      <w:color w:val="454545"/>
      <w:kern w:val="0"/>
      <w:sz w:val="18"/>
      <w:szCs w:val="18"/>
    </w:rPr>
  </w:style>
  <w:style w:type="paragraph" w:customStyle="1" w:styleId="960">
    <w:name w:val="Table Paragraph"/>
    <w:basedOn w:val="1"/>
    <w:qFormat/>
    <w:uiPriority w:val="0"/>
    <w:pPr>
      <w:adjustRightInd/>
      <w:jc w:val="left"/>
    </w:pPr>
    <w:rPr>
      <w:rFonts w:ascii="Calibri" w:hAnsi="Calibri"/>
      <w:kern w:val="0"/>
      <w:sz w:val="22"/>
      <w:szCs w:val="22"/>
      <w:lang w:eastAsia="en-US"/>
    </w:rPr>
  </w:style>
  <w:style w:type="paragraph" w:customStyle="1" w:styleId="9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71"/>
    <w:qFormat/>
    <w:uiPriority w:val="0"/>
    <w:rPr>
      <w:color w:val="000000"/>
      <w:shd w:val="clear" w:color="auto" w:fill="EFD200"/>
    </w:rPr>
  </w:style>
  <w:style w:type="character" w:customStyle="1" w:styleId="965">
    <w:name w:val="font71"/>
    <w:qFormat/>
    <w:uiPriority w:val="0"/>
    <w:rPr>
      <w:rFonts w:hint="eastAsia" w:ascii="宋体" w:hAnsi="宋体" w:eastAsia="宋体" w:cs="宋体"/>
      <w:color w:val="000000"/>
      <w:sz w:val="22"/>
      <w:szCs w:val="22"/>
      <w:u w:val="none"/>
    </w:rPr>
  </w:style>
  <w:style w:type="character" w:customStyle="1" w:styleId="966">
    <w:name w:val="font91"/>
    <w:qFormat/>
    <w:uiPriority w:val="0"/>
    <w:rPr>
      <w:rFonts w:hint="eastAsia" w:ascii="仿宋" w:hAnsi="仿宋" w:eastAsia="仿宋" w:cs="仿宋"/>
      <w:color w:val="000000"/>
      <w:sz w:val="22"/>
      <w:szCs w:val="22"/>
      <w:u w:val="none"/>
    </w:rPr>
  </w:style>
  <w:style w:type="paragraph" w:customStyle="1" w:styleId="967">
    <w:name w:val="样式 标题 2 + Times New Roman 四号 非加粗 段前: 5 磅 段后: 0 磅 行距: 固定值 20..."/>
    <w:basedOn w:val="3"/>
    <w:qFormat/>
    <w:uiPriority w:val="0"/>
    <w:pPr>
      <w:tabs>
        <w:tab w:val="clear" w:pos="432"/>
      </w:tabs>
      <w:spacing w:before="100" w:line="400" w:lineRule="exact"/>
    </w:pPr>
    <w:rPr>
      <w:rFonts w:ascii="Times New Roman" w:hAnsi="Times New Roman" w:eastAsia="黑体" w:cs="宋体"/>
      <w:b w:val="0"/>
      <w:sz w:val="28"/>
      <w:szCs w:val="20"/>
    </w:rPr>
  </w:style>
  <w:style w:type="paragraph" w:customStyle="1" w:styleId="968">
    <w:name w:val="p16"/>
    <w:basedOn w:val="1"/>
    <w:qFormat/>
    <w:uiPriority w:val="0"/>
    <w:pPr>
      <w:widowControl/>
      <w:spacing w:before="100" w:after="100"/>
      <w:jc w:val="left"/>
    </w:pPr>
    <w:rPr>
      <w:rFonts w:ascii="宋体" w:hAnsi="宋体" w:cs="宋体"/>
      <w:color w:val="000000"/>
      <w:kern w:val="0"/>
      <w:sz w:val="24"/>
    </w:rPr>
  </w:style>
  <w:style w:type="paragraph" w:customStyle="1" w:styleId="969">
    <w:name w:val="修订4"/>
    <w:qFormat/>
    <w:uiPriority w:val="99"/>
    <w:rPr>
      <w:rFonts w:ascii="Times New Roman" w:hAnsi="Times New Roman" w:eastAsia="宋体" w:cs="Times New Roman"/>
      <w:kern w:val="2"/>
      <w:sz w:val="21"/>
      <w:szCs w:val="24"/>
      <w:lang w:val="en-US" w:eastAsia="zh-CN" w:bidi="ar-SA"/>
    </w:rPr>
  </w:style>
  <w:style w:type="paragraph" w:customStyle="1" w:styleId="970">
    <w:name w:val="样式 标题 31.1.1标题 333rd levelBOD 0Bold HeadCTH3H31Heading ...1"/>
    <w:basedOn w:val="4"/>
    <w:qFormat/>
    <w:uiPriority w:val="0"/>
    <w:pPr>
      <w:spacing w:before="0" w:after="0"/>
      <w:ind w:firstLine="0"/>
    </w:pPr>
    <w:rPr>
      <w:rFonts w:hAnsi="宋体" w:cs="宋体"/>
      <w:sz w:val="24"/>
    </w:rPr>
  </w:style>
  <w:style w:type="paragraph" w:customStyle="1" w:styleId="971">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2">
    <w:name w:val="正文_8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3">
    <w:name w:val="纯文本_3"/>
    <w:basedOn w:val="971"/>
    <w:qFormat/>
    <w:uiPriority w:val="0"/>
    <w:rPr>
      <w:rFonts w:ascii="宋体" w:hAnsi="Courier New"/>
      <w:szCs w:val="20"/>
    </w:rPr>
  </w:style>
  <w:style w:type="paragraph" w:customStyle="1" w:styleId="97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5">
    <w:name w:val="纯文本_0"/>
    <w:basedOn w:val="976"/>
    <w:qFormat/>
    <w:uiPriority w:val="0"/>
    <w:rPr>
      <w:rFonts w:ascii="宋体" w:hAnsi="Courier New"/>
      <w:kern w:val="0"/>
      <w:sz w:val="20"/>
      <w:szCs w:val="20"/>
    </w:rPr>
  </w:style>
  <w:style w:type="paragraph" w:customStyle="1" w:styleId="976">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7">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8">
    <w:name w:val="纯文本_1"/>
    <w:basedOn w:val="979"/>
    <w:qFormat/>
    <w:uiPriority w:val="0"/>
    <w:rPr>
      <w:rFonts w:ascii="宋体" w:hAnsi="Courier New"/>
      <w:szCs w:val="20"/>
    </w:rPr>
  </w:style>
  <w:style w:type="paragraph" w:customStyle="1" w:styleId="979">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1">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2">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3">
    <w:name w:val="正文_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4">
    <w:name w:val="纯文本_4_0"/>
    <w:basedOn w:val="985"/>
    <w:qFormat/>
    <w:uiPriority w:val="0"/>
    <w:rPr>
      <w:rFonts w:ascii="宋体" w:hAnsi="Courier New"/>
      <w:szCs w:val="20"/>
    </w:rPr>
  </w:style>
  <w:style w:type="paragraph" w:customStyle="1" w:styleId="985">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6">
    <w:name w:val="正文_18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7">
    <w:name w:val="NormalCharacter"/>
    <w:qFormat/>
    <w:uiPriority w:val="0"/>
    <w:rPr>
      <w:kern w:val="2"/>
      <w:sz w:val="21"/>
      <w:szCs w:val="22"/>
      <w:lang w:val="en-US" w:eastAsia="zh-CN" w:bidi="ar-SA"/>
    </w:rPr>
  </w:style>
  <w:style w:type="paragraph" w:customStyle="1" w:styleId="98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989">
    <w:name w:val="普通(网站)_0"/>
    <w:basedOn w:val="990"/>
    <w:qFormat/>
    <w:uiPriority w:val="0"/>
    <w:pPr>
      <w:widowControl/>
      <w:spacing w:before="100" w:beforeAutospacing="1" w:after="100" w:afterAutospacing="1"/>
      <w:jc w:val="left"/>
    </w:pPr>
    <w:rPr>
      <w:rFonts w:ascii="宋体" w:hAnsi="宋体"/>
      <w:kern w:val="0"/>
      <w:sz w:val="24"/>
      <w:szCs w:val="22"/>
    </w:rPr>
  </w:style>
  <w:style w:type="paragraph" w:customStyle="1" w:styleId="99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91">
    <w:name w:val="List Paragraph"/>
    <w:basedOn w:val="1"/>
    <w:unhideWhenUsed/>
    <w:qFormat/>
    <w:uiPriority w:val="99"/>
    <w:pPr>
      <w:ind w:firstLine="420" w:firstLineChars="200"/>
    </w:pPr>
  </w:style>
  <w:style w:type="character" w:customStyle="1" w:styleId="992">
    <w:name w:val="未处理的提及2"/>
    <w:basedOn w:val="71"/>
    <w:semiHidden/>
    <w:unhideWhenUsed/>
    <w:qFormat/>
    <w:uiPriority w:val="99"/>
    <w:rPr>
      <w:color w:val="605E5C"/>
      <w:shd w:val="clear" w:color="auto" w:fill="E1DFDD"/>
    </w:rPr>
  </w:style>
  <w:style w:type="paragraph" w:customStyle="1" w:styleId="993">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994">
    <w:name w:val="正文文本缩进 21"/>
    <w:basedOn w:val="1"/>
    <w:qFormat/>
    <w:uiPriority w:val="0"/>
    <w:pPr>
      <w:snapToGrid w:val="0"/>
      <w:spacing w:line="400" w:lineRule="exact"/>
    </w:pPr>
    <w:rPr>
      <w:rFonts w:eastAsia="仿宋_GB2312;仿宋"/>
      <w:sz w:val="24"/>
    </w:rPr>
  </w:style>
  <w:style w:type="character" w:customStyle="1" w:styleId="995">
    <w:name w:val="10"/>
    <w:basedOn w:val="71"/>
    <w:qFormat/>
    <w:uiPriority w:val="0"/>
    <w:rPr>
      <w:rFonts w:hint="default" w:ascii="Times New Roman" w:hAnsi="Times New Roman" w:cs="Times New Roman"/>
    </w:rPr>
  </w:style>
  <w:style w:type="paragraph" w:customStyle="1" w:styleId="996">
    <w:name w:val="0- 正文"/>
    <w:basedOn w:val="1"/>
    <w:qFormat/>
    <w:uiPriority w:val="0"/>
    <w:pPr>
      <w:widowControl/>
      <w:spacing w:line="360" w:lineRule="auto"/>
      <w:ind w:firstLine="482"/>
      <w:jc w:val="left"/>
    </w:pPr>
    <w:rPr>
      <w:sz w:val="24"/>
    </w:rPr>
  </w:style>
  <w:style w:type="paragraph" w:customStyle="1" w:styleId="99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998">
    <w:name w:val="修订7"/>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bca0084d-8094-44b8-9af0-f3b60c8f6d59</errorID>
      <errorWord>)</errorWord>
      <group>L1_Format</group>
      <groupName>格式问题</groupName>
      <ability>L2_HalfPunc</ability>
      <abilityName>全半角检查</abilityName>
      <candidateList>
        <item>）</item>
      </candidateList>
      <explain>文本全半角错误。</explain>
      <paraID>382E63EA</paraID>
      <start>12</start>
      <end>13</end>
      <status>modified</status>
      <modifiedWord>）</modifiedWord>
      <trackRevisions>false</trackRevisions>
    </reviewItem>
    <reviewItem>
      <errorID>23c7ea6d-d9e4-47b0-97a3-bbd83a7e2cbe</errorID>
      <errorWord>010号</errorWord>
      <group>L1_AI</group>
      <groupName>深度校对</groupName>
      <ability>L2_AI_Word</ability>
      <abilityName>字词纠错</abilityName>
      <candidateList>
        <item>010</item>
      </candidateList>
      <explain/>
      <paraID>382E63EA</paraID>
      <start>14</start>
      <end>17</end>
      <status>modified</status>
      <modifiedWord>010</modifiedWord>
      <trackRevisions>false</trackRevisions>
    </reviewItem>
    <reviewItem>
      <errorID>53f85ec9-8412-49f8-a20e-73b28692fca1</errorID>
      <errorWord>于</errorWord>
      <group>L1_AI</group>
      <groupName>深度校对</groupName>
      <ability>L2_AI_Word</ability>
      <abilityName>字词纠错</abilityName>
      <candidateList>
        <item>将于</item>
      </candidateList>
      <explain/>
      <paraID>2674A6D0</paraID>
      <start>62</start>
      <end>63</end>
      <status>ignored</status>
      <modifiedWord/>
      <trackRevisions>false</trackRevisions>
    </reviewItem>
    <reviewItem>
      <errorID>1a81dcf2-7686-4b46-9113-d321b412180c</errorID>
      <errorWord>：</errorWord>
      <group>L1_Format</group>
      <groupName>格式问题</groupName>
      <ability>L2_HalfPunc</ability>
      <abilityName>全半角检查</abilityName>
      <candidateList>
        <item>:</item>
      </candidateList>
      <explain>文本全半角错误。</explain>
      <paraID>2674A6D0</paraID>
      <start>76</start>
      <end>77</end>
      <status>modified</status>
      <modifiedWord>:</modifiedWord>
      <trackRevisions>false</trackRevisions>
    </reviewItem>
    <reviewItem>
      <errorID>8a9d38bf-04cd-4b94-bd3c-c7dcc9a5a72c</errorID>
      <errorWord>(</errorWord>
      <group>L1_AI</group>
      <groupName>深度校对</groupName>
      <ability>L2_AI_Punc</ability>
      <abilityName>标点纠错</abilityName>
      <candidateList>
        <item>（</item>
      </candidateList>
      <explain/>
      <paraID>2674A6D0</paraID>
      <start>88</start>
      <end>89</end>
      <status>modified</status>
      <modifiedWord>（</modifiedWord>
      <trackRevisions>false</trackRevisions>
    </reviewItem>
    <reviewItem>
      <errorID>ebe19e1e-e847-4e5a-b638-25abc9b93a9f</errorID>
      <errorWord>)</errorWord>
      <group>L1_Format</group>
      <groupName>格式问题</groupName>
      <ability>L2_HalfPunc</ability>
      <abilityName>全半角检查</abilityName>
      <candidateList>
        <item>）</item>
      </candidateList>
      <explain>文本全半角错误。</explain>
      <paraID> 204E364</paraID>
      <start>16</start>
      <end>17</end>
      <status>modified</status>
      <modifiedWord>）</modifiedWord>
      <trackRevisions>false</trackRevisions>
    </reviewItem>
    <reviewItem>
      <errorID>90b0b471-21da-4549-aaff-d896fefc6a31</errorID>
      <errorWord>)</errorWord>
      <group>L1_Format</group>
      <groupName>格式问题</groupName>
      <ability>L2_HalfPunc</ability>
      <abilityName>全半角检查</abilityName>
      <candidateList>
        <item>）</item>
      </candidateList>
      <explain>文本全半角错误。</explain>
      <paraID>40F76D76</paraID>
      <start>58</start>
      <end>59</end>
      <status>modified</status>
      <modifiedWord>）</modifiedWord>
      <trackRevisions>false</trackRevisions>
    </reviewItem>
    <reviewItem>
      <errorID>b99c1775-12db-44e7-9017-f43f08234450</errorID>
      <errorWord>(</errorWord>
      <group>L1_AI</group>
      <groupName>深度校对</groupName>
      <ability>L2_AI_Punc</ability>
      <abilityName>标点纠错</abilityName>
      <candidateList>
        <item>（</item>
      </candidateList>
      <explain/>
      <paraID>7C8FE2DE</paraID>
      <start>23</start>
      <end>24</end>
      <status>modified</status>
      <modifiedWord>（</modifiedWord>
      <trackRevisions>false</trackRevisions>
    </reviewItem>
    <reviewItem>
      <errorID>86298e9f-d57a-4195-935c-c5360ddfae0d</errorID>
      <errorWord>或者</errorWord>
      <group>L1_AI</group>
      <groupName>深度校对</groupName>
      <ability>L2_AI_Punc</ability>
      <abilityName>标点纠错</abilityName>
      <candidateList>
        <item>，或者</item>
      </candidateList>
      <explain/>
      <paraID>7C8FE2DE</paraID>
      <start>33</start>
      <end>35</end>
      <status>ignored</status>
      <modifiedWord/>
      <trackRevisions>false</trackRevisions>
    </reviewItem>
    <reviewItem>
      <errorID>434f8a82-60ae-49a7-a7c4-1b2f07b1b50d</errorID>
      <errorWord>) ；</errorWord>
      <group>L1_AI</group>
      <groupName>深度校对</groupName>
      <ability>L2_AI_Punc</ability>
      <abilityName>标点纠错</abilityName>
      <candidateList>
        <item>）。</item>
      </candidateList>
      <explain/>
      <paraID>7C8FE2DE</paraID>
      <start>55</start>
      <end>57</end>
      <status>modified</status>
      <modifiedWord>）。</modifiedWord>
      <trackRevisions>false</trackRevisions>
    </reviewItem>
    <reviewItem>
      <errorID>fe034cfd-a9b7-45cf-8c11-e500b60a36a0</errorID>
      <errorWord>;</errorWord>
      <group>L1_Format</group>
      <groupName>格式问题</groupName>
      <ability>L2_HalfPunc</ability>
      <abilityName>全半角检查</abilityName>
      <candidateList>
        <item>；</item>
      </candidateList>
      <explain>文本全半角错误。</explain>
      <paraID>733C8FAB</paraID>
      <start>66</start>
      <end>67</end>
      <status>modified</status>
      <modifiedWord>；</modifiedWord>
      <trackRevisions>false</trackRevisions>
    </reviewItem>
    <reviewItem>
      <errorID>c70314e0-170d-4162-a0a6-db9cc094f0a0</errorID>
      <errorWord>应当达到</errorWord>
      <group>L1_AI</group>
      <groupName>深度校对</groupName>
      <ability>L2_AI_Grammar</ability>
      <abilityName>语法纠错</abilityName>
      <candidateList>
        <item>应当</item>
      </candidateList>
      <explain/>
      <paraID>5E2BD275</paraID>
      <start>41</start>
      <end>43</end>
      <status>modified</status>
      <modifiedWord>应当</modifiedWord>
      <trackRevisions>false</trackRevisions>
    </reviewItem>
    <reviewItem>
      <errorID>cf24b769-ca62-414e-82b1-1f668e40701c</errorID>
      <errorWord>;</errorWord>
      <group>L1_Format</group>
      <groupName>格式问题</groupName>
      <ability>L2_HalfPunc</ability>
      <abilityName>全半角检查</abilityName>
      <candidateList>
        <item>；</item>
      </candidateList>
      <explain>文本全半角错误。</explain>
      <paraID>5E2BD275</paraID>
      <start>67</start>
      <end>68</end>
      <status>modified</status>
      <modifiedWord>；</modifiedWord>
      <trackRevisions>false</trackRevisions>
    </reviewItem>
    <reviewItem>
      <errorID>d79408c5-a20d-41fd-89fb-3af353649dad</errorID>
      <errorWord>:</errorWord>
      <group>L1_Format</group>
      <groupName>格式问题</groupName>
      <ability>L2_HalfPunc</ability>
      <abilityName>全半角检查</abilityName>
      <candidateList>
        <item>：</item>
      </candidateList>
      <explain>文本全半角错误。</explain>
      <paraID>52D4CDCC</paraID>
      <start>4</start>
      <end>5</end>
      <status>modified</status>
      <modifiedWord>：</modifiedWord>
      <trackRevisions>false</trackRevisions>
    </reviewItem>
    <reviewItem>
      <errorID>2db948f3-826b-4d59-bcd9-17fe20f84045</errorID>
      <errorWord>上午00:00</errorWord>
      <group>L1_Knowledge</group>
      <groupName>知识性问题</groupName>
      <ability>L2_Time</ability>
      <abilityName>日期时间</abilityName>
      <candidateList/>
      <explain>时间与前缀不匹配，可能的时间前缀有“下午、晚上、凌晨、午夜”。</explain>
      <paraID>21A07C8F</paraID>
      <start>24</start>
      <end>31</end>
      <status>ignored</status>
      <modifiedWord/>
      <trackRevisions>false</trackRevisions>
    </reviewItem>
    <reviewItem>
      <errorID>72f96bb1-70b5-46c9-ad54-77043e74a59b</errorID>
      <errorWord>⑴</errorWord>
      <group>L1_AI</group>
      <groupName>深度校对</groupName>
      <ability>L2_AI_Grammar</ability>
      <abilityName>语法纠错</abilityName>
      <candidateList>
        <item>（1）</item>
      </candidateList>
      <explain/>
      <paraID>1115B022</paraID>
      <start>71</start>
      <end>74</end>
      <status>modified</status>
      <modifiedWord>（1）</modifiedWord>
      <trackRevisions>false</trackRevisions>
    </reviewItem>
    <reviewItem>
      <errorID>fff0bb86-39a5-455d-8af4-a1585f49a3e1</errorID>
      <errorWord>不得</errorWord>
      <group>L1_AI</group>
      <groupName>深度校对</groupName>
      <ability>L2_AI_Punc</ability>
      <abilityName>标点纠错</abilityName>
      <candidateList>
        <item>，不得</item>
      </candidateList>
      <explain/>
      <paraID>1115B022</paraID>
      <start>85</start>
      <end>88</end>
      <status>modified</status>
      <modifiedWord>，不得</modifiedWord>
      <trackRevisions>false</trackRevisions>
    </reviewItem>
    <reviewItem>
      <errorID>25cd6121-2e5d-4767-a07d-eb65e5ff420b</errorID>
      <errorWord>投诉</errorWord>
      <group>L1_AI</group>
      <groupName>深度校对</groupName>
      <ability>L2_AI_Punc</ability>
      <abilityName>标点纠错</abilityName>
      <candidateList>
        <item>、投诉</item>
      </candidateList>
      <explain/>
      <paraID>1115B022</paraID>
      <start>97</start>
      <end>100</end>
      <status>modified</status>
      <modifiedWord>、投诉</modifiedWord>
      <trackRevisions>false</trackRevisions>
    </reviewItem>
    <reviewItem>
      <errorID>d477895f-aa41-409e-9e7b-4d5cbed49a7a</errorID>
      <errorWord>：</errorWord>
      <group>L1_Format</group>
      <groupName>格式问题</groupName>
      <ability>L2_HalfPunc</ability>
      <abilityName>全半角检查</abilityName>
      <candidateList>
        <item>:</item>
      </candidateList>
      <explain>文本全半角错误。</explain>
      <paraID>13929B56</paraID>
      <start>21</start>
      <end>22</end>
      <status>modified</status>
      <modifiedWord>:</modifiedWord>
      <trackRevisions>false</trackRevisions>
    </reviewItem>
    <reviewItem>
      <errorID>9071323a-cd74-4ea7-844d-a9001054794f</errorID>
      <errorWord>予以</errorWord>
      <group>L1_Word</group>
      <groupName>字词问题</groupName>
      <ability>L2_Typo</ability>
      <abilityName>字词错误</abilityName>
      <candidateList>
        <item>予</item>
      </candidateList>
      <explain/>
      <paraID>7EACE35D</paraID>
      <start>114</start>
      <end>115</end>
      <status>modified</status>
      <modifiedWord>予</modifiedWord>
      <trackRevisions>false</trackRevisions>
    </reviewItem>
    <reviewItem>
      <errorID>c60bd02d-95ab-492a-8cfa-41c576958b74</errorID>
      <errorWord>承当</errorWord>
      <group>L1_Word</group>
      <groupName>字词问题</groupName>
      <ability>L2_Typo</ability>
      <abilityName>字词错误</abilityName>
      <candidateList>
        <item>承担</item>
      </candidateList>
      <explain>〈动〉担负；担当：～义务｜～责任。</explain>
      <paraID>7EACE35D</paraID>
      <start>151</start>
      <end>153</end>
      <status>modified</status>
      <modifiedWord>承担</modifiedWord>
      <trackRevisions>false</trackRevisions>
    </reviewItem>
    <reviewItem>
      <errorID>e20b3ff3-1b0e-4a7b-bb2f-5154eb56b3d0</errorID>
      <errorWord>：</errorWord>
      <group>L1_Format</group>
      <groupName>格式问题</groupName>
      <ability>L2_HalfPunc</ability>
      <abilityName>全半角检查</abilityName>
      <candidateList>
        <item>:</item>
      </candidateList>
      <explain>文本全半角错误。</explain>
      <paraID>35730A14</paraID>
      <start>18</start>
      <end>19</end>
      <status>modified</status>
      <modifiedWord>:</modifiedWord>
      <trackRevisions>false</trackRevisions>
    </reviewItem>
    <reviewItem>
      <errorID>9deb21f1-db33-44e3-9406-76b2becb1cc0</errorID>
      <errorWord>00（北京时间）</errorWord>
      <group>L1_AI</group>
      <groupName>深度校对</groupName>
      <ability>L2_AI_Grammar</ability>
      <abilityName>语法纠错</abilityName>
      <candidateList>
        <item>00</item>
      </candidateList>
      <explain/>
      <paraID>35730A14</paraID>
      <start>19</start>
      <end>27</end>
      <status>ignored</status>
      <modifiedWord/>
      <trackRevisions>false</trackRevisions>
    </reviewItem>
    <reviewItem>
      <errorID>3a1ab33e-655c-4200-b63f-35ab6fc6ccb5</errorID>
      <errorWord>（2022）3号</errorWord>
      <group>L1_Knowledge</group>
      <groupName>知识性问题</groupName>
      <ability>L2_Knowledge</ability>
      <abilityName>其他知识</abilityName>
      <candidateList>
        <item>〔2022〕3号</item>
      </candidateList>
      <explain>发文字号格式错误。</explain>
      <paraID>7525B644</paraID>
      <start>44</start>
      <end>52</end>
      <status>modified</status>
      <modifiedWord>〔2022〕3号</modifiedWord>
      <trackRevisions>false</trackRevisions>
    </reviewItem>
    <reviewItem>
      <errorID>6f536bd8-232a-40b4-a116-0bee2072211d</errorID>
      <errorWord>（2021）22号</errorWord>
      <group>L1_Knowledge</group>
      <groupName>知识性问题</groupName>
      <ability>L2_Knowledge</ability>
      <abilityName>其他知识</abilityName>
      <candidateList>
        <item>〔2021〕22号</item>
      </candidateList>
      <explain>发文字号格式错误。</explain>
      <paraID>7525B644</paraID>
      <start>93</start>
      <end>102</end>
      <status>modified</status>
      <modifiedWord>〔2021〕22号</modifiedWord>
      <trackRevisions>false</trackRevisions>
    </reviewItem>
    <reviewItem>
      <errorID>895d1c32-469b-4e69-a88f-8d89d5802ab0</errorID>
      <errorWord>（2021）22号</errorWord>
      <group>L1_Knowledge</group>
      <groupName>知识性问题</groupName>
      <ability>L2_Knowledge</ability>
      <abilityName>其他知识</abilityName>
      <candidateList>
        <item>〔2021〕22号</item>
      </candidateList>
      <explain>发文字号格式错误。</explain>
      <paraID>30E2B060</paraID>
      <start>43</start>
      <end>52</end>
      <status>modified</status>
      <modifiedWord>〔2021〕22号</modifiedWord>
      <trackRevisions>false</trackRevisions>
    </reviewItem>
    <reviewItem>
      <errorID>0ed49e75-03d2-4cd5-8f1f-006794d3dc85</errorID>
      <errorWord>-</errorWord>
      <group>L1_Format</group>
      <groupName>格式问题</groupName>
      <ability>L2_HalfPunc</ability>
      <abilityName>全半角检查</abilityName>
      <candidateList>
        <item>－</item>
      </candidateList>
      <explain>文本全半角错误。</explain>
      <paraID>30E2B060</paraID>
      <start>89</start>
      <end>90</end>
      <status>modified</status>
      <modifiedWord>－</modifiedWord>
      <trackRevisions>false</trackRevisions>
    </reviewItem>
    <reviewItem>
      <errorID>a145db1e-213c-48a0-be08-e7cc0895805e</errorID>
      <errorWord>-</errorWord>
      <group>L1_Format</group>
      <groupName>格式问题</groupName>
      <ability>L2_HalfPunc</ability>
      <abilityName>全半角检查</abilityName>
      <candidateList>
        <item>－</item>
      </candidateList>
      <explain>文本全半角错误。</explain>
      <paraID>30E2B060</paraID>
      <start>94</start>
      <end>95</end>
      <status>modified</status>
      <modifiedWord>－</modifiedWord>
      <trackRevisions>false</trackRevisions>
    </reviewItem>
    <reviewItem>
      <errorID>020355d5-daf1-4e1e-897e-15c741838c84</errorID>
      <errorWord>-</errorWord>
      <group>L1_Format</group>
      <groupName>格式问题</groupName>
      <ability>L2_HalfPunc</ability>
      <abilityName>全半角检查</abilityName>
      <candidateList>
        <item>－</item>
      </candidateList>
      <explain>文本全半角错误。</explain>
      <paraID>30E2B060</paraID>
      <start>101</start>
      <end>102</end>
      <status>modified</status>
      <modifiedWord>－</modifiedWord>
      <trackRevisions>false</trackRevisions>
    </reviewItem>
    <reviewItem>
      <errorID>01132622-7c25-4ad6-8e26-4e31f7c10a96</errorID>
      <errorWord>:</errorWord>
      <group>L1_Format</group>
      <groupName>格式问题</groupName>
      <ability>L2_HalfPunc</ability>
      <abilityName>全半角检查</abilityName>
      <candidateList>
        <item>：</item>
      </candidateList>
      <explain>文本全半角错误。</explain>
      <paraID>30E2B060</paraID>
      <start>106</start>
      <end>107</end>
      <status>modified</status>
      <modifiedWord>：</modifiedWord>
      <trackRevisions>false</trackRevisions>
    </reviewItem>
    <reviewItem>
      <errorID>0771f646-9c9d-4f1a-97ad-04e04a89b92c</errorID>
      <errorWord>-</errorWord>
      <group>L1_Format</group>
      <groupName>格式问题</groupName>
      <ability>L2_HalfPunc</ability>
      <abilityName>全半角检查</abilityName>
      <candidateList>
        <item>－</item>
      </candidateList>
      <explain>文本全半角错误。</explain>
      <paraID>30E2B060</paraID>
      <start>126</start>
      <end>127</end>
      <status>modified</status>
      <modifiedWord>－</modifiedWord>
      <trackRevisions>false</trackRevisions>
    </reviewItem>
    <reviewItem>
      <errorID>0aef8745-5cc2-473a-8abd-e2b89148b8ad</errorID>
      <errorWord>-</errorWord>
      <group>L1_Format</group>
      <groupName>格式问题</groupName>
      <ability>L2_HalfPunc</ability>
      <abilityName>全半角检查</abilityName>
      <candidateList>
        <item>－</item>
      </candidateList>
      <explain>文本全半角错误。</explain>
      <paraID>30E2B060</paraID>
      <start>131</start>
      <end>132</end>
      <status>modified</status>
      <modifiedWord>－</modifiedWord>
      <trackRevisions>false</trackRevisions>
    </reviewItem>
    <reviewItem>
      <errorID>447f11e7-2430-40e8-b5d8-d239200b6220</errorID>
      <errorWord>-</errorWord>
      <group>L1_Format</group>
      <groupName>格式问题</groupName>
      <ability>L2_HalfPunc</ability>
      <abilityName>全半角检查</abilityName>
      <candidateList>
        <item>－</item>
      </candidateList>
      <explain>文本全半角错误。</explain>
      <paraID>30E2B060</paraID>
      <start>138</start>
      <end>139</end>
      <status>modified</status>
      <modifiedWord>－</modifiedWord>
      <trackRevisions>false</trackRevisions>
    </reviewItem>
    <reviewItem>
      <errorID>06cf6e41-f689-4529-885d-7ba51340f12e</errorID>
      <errorWord>-</errorWord>
      <group>L1_Format</group>
      <groupName>格式问题</groupName>
      <ability>L2_HalfPunc</ability>
      <abilityName>全半角检查</abilityName>
      <candidateList>
        <item>－</item>
      </candidateList>
      <explain>文本全半角错误。</explain>
      <paraID>30E2B060</paraID>
      <start>180</start>
      <end>181</end>
      <status>modified</status>
      <modifiedWord>－</modifiedWord>
      <trackRevisions>false</trackRevisions>
    </reviewItem>
    <reviewItem>
      <errorID>2e82a089-af02-46a4-b0fd-52783027465c</errorID>
      <errorWord>-</errorWord>
      <group>L1_Format</group>
      <groupName>格式问题</groupName>
      <ability>L2_HalfPunc</ability>
      <abilityName>全半角检查</abilityName>
      <candidateList>
        <item>－</item>
      </candidateList>
      <explain>文本全半角错误。</explain>
      <paraID>30E2B060</paraID>
      <start>189</start>
      <end>190</end>
      <status>modified</status>
      <modifiedWord>－</modifiedWord>
      <trackRevisions>false</trackRevisions>
    </reviewItem>
    <reviewItem>
      <errorID>e76e0600-4955-4da2-9c45-e595ff7f8578</errorID>
      <errorWord>--</errorWord>
      <group>L1_AI</group>
      <groupName>深度校对</groupName>
      <ability>L2_AI_Punc</ability>
      <abilityName>标点纠错</abilityName>
      <candidateList>
        <item>——</item>
      </candidateList>
      <explain/>
      <paraID>6FD87D87</paraID>
      <start>145</start>
      <end>147</end>
      <status>modified</status>
      <modifiedWord>——</modifiedWord>
      <trackRevisions>false</trackRevisions>
    </reviewItem>
    <reviewItem>
      <errorID>70d28b3d-0f60-45d5-bf9c-c339f8b18a86</errorID>
      <errorWord>---</errorWord>
      <group>L1_AI</group>
      <groupName>深度校对</groupName>
      <ability>L2_AI_Punc</ability>
      <abilityName>标点纠错</abilityName>
      <candidateList>
        <item>——</item>
      </candidateList>
      <explain/>
      <paraID>6FD87D87</paraID>
      <start>178</start>
      <end>180</end>
      <status>modified</status>
      <modifiedWord>——</modifiedWord>
      <trackRevisions>false</trackRevisions>
    </reviewItem>
    <reviewItem>
      <errorID>2e5cd44c-ec76-4a0f-889b-4f972fea4bcd</errorID>
      <errorWord>-</errorWord>
      <group>L1_Format</group>
      <groupName>格式问题</groupName>
      <ability>L2_HalfPunc</ability>
      <abilityName>全半角检查</abilityName>
      <candidateList>
        <item>－</item>
      </candidateList>
      <explain>文本全半角错误。</explain>
      <paraID>6FD87D87</paraID>
      <start>199</start>
      <end>200</end>
      <status>modified</status>
      <modifiedWord>－</modifiedWord>
      <trackRevisions>false</trackRevisions>
    </reviewItem>
    <reviewItem>
      <errorID>c89b922e-e205-40ce-b0ef-f535b92dc7bb</errorID>
      <errorWord>----</errorWord>
      <group>L1_AI</group>
      <groupName>深度校对</groupName>
      <ability>L2_AI_Punc</ability>
      <abilityName>标点纠错</abilityName>
      <candidateList>
        <item>——</item>
      </candidateList>
      <explain/>
      <paraID>6FD87D87</paraID>
      <start>233</start>
      <end>235</end>
      <status>modified</status>
      <modifiedWord>——</modifiedWord>
      <trackRevisions>false</trackRevisions>
    </reviewItem>
    <reviewItem>
      <errorID>a8ab1c49-ebdd-48a6-8f75-b16512c14f25</errorID>
      <errorWord>-</errorWord>
      <group>L1_Format</group>
      <groupName>格式问题</groupName>
      <ability>L2_HalfPunc</ability>
      <abilityName>全半角检查</abilityName>
      <candidateList>
        <item>－</item>
      </candidateList>
      <explain>文本全半角错误。</explain>
      <paraID>6FD87D87</paraID>
      <start>250</start>
      <end>251</end>
      <status>modified</status>
      <modifiedWord>－</modifiedWord>
      <trackRevisions>false</trackRevisions>
    </reviewItem>
    <reviewItem>
      <errorID>770ecf5b-e138-46f7-b9ec-b2417ce8c327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6FD87D87</paraID>
      <start>361</start>
      <end>363</end>
      <status>modified</status>
      <modifiedWord>”“</modifiedWord>
      <trackRevisions>false</trackRevisions>
    </reviewItem>
    <reviewItem>
      <errorID>f031b666-00b5-423d-918a-1324f4ec0584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6FD87D87</paraID>
      <start>369</start>
      <end>371</end>
      <status>modified</status>
      <modifiedWord>”“</modifiedWord>
      <trackRevisions>false</trackRevisions>
    </reviewItem>
    <reviewItem>
      <errorID>994ca4e4-5d89-4652-986a-6614fb8c40a0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6FD87D87</paraID>
      <start>375</start>
      <end>377</end>
      <status>modified</status>
      <modifiedWord>”“</modifiedWord>
      <trackRevisions>false</trackRevisions>
    </reviewItem>
    <reviewItem>
      <errorID>39e1f7eb-6053-48af-b2fb-1cf094c2e5d5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6FD87D87</paraID>
      <start>381</start>
      <end>383</end>
      <status>modified</status>
      <modifiedWord>”“</modifiedWord>
      <trackRevisions>false</trackRevisions>
    </reviewItem>
    <reviewItem>
      <errorID>01f6295a-8351-46c6-92ec-a5e86948b501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6FD87D87</paraID>
      <start>387</start>
      <end>389</end>
      <status>modified</status>
      <modifiedWord>”“</modifiedWord>
      <trackRevisions>false</trackRevisions>
    </reviewItem>
    <reviewItem>
      <errorID>a7a9162d-817d-4080-b32e-b2953cd2d28a</errorID>
      <errorWord>-</errorWord>
      <group>L1_Format</group>
      <groupName>格式问题</groupName>
      <ability>L2_HalfPunc</ability>
      <abilityName>全半角检查</abilityName>
      <candidateList>
        <item>－</item>
      </candidateList>
      <explain>文本全半角错误。</explain>
      <paraID>6FD87D87</paraID>
      <start>845</start>
      <end>846</end>
      <status>modified</status>
      <modifiedWord>－</modifiedWord>
      <trackRevisions>false</trackRevisions>
    </reviewItem>
    <reviewItem>
      <errorID>64ed1602-9c74-4d42-a886-c870a64c82ba</errorID>
      <errorWord>-</errorWord>
      <group>L1_Format</group>
      <groupName>格式问题</groupName>
      <ability>L2_HalfPunc</ability>
      <abilityName>全半角检查</abilityName>
      <candidateList>
        <item>－</item>
      </candidateList>
      <explain>文本全半角错误。</explain>
      <paraID>6FD87D87</paraID>
      <start>850</start>
      <end>851</end>
      <status>modified</status>
      <modifiedWord>－</modifiedWord>
      <trackRevisions>false</trackRevisions>
    </reviewItem>
    <reviewItem>
      <errorID>efc4355a-1509-44b6-8c7e-8cc19bc196c4</errorID>
      <errorWord>-</errorWord>
      <group>L1_Format</group>
      <groupName>格式问题</groupName>
      <ability>L2_HalfPunc</ability>
      <abilityName>全半角检查</abilityName>
      <candidateList>
        <item>－</item>
      </candidateList>
      <explain>文本全半角错误。</explain>
      <paraID>6FD87D87</paraID>
      <start>855</start>
      <end>856</end>
      <status>modified</status>
      <modifiedWord>－</modifiedWord>
      <trackRevisions>false</trackRevisions>
    </reviewItem>
    <reviewItem>
      <errorID>a4b40962-2bf1-43d1-9144-a191f0f0ba32</errorID>
      <errorWord>-</errorWord>
      <group>L1_Format</group>
      <groupName>格式问题</groupName>
      <ability>L2_HalfPunc</ability>
      <abilityName>全半角检查</abilityName>
      <candidateList>
        <item>－</item>
      </candidateList>
      <explain>文本全半角错误。</explain>
      <paraID>6FD87D87</paraID>
      <start>860</start>
      <end>861</end>
      <status>modified</status>
      <modifiedWord>－</modifiedWord>
      <trackRevisions>false</trackRevisions>
    </reviewItem>
    <reviewItem>
      <errorID>ab64b09d-45b6-4bc0-92cf-1b109d9fcf02</errorID>
      <errorWord>-</errorWord>
      <group>L1_Format</group>
      <groupName>格式问题</groupName>
      <ability>L2_HalfPunc</ability>
      <abilityName>全半角检查</abilityName>
      <candidateList>
        <item>－</item>
      </candidateList>
      <explain>文本全半角错误。</explain>
      <paraID>6FD87D87</paraID>
      <start>866</start>
      <end>867</end>
      <status>modified</status>
      <modifiedWord>－</modifiedWord>
      <trackRevisions>false</trackRevisions>
    </reviewItem>
    <reviewItem>
      <errorID>699d664a-c215-4ad0-aa76-d2e239dcf8b6</errorID>
      <errorWord>-</errorWord>
      <group>L1_Format</group>
      <groupName>格式问题</groupName>
      <ability>L2_HalfPunc</ability>
      <abilityName>全半角检查</abilityName>
      <candidateList>
        <item>－</item>
      </candidateList>
      <explain>文本全半角错误。</explain>
      <paraID>6FD87D87</paraID>
      <start>883</start>
      <end>884</end>
      <status>modified</status>
      <modifiedWord>－</modifiedWord>
      <trackRevisions>false</trackRevisions>
    </reviewItem>
    <reviewItem>
      <errorID>8ef12237-3e5c-4fb2-886c-27ccf5d2d7d3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71487525</paraID>
      <start>0</start>
      <end>2</end>
      <status>modified</status>
      <modifiedWord>1.</modifiedWord>
      <trackRevisions>false</trackRevisions>
    </reviewItem>
    <reviewItem>
      <errorID>b9fd4ebf-2dcd-4870-aad7-c47a494c2045</errorID>
      <errorWord>景宁县</errorWord>
      <group>L1_Knowledge</group>
      <groupName>知识性问题</groupName>
      <ability>L2_Location</ability>
      <abilityName>地名检查</abilityName>
      <candidateList>
        <item>景宁畲族自治县</item>
      </candidateList>
      <explain>自治区州县缩写不规范。《地名管理条例》第十八条规定，标识牌、公共平台发布的信息、各类公文证件、学习类公开出版物、地图、法律法规规定等场景范围内必须使用标准地名。</explain>
      <paraID>71487525</paraID>
      <start>2</start>
      <end>5</end>
      <status>ignored</status>
      <modifiedWord/>
      <trackRevisions>false</trackRevisions>
    </reviewItem>
    <reviewItem>
      <errorID>f7936f49-f2b2-4ddb-9759-7ec8254fb65c</errorID>
      <errorWord>2026年01月01日</errorWord>
      <group>L1_Knowledge</group>
      <groupName>知识性问题</groupName>
      <ability>L2_Time</ability>
      <abilityName>日期时间</abilityName>
      <candidateList>
        <item>2026年1月1日</item>
      </candidateList>
      <explain>根据日常书写习惯，月份和日期一般会省略前导零。</explain>
      <paraID>71487525</paraID>
      <start>10</start>
      <end>19</end>
      <status>modified</status>
      <modifiedWord>2026年1月1日</modifiedWord>
      <trackRevisions>false</trackRevisions>
    </reviewItem>
    <reviewItem>
      <errorID>8d1f8ad0-d266-4ec5-8b7d-b5f19b2e00f6</errorID>
      <errorWord>景宁县</errorWord>
      <group>L1_Knowledge</group>
      <groupName>知识性问题</groupName>
      <ability>L2_Location</ability>
      <abilityName>地名检查</abilityName>
      <candidateList>
        <item>景宁畲族自治县</item>
      </candidateList>
      <explain>自治区州县缩写不规范。《地名管理条例》第十八条规定，标识牌、公共平台发布的信息、各类公文证件、学习类公开出版物、地图、法律法规规定等场景范围内必须使用标准地名。</explain>
      <paraID>71487525</paraID>
      <start>34</start>
      <end>37</end>
      <status>ignored</status>
      <modifiedWord/>
      <trackRevisions>false</trackRevisions>
    </reviewItem>
    <reviewItem>
      <errorID>0ebd8a16-7e62-4161-bcc4-55e08b1c8e14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17259E7C</paraID>
      <start>0</start>
      <end>2</end>
      <status>modified</status>
      <modifiedWord>2.</modifiedWord>
      <trackRevisions>false</trackRevisions>
    </reviewItem>
    <reviewItem>
      <errorID>bd145a4f-ffe9-40ee-a467-9c5870e4b0c8</errorID>
      <errorWord>景宁县</errorWord>
      <group>L1_Knowledge</group>
      <groupName>知识性问题</groupName>
      <ability>L2_Location</ability>
      <abilityName>地名检查</abilityName>
      <candidateList>
        <item>景宁畲族自治县</item>
      </candidateList>
      <explain>自治区州县缩写不规范。《地名管理条例》第十八条规定，标识牌、公共平台发布的信息、各类公文证件、学习类公开出版物、地图、法律法规规定等场景范围内必须使用标准地名。</explain>
      <paraID>17259E7C</paraID>
      <start>3</start>
      <end>6</end>
      <status>ignored</status>
      <modifiedWord/>
      <trackRevisions>false</trackRevisions>
    </reviewItem>
    <reviewItem>
      <errorID>5abe1b8e-8620-4ab7-bd6a-d6e14205fd20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4D50CA2E</paraID>
      <start>0</start>
      <end>2</end>
      <status>modified</status>
      <modifiedWord>3.</modifiedWord>
      <trackRevisions>false</trackRevisions>
    </reviewItem>
    <reviewItem>
      <errorID>c7765d88-95c6-4c9a-9a0a-6c15f4718104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40FB5F47</paraID>
      <start>0</start>
      <end>2</end>
      <status>modified</status>
      <modifiedWord>2.</modifiedWord>
      <trackRevisions>false</trackRevisions>
    </reviewItem>
    <reviewItem>
      <errorID>37e94e6b-380a-42dc-9538-5e49ccc4afea</errorID>
      <errorWord>.</errorWord>
      <group>L1_Format</group>
      <groupName>格式问题</groupName>
      <ability>L2_HalfPunc</ability>
      <abilityName>全半角检查</abilityName>
      <candidateList>
        <item>。</item>
      </candidateList>
      <explain>文本全半角错误。</explain>
      <paraID>709DCF5F</paraID>
      <start>6</start>
      <end>7</end>
      <status>ignored</status>
      <modifiedWord/>
      <trackRevisions>false</trackRevisions>
    </reviewItem>
    <reviewItem>
      <errorID>9a2d7e9a-e3a9-4e58-bb93-4217f07c469c</errorID>
      <errorWord>.</errorWord>
      <group>L1_Format</group>
      <groupName>格式问题</groupName>
      <ability>L2_HalfPunc</ability>
      <abilityName>全半角检查</abilityName>
      <candidateList>
        <item>。</item>
      </candidateList>
      <explain>文本全半角错误。</explain>
      <paraID> 4FFA227</paraID>
      <start>5</start>
      <end>6</end>
      <status>ignored</status>
      <modifiedWord/>
      <trackRevisions>false</trackRevisions>
    </reviewItem>
    <reviewItem>
      <errorID>b76be76b-ebe1-429f-b988-be3addfc912c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24650ED9</paraID>
      <start>0</start>
      <end>2</end>
      <status>modified</status>
      <modifiedWord>1.</modifiedWord>
      <trackRevisions>false</trackRevisions>
    </reviewItem>
    <reviewItem>
      <errorID>d46c6e67-6676-4db2-b013-31cc7b53c66a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612D953E</paraID>
      <start>0</start>
      <end>2</end>
      <status>modified</status>
      <modifiedWord>3.</modifiedWord>
      <trackRevisions>false</trackRevisions>
    </reviewItem>
    <reviewItem>
      <errorID>16401be7-ebce-4afa-8bc3-50415a3bf47c</errorID>
      <errorWord>2026年01月01日</errorWord>
      <group>L1_Knowledge</group>
      <groupName>知识性问题</groupName>
      <ability>L2_Time</ability>
      <abilityName>日期时间</abilityName>
      <candidateList>
        <item>2026年1月1日</item>
      </candidateList>
      <explain>根据日常书写习惯，月份和日期一般会省略前导零。</explain>
      <paraID>51D6E7C5</paraID>
      <start>10</start>
      <end>19</end>
      <status>modified</status>
      <modifiedWord>2026年1月1日</modifiedWord>
      <trackRevisions>false</trackRevisions>
    </reviewItem>
    <reviewItem>
      <errorID>cf3b6643-4c9f-446a-afd5-7ccfccaebcd9</errorID>
      <errorWord>景宁县</errorWord>
      <group>L1_Knowledge</group>
      <groupName>知识性问题</groupName>
      <ability>L2_Location</ability>
      <abilityName>地名检查</abilityName>
      <candidateList>
        <item>景宁畲族自治县</item>
      </candidateList>
      <explain>自治区州县缩写不规范。《地名管理条例》第十八条规定，标识牌、公共平台发布的信息、各类公文证件、学习类公开出版物、地图、法律法规规定等场景范围内必须使用标准地名。</explain>
      <paraID>51D6E7C5</paraID>
      <start>34</start>
      <end>37</end>
      <status>ignored</status>
      <modifiedWord/>
      <trackRevisions>false</trackRevisions>
    </reviewItem>
    <reviewItem>
      <errorID>0ee02ef7-f0a1-4c2d-b186-a27330c64187</errorID>
      <errorWord>景宁县</errorWord>
      <group>L1_Knowledge</group>
      <groupName>知识性问题</groupName>
      <ability>L2_Location</ability>
      <abilityName>地名检查</abilityName>
      <candidateList>
        <item>景宁畲族自治县</item>
      </candidateList>
      <explain>自治区州县缩写不规范。《地名管理条例》第十八条规定，标识牌、公共平台发布的信息、各类公文证件、学习类公开出版物、地图、法律法规规定等场景范围内必须使用标准地名。</explain>
      <paraID>4B6E9F68</paraID>
      <start>3</start>
      <end>6</end>
      <status>ignored</status>
      <modifiedWord/>
      <trackRevisions>false</trackRevisions>
    </reviewItem>
    <reviewItem>
      <errorID>9e0dd3b3-2d7b-4952-8fe6-41b83bec15cd</errorID>
      <errorWord>,</errorWord>
      <group>L1_Format</group>
      <groupName>格式问题</groupName>
      <ability>L2_HalfPunc</ability>
      <abilityName>全半角检查</abilityName>
      <candidateList>
        <item>，</item>
      </candidateList>
      <explain>文本全半角错误。</explain>
      <paraID>70CBDE3E</paraID>
      <start>57</start>
      <end>58</end>
      <status>modified</status>
      <modifiedWord>，</modifiedWord>
      <trackRevisions>false</trackRevisions>
    </reviewItem>
    <reviewItem>
      <errorID>90112554-388e-4e6a-86e4-263d605eabf7</errorID>
      <errorWord>工程勘查</errorWord>
      <group>L1_Word</group>
      <groupName>字词问题</groupName>
      <ability>L2_Typo</ability>
      <abilityName>字词错误</abilityName>
      <candidateList>
        <item>工程勘察</item>
      </candidateList>
      <explain/>
      <paraID>5E6294F1</paraID>
      <start>20</start>
      <end>24</end>
      <status>modified</status>
      <modifiedWord>工程勘察</modifiedWord>
      <trackRevisions>false</trackRevisions>
    </reviewItem>
    <reviewItem>
      <errorID>71d883b5-730f-450b-9990-8da2afd5fece</errorID>
      <errorWord>兹生</errorWord>
      <group>L1_Word</group>
      <groupName>字词问题</groupName>
      <ability>L2_Typo</ability>
      <abilityName>字词错误</abilityName>
      <candidateList>
        <item>滋生</item>
      </candidateList>
      <explain/>
      <paraID>5E6294F1</paraID>
      <start>149</start>
      <end>151</end>
      <status>modified</status>
      <modifiedWord>滋生</modifiedWord>
      <trackRevisions>false</trackRevisions>
    </reviewItem>
    <reviewItem>
      <errorID>cf81b00d-0771-4eb4-bac7-8ed0e05a2cc3</errorID>
      <errorWord>预防的</errorWord>
      <group>L1_Word</group>
      <groupName>字词问题</groupName>
      <ability>L2_Typo</ability>
      <abilityName>字词错误</abilityName>
      <candidateList>
        <item>预防</item>
      </candidateList>
      <explain/>
      <paraID>47ADFC51</paraID>
      <start>52</start>
      <end>54</end>
      <status>modified</status>
      <modifiedWord>预防</modifiedWord>
      <trackRevisions>false</trackRevisions>
    </reviewItem>
    <reviewItem>
      <errorID>2defd1ed-9e4d-4040-8b00-d77de2c3a15a</errorID>
      <errorWord>接点</errorWord>
      <group>L1_Word</group>
      <groupName>字词问题</groupName>
      <ability>L2_Typo</ability>
      <abilityName>字词错误</abilityName>
      <candidateList>
        <item>节点</item>
      </candidateList>
      <explain/>
      <paraID>71B68EA2</paraID>
      <start>30</start>
      <end>32</end>
      <status>modified</status>
      <modifiedWord>节点</modifiedWord>
      <trackRevisions>false</trackRevisions>
    </reviewItem>
    <reviewItem>
      <errorID>e1ee22f5-3135-4e56-aeca-3e3bd7b0d872</errorID>
      <errorWord>，</errorWord>
      <group>L1_Word</group>
      <groupName>字词问题</groupName>
      <ability>L2_Typo</ability>
      <abilityName>字词错误</abilityName>
      <candidateList>
        <item>，对</item>
      </candidateList>
      <explain/>
      <paraID>71B68EA2</paraID>
      <start>37</start>
      <end>39</end>
      <status>modified</status>
      <modifiedWord>，对</modifiedWord>
      <trackRevisions>false</trackRevisions>
    </reviewItem>
    <reviewItem>
      <errorID>def855c8-816b-4690-8021-3d299584b807</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71B68EA2</paraID>
      <start>49</start>
      <end>51</end>
      <status>modified</status>
      <modifiedWord>勘察</modifiedWord>
      <trackRevisions>false</trackRevisions>
    </reviewItem>
    <reviewItem>
      <errorID>8aeecbb5-5040-4636-9b68-0b7ab78c02ac</errorID>
      <errorWord>防范立</errorWord>
      <group>L1_Word</group>
      <groupName>字词问题</groupName>
      <ability>L2_Typo</ability>
      <abilityName>字词错误</abilityName>
      <candidateList>
        <item>防范</item>
      </candidateList>
      <explain/>
      <paraID>3827F979</paraID>
      <start>27</start>
      <end>29</end>
      <status>modified</status>
      <modifiedWord>防范</modifiedWord>
      <trackRevisions>false</trackRevisions>
    </reviewItem>
    <reviewItem>
      <errorID>2a7281fd-fbc4-4c42-8948-9caf7ae645c4</errorID>
      <errorWord>人</errorWord>
      <group>L1_Word</group>
      <groupName>字词问题</groupName>
      <ability>L2_Typo</ability>
      <abilityName>字词错误</abilityName>
      <candidateList>
        <item>人员</item>
      </candidateList>
      <explain>〈名〉担任某种职务的人：机关工作～｜值班～｜～配备。</explain>
      <paraID>1E01686E</paraID>
      <start>59</start>
      <end>61</end>
      <status>modified</status>
      <modifiedWord>人员</modifiedWord>
      <trackRevisions>false</trackRevisions>
    </reviewItem>
    <reviewItem>
      <errorID>dbc7dabb-df8b-4b2e-98cd-2cf8a82ce122</errorID>
      <errorWord>景宁县</errorWord>
      <group>L1_Knowledge</group>
      <groupName>知识性问题</groupName>
      <ability>L2_Location</ability>
      <abilityName>地名检查</abilityName>
      <candidateList>
        <item>景宁畲族自治县</item>
      </candidateList>
      <explain>自治区州县缩写不规范。《地名管理条例》第十八条规定，标识牌、公共平台发布的信息、各类公文证件、学习类公开出版物、地图、法律法规规定等场景范围内必须使用标准地名。</explain>
      <paraID>5231D262</paraID>
      <start>74</start>
      <end>77</end>
      <status>ignored</status>
      <modifiedWord/>
      <trackRevisions>false</trackRevisions>
    </reviewItem>
    <reviewItem>
      <errorID>a6e8a076-dd07-47f6-ba3c-bb574a86037d</errorID>
      <errorWord>景宁县</errorWord>
      <group>L1_Knowledge</group>
      <groupName>知识性问题</groupName>
      <ability>L2_Location</ability>
      <abilityName>地名检查</abilityName>
      <candidateList>
        <item>景宁畲族自治县</item>
      </candidateList>
      <explain>自治区州县缩写不规范。《地名管理条例》第十八条规定，标识牌、公共平台发布的信息、各类公文证件、学习类公开出版物、地图、法律法规规定等场景范围内必须使用标准地名。</explain>
      <paraID>5BC85B50</paraID>
      <start>45</start>
      <end>48</end>
      <status>ignored</status>
      <modifiedWord/>
      <trackRevisions>false</trackRevisions>
    </reviewItem>
    <reviewItem>
      <errorID>6a6dfac8-4062-4b01-985e-d1ec12dd9abb</errorID>
      <errorWord>景宁县</errorWord>
      <group>L1_Knowledge</group>
      <groupName>知识性问题</groupName>
      <ability>L2_Location</ability>
      <abilityName>地名检查</abilityName>
      <candidateList>
        <item>景宁畲族自治县</item>
      </candidateList>
      <explain>自治区州县缩写不规范。《地名管理条例》第十八条规定，标识牌、公共平台发布的信息、各类公文证件、学习类公开出版物、地图、法律法规规定等场景范围内必须使用标准地名。</explain>
      <paraID>322BB566</paraID>
      <start>30</start>
      <end>33</end>
      <status>ignored</status>
      <modifiedWord/>
      <trackRevisions>false</trackRevisions>
    </reviewItem>
    <reviewItem>
      <errorID>c21d90be-40a7-4f10-9b7d-04431602f92b</errorID>
      <errorWord>景宁县</errorWord>
      <group>L1_Knowledge</group>
      <groupName>知识性问题</groupName>
      <ability>L2_Location</ability>
      <abilityName>地名检查</abilityName>
      <candidateList>
        <item>景宁畲族自治县</item>
      </candidateList>
      <explain>自治区州县缩写不规范。《地名管理条例》第十八条规定，标识牌、公共平台发布的信息、各类公文证件、学习类公开出版物、地图、法律法规规定等场景范围内必须使用标准地名。</explain>
      <paraID>693A6308</paraID>
      <start>26</start>
      <end>29</end>
      <status>ignored</status>
      <modifiedWord/>
      <trackRevisions>false</trackRevisions>
    </reviewItem>
    <reviewItem>
      <errorID>0c1e99cf-bdb9-453b-9ab5-efd1b0abdc06</errorID>
      <errorWord>景宁县</errorWord>
      <group>L1_Knowledge</group>
      <groupName>知识性问题</groupName>
      <ability>L2_Location</ability>
      <abilityName>地名检查</abilityName>
      <candidateList>
        <item>景宁畲族自治县</item>
      </candidateList>
      <explain>自治区州县缩写不规范。《地名管理条例》第十八条规定，标识牌、公共平台发布的信息、各类公文证件、学习类公开出版物、地图、法律法规规定等场景范围内必须使用标准地名。</explain>
      <paraID>693A6308</paraID>
      <start>56</start>
      <end>59</end>
      <status>ignored</status>
      <modifiedWord/>
      <trackRevisions>false</trackRevisions>
    </reviewItem>
    <reviewItem>
      <errorID>f700e87c-5a15-4c8d-9163-5bf35fac4654</errorID>
      <errorWord>后</errorWord>
      <group>L1_Word</group>
      <groupName>字词问题</groupName>
      <ability>L2_Typo</ability>
      <abilityName>字词错误</abilityName>
      <candidateList>
        <item>后的</item>
      </candidateList>
      <explain/>
      <paraID>693A6308</paraID>
      <start>100</start>
      <end>102</end>
      <status>modified</status>
      <modifiedWord>后的</modifiedWord>
      <trackRevisions>false</trackRevisions>
    </reviewItem>
    <reviewItem>
      <errorID>a9aa757e-b64c-49a0-9946-7407bfb22fee</errorID>
      <errorWord>孳生</errorWord>
      <group>L1_Word</group>
      <groupName>字词问题</groupName>
      <ability>L2_Alias</ability>
      <abilityName>也作/曾用词</abilityName>
      <candidateList>
        <item>滋生</item>
      </candidateList>
      <explain>词汇[孳生]为不规范表述或旧称，其规范书面表述为[滋生]。</explain>
      <paraID>2F2EB97F</paraID>
      <start>103</start>
      <end>105</end>
      <status>modified</status>
      <modifiedWord>滋生</modifiedWord>
      <trackRevisions>false</trackRevisions>
    </reviewItem>
    <reviewItem>
      <errorID>a722e11e-eb7a-4806-b241-48d0add1685f</errorID>
      <errorWord>-</errorWord>
      <group>L1_Format</group>
      <groupName>格式问题</groupName>
      <ability>L2_HalfPunc</ability>
      <abilityName>全半角检查</abilityName>
      <candidateList>
        <item>－</item>
      </candidateList>
      <explain>文本全半角错误。</explain>
      <paraID> 38A0BD5</paraID>
      <start>6</start>
      <end>7</end>
      <status>modified</status>
      <modifiedWord>－</modifiedWord>
      <trackRevisions>false</trackRevisions>
    </reviewItem>
    <reviewItem>
      <errorID>3558b1e6-e62b-4ab1-a87a-1e412c53d657</errorID>
      <errorWord>《房屋白蚁预防技术规程》（简称本规程）</errorWord>
      <group>L1_Knowledge</group>
      <groupName>知识性问题</groupName>
      <ability>L2_Knowledge</ability>
      <abilityName>其他知识</abilityName>
      <candidateList>
        <item>《房屋白蚁预防技术规程》（简称“本规程”）</item>
      </candidateList>
      <explain>疑似政策文件、法律法规名称等书写不规范，请注意检查。</explain>
      <paraID>4EB1ED4E</paraID>
      <start>19</start>
      <end>38</end>
      <status>ignored</status>
      <modifiedWord/>
      <trackRevisions>false</trackRevisions>
    </reviewItem>
    <reviewItem>
      <errorID>bdfc5c03-441a-481e-abfd-3e6381154d5d</errorID>
      <errorWord>根据根据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129BE769</paraID>
      <start>43</start>
      <end>45</end>
      <status>modified</status>
      <modifiedWord>根据</modifiedWord>
      <trackRevisions>false</trackRevisions>
    </reviewItem>
    <reviewItem>
      <errorID>9969e973-4051-4041-a292-44e180cd8c18</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67E211D2</paraID>
      <start>23</start>
      <end>24</end>
      <status>modified</status>
      <modifiedWord>并</modifiedWord>
      <trackRevisions>false</trackRevisions>
    </reviewItem>
    <reviewItem>
      <errorID>98bb3c80-b02f-4a7d-a651-ef41d58cdfd6</errorID>
      <errorWord>）</errorWord>
      <group>L1_Word</group>
      <groupName>字词问题</groupName>
      <ability>L2_Typo</ability>
      <abilityName>字词错误</abilityName>
      <candidateList>
        <item>）建</item>
      </candidateList>
      <explain/>
      <paraID>6AEA9817</paraID>
      <start>1</start>
      <end>3</end>
      <status>modified</status>
      <modifiedWord>）建</modifiedWord>
      <trackRevisions>false</trackRevisions>
    </reviewItem>
    <reviewItem>
      <errorID>9432447f-ddbb-4895-bde7-81597b2ebd0e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54F6173</paraID>
      <start>0</start>
      <end>2</end>
      <status>modified</status>
      <modifiedWord>1）</modifiedWord>
      <trackRevisions>false</trackRevisions>
    </reviewItem>
    <reviewItem>
      <errorID>24b356c9-0c9e-436a-838f-9459ff869608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30D342F6</paraID>
      <start>0</start>
      <end>2</end>
      <status>modified</status>
      <modifiedWord>2）</modifiedWord>
      <trackRevisions>false</trackRevisions>
    </reviewItem>
    <reviewItem>
      <errorID>22780979-958b-4cd1-9790-0851b6b3bc76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15B6563F</paraID>
      <start>0</start>
      <end>2</end>
      <status>modified</status>
      <modifiedWord>1）</modifiedWord>
      <trackRevisions>false</trackRevisions>
    </reviewItem>
    <reviewItem>
      <errorID>c21621d7-cfa1-4252-8df2-c636ee3bf6d9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6E42E48C</paraID>
      <start>0</start>
      <end>2</end>
      <status>modified</status>
      <modifiedWord>2）</modifiedWord>
      <trackRevisions>false</trackRevisions>
    </reviewItem>
    <reviewItem>
      <errorID>3959ad5b-93eb-425e-8032-1f48ab6bddf2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5FBAB00B</paraID>
      <start>0</start>
      <end>2</end>
      <status>modified</status>
      <modifiedWord>3）</modifiedWord>
      <trackRevisions>false</trackRevisions>
    </reviewItem>
    <reviewItem>
      <errorID>6b095420-2ea5-4c33-8d4b-10213287d721</errorID>
      <errorWord>喷酒</errorWord>
      <group>L1_Word</group>
      <groupName>字词问题</groupName>
      <ability>L2_Typo</ability>
      <abilityName>字词错误</abilityName>
      <candidateList>
        <item>喷洒</item>
      </candidateList>
      <explain>〈动〉喷射散落（多用于液体）：～农药。</explain>
      <paraID> 50D027B</paraID>
      <start>24</start>
      <end>26</end>
      <status>modified</status>
      <modifiedWord>喷洒</modifiedWord>
      <trackRevisions>false</trackRevisions>
    </reviewItem>
    <reviewItem>
      <errorID>11cc8849-a5ac-4a9f-8328-6a74d7911ca1</errorID>
      <errorWord>按照按</errorWord>
      <group>L1_Word</group>
      <groupName>字词问题</groupName>
      <ability>L2_Typo</ability>
      <abilityName>字词错误</abilityName>
      <candidateList>
        <item>按照</item>
      </candidateList>
      <explain>〈介〉根据；依照：～法规办理｜～预定的计划执行。</explain>
      <paraID>515CCC8A</paraID>
      <start>6</start>
      <end>8</end>
      <status>modified</status>
      <modifiedWord>按照</modifiedWord>
      <trackRevisions>false</trackRevisions>
    </reviewItem>
    <reviewItem>
      <errorID>5d84d595-e690-4320-8942-95bab694cd6f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515CCC8A</paraID>
      <start>28</start>
      <end>30</end>
      <status>modified</status>
      <modifiedWord>》《</modifiedWord>
      <trackRevisions>false</trackRevisions>
    </reviewItem>
    <reviewItem>
      <errorID>0644336f-0be2-4234-bb80-5eff8a15f234</errorID>
      <errorWord>景宁县</errorWord>
      <group>L1_Knowledge</group>
      <groupName>知识性问题</groupName>
      <ability>L2_Location</ability>
      <abilityName>地名检查</abilityName>
      <candidateList>
        <item>景宁畲族自治县</item>
      </candidateList>
      <explain>自治区州县缩写不规范。《地名管理条例》第十八条规定，标识牌、公共平台发布的信息、各类公文证件、学习类公开出版物、地图、法律法规规定等场景范围内必须使用标准地名。</explain>
      <paraID> E0BA892</paraID>
      <start>22</start>
      <end>25</end>
      <status>ignored</status>
      <modifiedWord/>
      <trackRevisions>false</trackRevisions>
    </reviewItem>
    <reviewItem>
      <errorID>bb360f2e-ecf4-4901-b9a2-b310d9fd72df</errorID>
      <errorWord>，</errorWord>
      <group>L1_Word</group>
      <groupName>字词问题</groupName>
      <ability>L2_Typo</ability>
      <abilityName>字词错误</abilityName>
      <candidateList>
        <item>，除</item>
      </candidateList>
      <explain/>
      <paraID> E0BA892</paraID>
      <start>84</start>
      <end>85</end>
      <status>ignored</status>
      <modifiedWord/>
      <trackRevisions>false</trackRevisions>
    </reviewItem>
    <reviewItem>
      <errorID>0c354a02-3d08-4bf8-b4d3-3bd36b94091d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6EAC194E</paraID>
      <start>0</start>
      <end>2</end>
      <status>modified</status>
      <modifiedWord>1.</modifiedWord>
      <trackRevisions>false</trackRevisions>
    </reviewItem>
    <reviewItem>
      <errorID>15e57207-7613-4205-8ca3-7f71e4c5dd5a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61CF8B7C</paraID>
      <start>0</start>
      <end>2</end>
      <status>modified</status>
      <modifiedWord>2.</modifiedWord>
      <trackRevisions>false</trackRevisions>
    </reviewItem>
    <reviewItem>
      <errorID>37095abe-a56e-4fc4-9aac-e93a0ac7a9b0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6D244F4C</paraID>
      <start>0</start>
      <end>2</end>
      <status>modified</status>
      <modifiedWord>3.</modifiedWord>
      <trackRevisions>false</trackRevisions>
    </reviewItem>
    <reviewItem>
      <errorID>feda70ec-c5b7-41ff-ac98-ea9d70771654</errorID>
      <errorWord>受</errorWord>
      <group>L1_Word</group>
      <groupName>字词问题</groupName>
      <ability>L2_Typo</ability>
      <abilityName>字词错误</abilityName>
      <candidateList>
        <item>受到</item>
      </candidateList>
      <explain/>
      <paraID>6D244F4C</paraID>
      <start>35</start>
      <end>37</end>
      <status>modified</status>
      <modifiedWord>受到</modifiedWord>
      <trackRevisions>false</trackRevisions>
    </reviewItem>
    <reviewItem>
      <errorID>a0528af6-2f46-4d1c-b7f3-330a214ec21a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4EBD5EEE</paraID>
      <start>0</start>
      <end>2</end>
      <status>modified</status>
      <modifiedWord>1.</modifiedWord>
      <trackRevisions>false</trackRevisions>
    </reviewItem>
    <reviewItem>
      <errorID>d0597830-3554-495e-9a3b-5b4c223268dc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3A1C6CD8</paraID>
      <start>0</start>
      <end>2</end>
      <status>modified</status>
      <modifiedWord>2.</modifiedWord>
      <trackRevisions>false</trackRevisions>
    </reviewItem>
    <reviewItem>
      <errorID>4c04bf9f-cc9f-494f-a5c0-fff7f8d1bda3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3FCA28D8</paraID>
      <start>0</start>
      <end>2</end>
      <status>modified</status>
      <modifiedWord>3.</modifiedWord>
      <trackRevisions>false</trackRevisions>
    </reviewItem>
    <reviewItem>
      <errorID>0582a3cc-85c2-4a79-8f54-843f538462e2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30D6293D</paraID>
      <start>0</start>
      <end>2</end>
      <status>modified</status>
      <modifiedWord>4.</modifiedWord>
      <trackRevisions>false</trackRevisions>
    </reviewItem>
    <reviewItem>
      <errorID>77a3cd27-0607-4cc3-8ceb-ac155344e407</errorID>
      <errorWord>受</errorWord>
      <group>L1_Word</group>
      <groupName>字词问题</groupName>
      <ability>L2_Typo</ability>
      <abilityName>字词错误</abilityName>
      <candidateList>
        <item>受到</item>
      </candidateList>
      <explain/>
      <paraID>30D6293D</paraID>
      <start>35</start>
      <end>37</end>
      <status>modified</status>
      <modifiedWord>受到</modifiedWord>
      <trackRevisions>false</trackRevisions>
    </reviewItem>
    <reviewItem>
      <errorID>d38f4130-f63a-4d84-afed-b2675e7f2844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3B45676B</paraID>
      <start>0</start>
      <end>2</end>
      <status>modified</status>
      <modifiedWord>5.</modifiedWord>
      <trackRevisions>false</trackRevisions>
    </reviewItem>
    <reviewItem>
      <errorID>3c10d0c7-e33d-4493-90dd-50878da6ce14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FF451BD</paraID>
      <start>0</start>
      <end>2</end>
      <status>modified</status>
      <modifiedWord>1.</modifiedWord>
      <trackRevisions>false</trackRevisions>
    </reviewItem>
    <reviewItem>
      <errorID>c2d8adab-a860-4b78-a023-b9ec45e422a3</errorID>
      <errorWord>景宁县</errorWord>
      <group>L1_Knowledge</group>
      <groupName>知识性问题</groupName>
      <ability>L2_Location</ability>
      <abilityName>地名检查</abilityName>
      <candidateList>
        <item>景宁畲族自治县</item>
      </candidateList>
      <explain>自治区州县缩写不规范。《地名管理条例》第十八条规定，标识牌、公共平台发布的信息、各类公文证件、学习类公开出版物、地图、法律法规规定等场景范围内必须使用标准地名。</explain>
      <paraID> FF451BD</paraID>
      <start>25</start>
      <end>28</end>
      <status>ignored</status>
      <modifiedWord/>
      <trackRevisions>false</trackRevisions>
    </reviewItem>
    <reviewItem>
      <errorID>ded88428-9f82-45a7-9eff-eb3d82a1ef16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6E30A9A0</paraID>
      <start>0</start>
      <end>2</end>
      <status>modified</status>
      <modifiedWord>2.</modifiedWord>
      <trackRevisions>false</trackRevisions>
    </reviewItem>
    <reviewItem>
      <errorID>ec0408c5-acd5-4b3e-b4f8-6de8608f01b8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589CFCEE</paraID>
      <start>0</start>
      <end>2</end>
      <status>modified</status>
      <modifiedWord>3.</modifiedWord>
      <trackRevisions>false</trackRevisions>
    </reviewItem>
    <reviewItem>
      <errorID>7cf8e6f9-db0a-4c54-9f7d-4b3684242e17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456D6C60</paraID>
      <start>0</start>
      <end>2</end>
      <status>modified</status>
      <modifiedWord>1.</modifiedWord>
      <trackRevisions>false</trackRevisions>
    </reviewItem>
    <reviewItem>
      <errorID>d1eb6769-cc5d-46b9-907b-e00f7d3c76cf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6AE88F59</paraID>
      <start>0</start>
      <end>2</end>
      <status>modified</status>
      <modifiedWord>2.</modifiedWord>
      <trackRevisions>false</trackRevisions>
    </reviewItem>
    <reviewItem>
      <errorID>0b7b2a00-cdf9-4515-8763-d30e856b2b0d</errorID>
      <errorWord>.</errorWord>
      <group>L1_Format</group>
      <groupName>格式问题</groupName>
      <ability>L2_HalfPunc</ability>
      <abilityName>全半角检查</abilityName>
      <candidateList>
        <item>。</item>
      </candidateList>
      <explain>文本全半角错误。</explain>
      <paraID>5248C25D</paraID>
      <start>17</start>
      <end>18</end>
      <status>ignored</status>
      <modifiedWord/>
      <trackRevisions>false</trackRevisions>
    </reviewItem>
    <reviewItem>
      <errorID>6982f7aa-e7c9-4135-887c-a0c8d3b7f9f6</errorID>
      <errorWord>每平米</errorWord>
      <group>L1_Word</group>
      <groupName>字词问题</groupName>
      <ability>L2_Typo</ability>
      <abilityName>字词错误</abilityName>
      <candidateList>
        <item>每平方米</item>
      </candidateList>
      <explain/>
      <paraID>73BED170</paraID>
      <start>21</start>
      <end>25</end>
      <status>modified</status>
      <modifiedWord>每平方米</modifiedWord>
      <trackRevisions>false</trackRevisions>
    </reviewItem>
    <reviewItem>
      <errorID>d48a0e32-55da-4332-8661-dfde2fadb13a</errorID>
      <errorWord>每平米</errorWord>
      <group>L1_Word</group>
      <groupName>字词问题</groupName>
      <ability>L2_Typo</ability>
      <abilityName>字词错误</abilityName>
      <candidateList>
        <item>每平方米</item>
      </candidateList>
      <explain/>
      <paraID>73BED170</paraID>
      <start>41</start>
      <end>45</end>
      <status>modified</status>
      <modifiedWord>每平方米</modifiedWord>
      <trackRevisions>false</trackRevisions>
    </reviewItem>
    <reviewItem>
      <errorID>c224cff3-a62b-4758-99a0-a6b2f7669716</errorID>
      <errorWord>每平米</errorWord>
      <group>L1_Word</group>
      <groupName>字词问题</groupName>
      <ability>L2_Typo</ability>
      <abilityName>字词错误</abilityName>
      <candidateList>
        <item>每平方米</item>
      </candidateList>
      <explain/>
      <paraID>73BED170</paraID>
      <start>63</start>
      <end>67</end>
      <status>modified</status>
      <modifiedWord>每平方米</modifiedWord>
      <trackRevisions>false</trackRevisions>
    </reviewItem>
    <reviewItem>
      <errorID>85f24a09-5355-4756-bdb6-7481d48fc935</errorID>
      <errorWord>平</errorWord>
      <group>L1_Word</group>
      <groupName>字词问题</groupName>
      <ability>L2_Typo</ability>
      <abilityName>字词错误</abilityName>
      <candidateList>
        <item>平方</item>
      </candidateList>
      <explain/>
      <paraID>73BED170</paraID>
      <start>86</start>
      <end>88</end>
      <status>modified</status>
      <modifiedWord>平方</modifiedWord>
      <trackRevisions>false</trackRevisions>
    </reviewItem>
    <reviewItem>
      <errorID>a975fc59-98be-48ba-a3d2-e9a9e16d6f02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42BACB1C</paraID>
      <start>0</start>
      <end>2</end>
      <status>modified</status>
      <modifiedWord>3.</modifiedWord>
      <trackRevisions>false</trackRevisions>
    </reviewItem>
    <reviewItem>
      <errorID>c9ccd752-9b23-46da-b78a-b5ac14ad8bad</errorID>
      <errorWord>内</errorWord>
      <group>L1_Word</group>
      <groupName>字词问题</groupName>
      <ability>L2_Typo</ability>
      <abilityName>字词错误</abilityName>
      <candidateList>
        <item>内提</item>
      </candidateList>
      <explain/>
      <paraID>49D69356</paraID>
      <start>16</start>
      <end>18</end>
      <status>modified</status>
      <modifiedWord>内提</modifiedWord>
      <trackRevisions>false</trackRevisions>
    </reviewItem>
    <reviewItem>
      <errorID>f479bf6a-e903-46d7-86f8-25606df475e6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3169DB49</paraID>
      <start>0</start>
      <end>2</end>
      <status>modified</status>
      <modifiedWord>1.</modifiedWord>
      <trackRevisions>false</trackRevisions>
    </reviewItem>
    <reviewItem>
      <errorID>197a5ead-4e42-4779-afbf-b2c718bdda2b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6F4EE141</paraID>
      <start>0</start>
      <end>2</end>
      <status>modified</status>
      <modifiedWord>2.</modifiedWord>
      <trackRevisions>false</trackRevisions>
    </reviewItem>
    <reviewItem>
      <errorID>8895a3b5-d8eb-4166-abcd-b384f75f3786</errorID>
      <errorWord>,</errorWord>
      <group>L1_Format</group>
      <groupName>格式问题</groupName>
      <ability>L2_HalfPunc</ability>
      <abilityName>全半角检查</abilityName>
      <candidateList>
        <item>，</item>
      </candidateList>
      <explain>文本全半角错误。</explain>
      <paraID>6F4EE141</paraID>
      <start>22</start>
      <end>23</end>
      <status>modified</status>
      <modifiedWord>，</modifiedWord>
      <trackRevisions>false</trackRevisions>
    </reviewItem>
    <reviewItem>
      <errorID>ffe07611-ced9-47ad-8be3-5b3ffbd41922</errorID>
      <errorWord>景宁县</errorWord>
      <group>L1_Knowledge</group>
      <groupName>知识性问题</groupName>
      <ability>L2_Location</ability>
      <abilityName>地名检查</abilityName>
      <candidateList>
        <item>景宁畲族自治县</item>
      </candidateList>
      <explain>自治区州县缩写不规范。《地名管理条例》第十八条规定，标识牌、公共平台发布的信息、各类公文证件、学习类公开出版物、地图、法律法规规定等场景范围内必须使用标准地名。</explain>
      <paraID>42FE4855</paraID>
      <start>0</start>
      <end>3</end>
      <status>ignored</status>
      <modifiedWord/>
      <trackRevisions>false</trackRevisions>
    </reviewItem>
    <reviewItem>
      <errorID>4ffae0fe-2d31-4445-938b-1f8a393a8713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644112B2</paraID>
      <start>0</start>
      <end>2</end>
      <status>modified</status>
      <modifiedWord>1.</modifiedWord>
      <trackRevisions>false</trackRevisions>
    </reviewItem>
    <reviewItem>
      <errorID>838414ba-e6d5-4b89-a024-f27839271c60</errorID>
      <errorWord>勘查</errorWord>
      <group>L1_Word</group>
      <groupName>字词问题</groupName>
      <ability>L2_Typo</ability>
      <abilityName>字词错误</abilityName>
      <candidateList>
        <item>勘察</item>
      </candidateList>
      <explain>存在发音相同字词的误用。</explain>
      <paraID>644112B2</paraID>
      <start>27</start>
      <end>29</end>
      <status>modified</status>
      <modifiedWord>勘察</modifiedWord>
      <trackRevisions>false</trackRevisions>
    </reviewItem>
    <reviewItem>
      <errorID>8ba852ad-65f3-4711-b535-7c9fb1162f81</errorID>
      <errorWord>査</errorWord>
      <group>L1_Word</group>
      <groupName>字词问题</groupName>
      <ability>L2_Fanti</ability>
      <abilityName>繁转简</abilityName>
      <candidateList>
        <item>查</item>
      </candidateList>
      <explain>（査）Zhā〈名〉姓。</explain>
      <paraID>4DB0B477</paraID>
      <start>9</start>
      <end>10</end>
      <status>modified</status>
      <modifiedWord>查</modifiedWord>
      <trackRevisions>false</trackRevisions>
    </reviewItem>
    <reviewItem>
      <errorID>709429dc-7337-465c-8012-a3b4f8a2580d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67B8FF0D</paraID>
      <start>0</start>
      <end>2</end>
      <status>modified</status>
      <modifiedWord>2.</modifiedWord>
      <trackRevisions>false</trackRevisions>
    </reviewItem>
    <reviewItem>
      <errorID>eb49ee05-f153-4fa3-b964-9b990d50bc99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1691A5AD</paraID>
      <start>0</start>
      <end>2</end>
      <status>modified</status>
      <modifiedWord>3.</modifiedWord>
      <trackRevisions>false</trackRevisions>
    </reviewItem>
    <reviewItem>
      <errorID>9054f905-383e-49ae-b04d-208f5da43279</errorID>
      <errorWord>工程项目都</errorWord>
      <group>L1_Word</group>
      <groupName>字词问题</groupName>
      <ability>L2_Typo</ability>
      <abilityName>字词错误</abilityName>
      <candidateList>
        <item>工程项目</item>
      </candidateList>
      <explain/>
      <paraID>1691A5AD</paraID>
      <start>12</start>
      <end>16</end>
      <status>modified</status>
      <modifiedWord>工程项目</modifiedWord>
      <trackRevisions>false</trackRevisions>
    </reviewItem>
    <reviewItem>
      <errorID>a8231be5-a324-4c50-b215-9a40605bd707</errorID>
      <errorWord>自蚁</errorWord>
      <group>L1_Word</group>
      <groupName>字词问题</groupName>
      <ability>L2_Typo</ability>
      <abilityName>字词错误</abilityName>
      <candidateList>
        <item>白蚁</item>
      </candidateList>
      <explain/>
      <paraID>1691A5AD</paraID>
      <start>23</start>
      <end>25</end>
      <status>modified</status>
      <modifiedWord>白蚁</modifiedWord>
      <trackRevisions>false</trackRevisions>
    </reviewItem>
    <reviewItem>
      <errorID>fbf56961-3449-4ebb-9730-cc18b6215577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5C665136</paraID>
      <start>0</start>
      <end>2</end>
      <status>modified</status>
      <modifiedWord>4.</modifiedWord>
      <trackRevisions>false</trackRevisions>
    </reviewItem>
    <reviewItem>
      <errorID>b22a136c-c593-4011-b8a6-de1f044739ae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44AACA25</paraID>
      <start>0</start>
      <end>2</end>
      <status>modified</status>
      <modifiedWord>5.</modifiedWord>
      <trackRevisions>false</trackRevisions>
    </reviewItem>
    <reviewItem>
      <errorID>478e6133-cf5c-4dc8-905f-15a5921bf4ec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B546A61</paraID>
      <start>0</start>
      <end>2</end>
      <status>modified</status>
      <modifiedWord>6.</modifiedWord>
      <trackRevisions>false</trackRevisions>
    </reviewItem>
    <reviewItem>
      <errorID>9674cd63-3118-42dc-98a8-3daa97802f16</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 B546A61</paraID>
      <start>11</start>
      <end>13</end>
      <status>modified</status>
      <modifiedWord>反映</modifiedWord>
      <trackRevisions>false</trackRevisions>
    </reviewItem>
    <reviewItem>
      <errorID>19c276cd-d0d6-4ae1-8e41-7dd9b3198502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60391D42</paraID>
      <start>0</start>
      <end>2</end>
      <status>modified</status>
      <modifiedWord>7.</modifiedWord>
      <trackRevisions>false</trackRevisions>
    </reviewItem>
    <reviewItem>
      <errorID>39f12e04-9d28-4376-8cad-7737dc2104d7</errorID>
      <errorWord>査</errorWord>
      <group>L1_Word</group>
      <groupName>字词问题</groupName>
      <ability>L2_Fanti</ability>
      <abilityName>繁转简</abilityName>
      <candidateList>
        <item>查</item>
      </candidateList>
      <explain>（査）Zhā〈名〉姓。</explain>
      <paraID>60391D42</paraID>
      <start>35</start>
      <end>36</end>
      <status>modified</status>
      <modifiedWord>查</modifiedWord>
      <trackRevisions>false</trackRevisions>
    </reviewItem>
    <reviewItem>
      <errorID>0a0bc6f2-be14-4f41-abdb-5cf663254efc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3305A40E</paraID>
      <start>0</start>
      <end>3</end>
      <status>modified</status>
      <modifiedWord>10.</modifiedWord>
      <trackRevisions>false</trackRevisions>
    </reviewItem>
    <reviewItem>
      <errorID>59220bd0-47d7-44a2-9b5a-b96a0078f2fe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B6BDF6B</paraID>
      <start>0</start>
      <end>3</end>
      <status>modified</status>
      <modifiedWord>11.</modifiedWord>
      <trackRevisions>false</trackRevisions>
    </reviewItem>
    <reviewItem>
      <errorID>3f960558-c043-4038-9e6a-7faea1b872d4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48CB1206</paraID>
      <start>0</start>
      <end>3</end>
      <status>modified</status>
      <modifiedWord>12.</modifiedWord>
      <trackRevisions>false</trackRevisions>
    </reviewItem>
    <reviewItem>
      <errorID>3625aba4-366c-4cfa-b3ec-8a78f16e97a3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1FACE1FB</paraID>
      <start>0</start>
      <end>2</end>
      <status>modified</status>
      <modifiedWord>1.</modifiedWord>
      <trackRevisions>false</trackRevisions>
    </reviewItem>
    <reviewItem>
      <errorID>e7174ec2-4dc8-4061-8130-279bf1f7ca5e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18A269C0</paraID>
      <start>0</start>
      <end>2</end>
      <status>modified</status>
      <modifiedWord>2.</modifiedWord>
      <trackRevisions>false</trackRevisions>
    </reviewItem>
    <reviewItem>
      <errorID>a43f63d5-f79a-4dce-8896-b24b33928583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319164B5</paraID>
      <start>0</start>
      <end>2</end>
      <status>modified</status>
      <modifiedWord>3.</modifiedWord>
      <trackRevisions>false</trackRevisions>
    </reviewItem>
    <reviewItem>
      <errorID>022d4998-f299-4e5b-9b56-b3aa12fc8e51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6F4B68B1</paraID>
      <start>0</start>
      <end>2</end>
      <status>modified</status>
      <modifiedWord>4.</modifiedWord>
      <trackRevisions>false</trackRevisions>
    </reviewItem>
    <reviewItem>
      <errorID>8fb0f7a6-cb51-4f4b-9167-f01b0f960519</errorID>
      <errorWord>査</errorWord>
      <group>L1_Word</group>
      <groupName>字词问题</groupName>
      <ability>L2_Fanti</ability>
      <abilityName>繁转简</abilityName>
      <candidateList>
        <item>查</item>
      </candidateList>
      <explain>（査）Zhā〈名〉姓。</explain>
      <paraID>6F4B68B1</paraID>
      <start>22</start>
      <end>23</end>
      <status>modified</status>
      <modifiedWord>查</modifiedWord>
      <trackRevisions>false</trackRevisions>
    </reviewItem>
    <reviewItem>
      <errorID>39669434-74c4-4aa3-9e1d-b44cf524707f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18F85F2E</paraID>
      <start>0</start>
      <end>2</end>
      <status>modified</status>
      <modifiedWord>5.</modifiedWord>
      <trackRevisions>false</trackRevisions>
    </reviewItem>
    <reviewItem>
      <errorID>090a6875-d5aa-4301-a478-728e8ceb8cfd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31B05C17</paraID>
      <start>0</start>
      <end>2</end>
      <status>modified</status>
      <modifiedWord>1.</modifiedWord>
      <trackRevisions>false</trackRevisions>
    </reviewItem>
    <reviewItem>
      <errorID>306d8a37-8a24-4ee8-81b1-e2602eef0c95</errorID>
      <errorWord>徳</errorWord>
      <group>L1_Word</group>
      <groupName>字词问题</groupName>
      <ability>L2_Variant</ability>
      <abilityName>异形词</abilityName>
      <candidateList>
        <item>德</item>
      </candidateList>
      <explain>词汇[徳]的规范词形写作[德]。</explain>
      <paraID>31B05C17</paraID>
      <start>29</start>
      <end>30</end>
      <status>modified</status>
      <modifiedWord>德</modifiedWord>
      <trackRevisions>false</trackRevisions>
    </reviewItem>
    <reviewItem>
      <errorID>b0fb1bbe-2f9d-4816-85de-ed6371e55eb3</errorID>
      <errorWord>中华人民共和国农药管理条例</errorWord>
      <group>L1_Knowledge</group>
      <groupName>知识性问题</groupName>
      <ability>L2_Knowledge</ability>
      <abilityName>其他知识</abilityName>
      <candidateList>
        <item>中华人民共和国河道管理条例</item>
      </candidateList>
      <explain>当前法律法规未收录或尚未生效，注意核查是否正确。</explain>
      <paraID>31B05C17</paraID>
      <start>42</start>
      <end>55</end>
      <status>ignored</status>
      <modifiedWord/>
      <trackRevisions>false</trackRevisions>
    </reviewItem>
    <reviewItem>
      <errorID>79476b4d-2c1d-40f5-8192-c33907b0c16d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633A10A7</paraID>
      <start>0</start>
      <end>2</end>
      <status>modified</status>
      <modifiedWord>2.</modifiedWord>
      <trackRevisions>false</trackRevisions>
    </reviewItem>
    <reviewItem>
      <errorID>945eea2c-5343-4c49-86bd-c7bbed6da51d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21C709F2</paraID>
      <start>0</start>
      <end>2</end>
      <status>modified</status>
      <modifiedWord>3.</modifiedWord>
      <trackRevisions>false</trackRevisions>
    </reviewItem>
    <reviewItem>
      <errorID>e1438c2f-f977-4d3e-8b1c-6d7a2430601b</errorID>
      <errorWord>其它</errorWord>
      <group>L1_Word</group>
      <groupName>字词问题</groupName>
      <ability>L2_Alias</ability>
      <abilityName>也作/曾用词</abilityName>
      <candidateList>
        <item>其他</item>
      </candidateList>
      <explain>词汇[其它]为不规范表述或旧称，其规范书面表述为[其他]。</explain>
      <paraID>21C709F2</paraID>
      <start>21</start>
      <end>23</end>
      <status>modified</status>
      <modifiedWord>其他</modifiedWord>
      <trackRevisions>false</trackRevisions>
    </reviewItem>
    <reviewItem>
      <errorID>b03bef1c-0ea0-4bc2-b5b2-6287ec6472e6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36412648</paraID>
      <start>0</start>
      <end>2</end>
      <status>modified</status>
      <modifiedWord>4.</modifiedWord>
      <trackRevisions>false</trackRevisions>
    </reviewItem>
    <reviewItem>
      <errorID>8c3a9a73-6dcc-4aa4-8130-8d7c29b40d67</errorID>
      <errorWord>剩于</errorWord>
      <group>L1_Word</group>
      <groupName>字词问题</groupName>
      <ability>L2_Typo</ability>
      <abilityName>字词错误</abilityName>
      <candidateList>
        <item>剩余</item>
      </candidateList>
      <explain/>
      <paraID>36412648</paraID>
      <start>22</start>
      <end>24</end>
      <status>modified</status>
      <modifiedWord>剩余</modifiedWord>
      <trackRevisions>false</trackRevisions>
    </reviewItem>
    <reviewItem>
      <errorID>cb486c8c-d393-40c4-8ad5-cfe2421f0dbb</errorID>
      <errorWord>按规定定</errorWord>
      <group>L1_Word</group>
      <groupName>字词问题</groupName>
      <ability>L2_Typo</ability>
      <abilityName>字词错误</abilityName>
      <candidateList>
        <item>按规定</item>
      </candidateList>
      <explain/>
      <paraID>7B56DEA5</paraID>
      <start>1</start>
      <end>4</end>
      <status>modified</status>
      <modifiedWord>按规定</modifiedWord>
      <trackRevisions>false</trackRevisions>
    </reviewItem>
    <reviewItem>
      <errorID>48f7680b-7eba-4f4c-93ed-c817566377cc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8A0902C</paraID>
      <start>0</start>
      <end>2</end>
      <status>modified</status>
      <modifiedWord>1.</modifiedWord>
      <trackRevisions>false</trackRevisions>
    </reviewItem>
    <reviewItem>
      <errorID>42007b1e-3cef-43b8-9c23-adee5e5a09d5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20CD1CBA</paraID>
      <start>0</start>
      <end>2</end>
      <status>modified</status>
      <modifiedWord>2.</modifiedWord>
      <trackRevisions>false</trackRevisions>
    </reviewItem>
    <reviewItem>
      <errorID>67fa47b5-dd2c-48ca-852b-4352f16cd96b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4BDF63A9</paraID>
      <start>0</start>
      <end>2</end>
      <status>modified</status>
      <modifiedWord>3.</modifiedWord>
      <trackRevisions>false</trackRevisions>
    </reviewItem>
    <reviewItem>
      <errorID>a989901b-ef5b-404a-ac2b-b0a26160859f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5C1397C</paraID>
      <start>0</start>
      <end>2</end>
      <status>modified</status>
      <modifiedWord>4.</modifiedWord>
      <trackRevisions>false</trackRevisions>
    </reviewItem>
    <reviewItem>
      <errorID>0a0a9ca0-c232-4f16-91f4-7047417c4bdc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5D4A2CD3</paraID>
      <start>0</start>
      <end>2</end>
      <status>modified</status>
      <modifiedWord>5.</modifiedWord>
      <trackRevisions>false</trackRevisions>
    </reviewItem>
    <reviewItem>
      <errorID>3fe5cf00-56b7-4d0a-a5ee-531b7149929c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225B0D35</paraID>
      <start>0</start>
      <end>2</end>
      <status>modified</status>
      <modifiedWord>1.</modifiedWord>
      <trackRevisions>false</trackRevisions>
    </reviewItem>
    <reviewItem>
      <errorID>cb2a664c-8ca6-448f-97ac-a6a2e5482f00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2F952FAB</paraID>
      <start>0</start>
      <end>2</end>
      <status>modified</status>
      <modifiedWord>2.</modifiedWord>
      <trackRevisions>false</trackRevisions>
    </reviewItem>
    <reviewItem>
      <errorID>640f2400-739e-433e-aa73-701c1615c2bc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4D8728F5</paraID>
      <start>0</start>
      <end>2</end>
      <status>modified</status>
      <modifiedWord>3.</modifiedWord>
      <trackRevisions>false</trackRevisions>
    </reviewItem>
    <reviewItem>
      <errorID>451883f6-7bfc-4844-be2a-3cb4e9fde64b</errorID>
      <errorWord>季</errorWord>
      <group>L1_Word</group>
      <groupName>字词问题</groupName>
      <ability>L2_Typo</ability>
      <abilityName>字词错误</abilityName>
      <candidateList>
        <item>季度</item>
      </candidateList>
      <explain/>
      <paraID>4D8728F5</paraID>
      <start>23</start>
      <end>25</end>
      <status>modified</status>
      <modifiedWord>季度</modifiedWord>
      <trackRevisions>false</trackRevisions>
    </reviewItem>
    <reviewItem>
      <errorID>3ac21bac-068a-4066-9390-7ccc22df585b</errorID>
      <errorWord>提交二个</errorWord>
      <group>L1_Political</group>
      <groupName>政治性问题</groupName>
      <ability>L2_Unpolitical</ability>
      <abilityName>政治敏感错误</abilityName>
      <candidateList>
        <item>提交两个</item>
      </candidateList>
      <explain/>
      <paraID>7A3B118B</paraID>
      <start>11</start>
      <end>15</end>
      <status>modified</status>
      <modifiedWord>提交两个</modifiedWord>
      <trackRevisions>false</trackRevisions>
    </reviewItem>
    <reviewItem>
      <errorID>03375ca5-f8e6-491d-89aa-3922afe67b55</errorID>
      <errorWord>勘查</errorWord>
      <group>L1_Word</group>
      <groupName>字词问题</groupName>
      <ability>L2_Typo</ability>
      <abilityName>字词错误</abilityName>
      <candidateList>
        <item>勘察</item>
      </candidateList>
      <explain>存在发音相同字词的误用。</explain>
      <paraID>7A3B118B</paraID>
      <start>25</start>
      <end>27</end>
      <status>modified</status>
      <modifiedWord>勘察</modifiedWord>
      <trackRevisions>false</trackRevisions>
    </reviewItem>
    <reviewItem>
      <errorID>aa210acd-6228-4d03-bf82-0e4b351becaa</errorID>
      <errorWord>门</errorWord>
      <group>L1_Word</group>
      <groupName>字词问题</groupName>
      <ability>L2_Typo</ability>
      <abilityName>字词错误</abilityName>
      <candidateList>
        <item>门在</item>
      </candidateList>
      <explain/>
      <paraID>32F72654</paraID>
      <start>3</start>
      <end>5</end>
      <status>modified</status>
      <modifiedWord>门在</modifiedWord>
      <trackRevisions>false</trackRevisions>
    </reviewItem>
    <reviewItem>
      <errorID>0ef18021-6796-4895-8e37-06d0a156388e</errorID>
      <errorWord>(</errorWord>
      <group>L1_Format</group>
      <groupName>格式问题</groupName>
      <ability>L2_HalfPunc</ability>
      <abilityName>全半角检查</abilityName>
      <candidateList>
        <item>（</item>
      </candidateList>
      <explain>文本全半角错误。</explain>
      <paraID>62E16231</paraID>
      <start>20</start>
      <end>21</end>
      <status>modified</status>
      <modifiedWord>（</modifiedWord>
      <trackRevisions>false</trackRevisions>
    </reviewItem>
    <reviewItem>
      <errorID>2e6d5b48-83c2-47ba-bfda-91a7156919d8</errorID>
      <errorWord>(</errorWord>
      <group>L1_Format</group>
      <groupName>格式问题</groupName>
      <ability>L2_HalfPunc</ability>
      <abilityName>全半角检查</abilityName>
      <candidateList>
        <item>（</item>
      </candidateList>
      <explain>文本全半角错误。</explain>
      <paraID>62E16231</paraID>
      <start>30</start>
      <end>31</end>
      <status>modified</status>
      <modifiedWord>（</modifiedWord>
      <trackRevisions>false</trackRevisions>
    </reviewItem>
    <reviewItem>
      <errorID>7c51fa5e-da6d-453d-bb65-a4353230a36a</errorID>
      <errorWord>)</errorWord>
      <group>L1_Format</group>
      <groupName>格式问题</groupName>
      <ability>L2_HalfPunc</ability>
      <abilityName>全半角检查</abilityName>
      <candidateList>
        <item>）</item>
      </candidateList>
      <explain>文本全半角错误。</explain>
      <paraID>62E16231</paraID>
      <start>46</start>
      <end>47</end>
      <status>modified</status>
      <modifiedWord>）</modifiedWord>
      <trackRevisions>false</trackRevisions>
    </reviewItem>
    <reviewItem>
      <errorID>949c7e4f-19fb-4b34-87f9-14bf681da919</errorID>
      <errorWord>给</errorWord>
      <group>L1_Word</group>
      <groupName>字词问题</groupName>
      <ability>L2_Typo</ability>
      <abilityName>字词错误</abilityName>
      <candidateList>
        <item>给予</item>
      </candidateList>
      <explain>〈书〉〈动〉给（ɡěi）：～帮助｜～同情｜～亲切的关怀。也作给与。</explain>
      <paraID>6CAD37FD</paraID>
      <start>11</start>
      <end>13</end>
      <status>modified</status>
      <modifiedWord>给予</modifiedWord>
      <trackRevisions>false</trackRevisions>
    </reviewItem>
    <reviewItem>
      <errorID>66f0df13-329b-4f71-a314-fec2aedb950d</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461901D9</paraID>
      <start>2</start>
      <end>5</end>
      <status>ignored</status>
      <modifiedWord/>
      <trackRevisions>false</trackRevisions>
    </reviewItem>
    <reviewItem>
      <errorID>965faa04-4f2f-4b0b-9495-f9593a4662c3</errorID>
      <errorWord>,</errorWord>
      <group>L1_Format</group>
      <groupName>格式问题</groupName>
      <ability>L2_HalfPunc</ability>
      <abilityName>全半角检查</abilityName>
      <candidateList>
        <item>，</item>
      </candidateList>
      <explain>文本全半角错误。</explain>
      <paraID>6EA87E7A</paraID>
      <start>15</start>
      <end>16</end>
      <status>modified</status>
      <modifiedWord>，</modifiedWord>
      <trackRevisions>false</trackRevisions>
    </reviewItem>
    <reviewItem>
      <errorID>8cdb752d-f580-4406-a6c0-e5cf466b5645</errorID>
      <errorWord>：</errorWord>
      <group>L1_Format</group>
      <groupName>格式问题</groupName>
      <ability>L2_HalfPunc</ability>
      <abilityName>全半角检查</abilityName>
      <candidateList>
        <item>:</item>
      </candidateList>
      <explain>文本全半角错误。</explain>
      <paraID>26571DF0</paraID>
      <start>26</start>
      <end>27</end>
      <status>modified</status>
      <modifiedWord>:</modifiedWord>
      <trackRevisions>false</trackRevisions>
    </reviewItem>
    <reviewItem>
      <errorID>6211aaf0-0161-422e-874a-f30ab3e3e18a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4B31C23B</paraID>
      <start>1</start>
      <end>4</end>
      <status>modified</status>
      <modifiedWord>（6）</modifiedWord>
      <trackRevisions>false</trackRevisions>
    </reviewItem>
    <reviewItem>
      <errorID>7ecb9baf-edf6-4dc5-b777-7447154870b5</errorID>
      <errorWord>)</errorWord>
      <group>L1_Format</group>
      <groupName>格式问题</groupName>
      <ability>L2_HalfPunc</ability>
      <abilityName>全半角检查</abilityName>
      <candidateList>
        <item>）</item>
      </candidateList>
      <explain>文本全半角错误。</explain>
      <paraID>57C8AAA5</paraID>
      <start>130</start>
      <end>131</end>
      <status>modified</status>
      <modifiedWord>）</modifiedWord>
      <trackRevisions>false</trackRevisions>
    </reviewItem>
    <reviewItem>
      <errorID>66f01b45-fa67-4891-a75e-9029175c78b3</errorID>
      <errorWord>》</errorWord>
      <group>L1_Word</group>
      <groupName>字词问题</groupName>
      <ability>L2_Typo</ability>
      <abilityName>字词错误</abilityName>
      <candidateList>
        <item>》等</item>
      </candidateList>
      <explain/>
      <paraID> CADEF5D</paraID>
      <start>79</start>
      <end>81</end>
      <status>modified</status>
      <modifiedWord>》等</modifiedWord>
      <trackRevisions>false</trackRevisions>
    </reviewItem>
    <reviewItem>
      <errorID>588bb7f8-2341-4cb1-80f1-27a6ba0e806e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992E3DA</paraID>
      <start>0</start>
      <end>2</end>
      <status>modified</status>
      <modifiedWord>1.</modifiedWord>
      <trackRevisions>false</trackRevisions>
    </reviewItem>
    <reviewItem>
      <errorID>b690690a-3607-4cd6-bace-3dd89520963e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30236973</paraID>
      <start>0</start>
      <end>2</end>
      <status>modified</status>
      <modifiedWord>2.</modifiedWord>
      <trackRevisions>false</trackRevisions>
    </reviewItem>
    <reviewItem>
      <errorID>209aad9b-0752-4a2f-870f-f17abca06604</errorID>
      <errorWord>;</errorWord>
      <group>L1_Format</group>
      <groupName>格式问题</groupName>
      <ability>L2_HalfPunc</ability>
      <abilityName>全半角检查</abilityName>
      <candidateList>
        <item>；</item>
      </candidateList>
      <explain>文本全半角错误。</explain>
      <paraID>30236973</paraID>
      <start>27</start>
      <end>28</end>
      <status>modified</status>
      <modifiedWord>；</modifiedWord>
      <trackRevisions>false</trackRevisions>
    </reviewItem>
    <reviewItem>
      <errorID>7d5cc0b6-a3e7-4467-a166-c4b94f20bf2e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42C37140</paraID>
      <start>0</start>
      <end>2</end>
      <status>modified</status>
      <modifiedWord>3.</modifiedWord>
      <trackRevisions>false</trackRevisions>
    </reviewItem>
    <reviewItem>
      <errorID>e83ede9f-c3f7-4b9e-a963-88d35ce81376</errorID>
      <errorWord>;</errorWord>
      <group>L1_Format</group>
      <groupName>格式问题</groupName>
      <ability>L2_HalfPunc</ability>
      <abilityName>全半角检查</abilityName>
      <candidateList>
        <item>；</item>
      </candidateList>
      <explain>文本全半角错误。</explain>
      <paraID>42C37140</paraID>
      <start>73</start>
      <end>74</end>
      <status>modified</status>
      <modifiedWord>；</modifiedWord>
      <trackRevisions>false</trackRevisions>
    </reviewItem>
    <reviewItem>
      <errorID>57de1cf8-f40e-4f85-9a01-b40aeb2f422d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1B86004F</paraID>
      <start>0</start>
      <end>2</end>
      <status>modified</status>
      <modifiedWord>4.</modifiedWord>
      <trackRevisions>false</trackRevisions>
    </reviewItem>
    <reviewItem>
      <errorID>8f0bd519-2e08-46d4-8f71-6fe3d3642d01</errorID>
      <errorWord>时间时间</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13F501DA</paraID>
      <start>29</start>
      <end>31</end>
      <status>modified</status>
      <modifiedWord>时间</modifiedWord>
      <trackRevisions>false</trackRevisions>
    </reviewItem>
    <reviewItem>
      <errorID>36d1f5b1-ce97-414b-b294-4220b0c3c3c0</errorID>
      <errorWord>日</errorWord>
      <group>L1_Word</group>
      <groupName>字词问题</groupName>
      <ability>L2_Typo</ability>
      <abilityName>字词错误</abilityName>
      <candidateList>
        <item>日内</item>
      </candidateList>
      <explain/>
      <paraID>25E2B4E4</paraID>
      <start>12</start>
      <end>14</end>
      <status>modified</status>
      <modifiedWord>日内</modifiedWord>
      <trackRevisions>false</trackRevisions>
    </reviewItem>
    <reviewItem>
      <errorID>5e65b880-8566-4047-b92a-9895ff1887e3</errorID>
      <errorWord>法律、法规</errorWord>
      <group>L1_Word</group>
      <groupName>字词问题</groupName>
      <ability>L2_Typo</ability>
      <abilityName>字词错误</abilityName>
      <candidateList>
        <item>法律法规</item>
      </candidateList>
      <explain/>
      <paraID>20B0DB26</paraID>
      <start>66</start>
      <end>70</end>
      <status>modified</status>
      <modifiedWord>法律法规</modifiedWord>
      <trackRevisions>false</trackRevisions>
    </reviewItem>
    <reviewItem>
      <errorID>7c3d4e77-2343-4e2a-978e-9a4b3d9ae23c</errorID>
      <errorWord>文</errorWord>
      <group>L1_Word</group>
      <groupName>字词问题</groupName>
      <ability>L2_Typo</ability>
      <abilityName>字词错误</abilityName>
      <candidateList>
        <item>文件</item>
      </candidateList>
      <explain/>
      <paraID>4CBC5868</paraID>
      <start>0</start>
      <end>1</end>
      <status>ignored</status>
      <modifiedWord/>
      <trackRevisions>false</trackRevisions>
    </reviewItem>
    <reviewItem>
      <errorID>d774ec86-465a-47e7-8cf9-70c95111a31c</errorID>
      <errorWord>有有效</errorWord>
      <group>L1_Word</group>
      <groupName>字词问题</groupName>
      <ability>L2_Typo</ability>
      <abilityName>字词错误</abilityName>
      <candidateList>
        <item>有效</item>
      </candidateList>
      <explain/>
      <paraID>39BCDE7C</paraID>
      <start>0</start>
      <end>3</end>
      <status>ignored</status>
      <modifiedWord/>
      <trackRevisions>false</trackRevisions>
    </reviewItem>
    <reviewItem>
      <errorID>f786ad73-78d2-40c5-9c9b-063a870d4b67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1DE1AC9B</paraID>
      <start>96</start>
      <end>98</end>
      <status>modified</status>
      <modifiedWord>》《</modifiedWord>
      <trackRevisions>false</trackRevisions>
    </reviewItem>
    <reviewItem>
      <errorID>fd1915ed-92f4-4d80-851e-b4228e497d9b</errorID>
      <errorWord>企业的</errorWord>
      <group>L1_Word</group>
      <groupName>字词问题</groupName>
      <ability>L2_Typo</ability>
      <abilityName>字词错误</abilityName>
      <candidateList>
        <item>企业</item>
      </candidateList>
      <explain>〈名〉从事生产、运输、贸易等经济活动的部门，如工厂、矿山、铁路、公司等。</explain>
      <paraID> FF212B6</paraID>
      <start>53</start>
      <end>56</end>
      <status>ignored</status>
      <modifiedWord/>
      <trackRevisions>false</trackRevisions>
    </reviewItem>
    <reviewItem>
      <errorID>6829f66f-09d7-4d8c-abf3-73cab229e725</errorID>
      <errorWord>[2014]68号</errorWord>
      <group>L1_Knowledge</group>
      <groupName>知识性问题</groupName>
      <ability>L2_Knowledge</ability>
      <abilityName>其他知识</abilityName>
      <candidateList>
        <item>〔2014〕68号</item>
      </candidateList>
      <explain>发文字号格式错误。</explain>
      <paraID>62F5AC83</paraID>
      <start>36</start>
      <end>45</end>
      <status>modified</status>
      <modifiedWord>〔2014〕68号</modifiedWord>
      <trackRevisions>false</trackRevisions>
    </reviewItem>
    <reviewItem>
      <errorID>893a97cd-ffca-4a0b-a87b-402337d5aedd</errorID>
      <errorWord>（2021）22号</errorWord>
      <group>L1_Knowledge</group>
      <groupName>知识性问题</groupName>
      <ability>L2_Knowledge</ability>
      <abilityName>其他知识</abilityName>
      <candidateList>
        <item>〔2021〕22号</item>
      </candidateList>
      <explain>发文字号格式错误。</explain>
      <paraID>2FC01D45</paraID>
      <start>41</start>
      <end>50</end>
      <status>modified</status>
      <modifiedWord>〔2021〕22号</modifiedWord>
      <trackRevisions>false</trackRevisions>
    </reviewItem>
    <reviewItem>
      <errorID>570603d8-d2c9-48ba-bfb9-dcebe57335ae</errorID>
      <errorWord>-</errorWord>
      <group>L1_Format</group>
      <groupName>格式问题</groupName>
      <ability>L2_HalfPunc</ability>
      <abilityName>全半角检查</abilityName>
      <candidateList>
        <item>－</item>
      </candidateList>
      <explain>文本全半角错误。</explain>
      <paraID>2FC01D45</paraID>
      <start>87</start>
      <end>88</end>
      <status>modified</status>
      <modifiedWord>－</modifiedWord>
      <trackRevisions>false</trackRevisions>
    </reviewItem>
    <reviewItem>
      <errorID>21eb629e-23d3-42ca-af1d-ad567597c9a6</errorID>
      <errorWord>-</errorWord>
      <group>L1_Format</group>
      <groupName>格式问题</groupName>
      <ability>L2_HalfPunc</ability>
      <abilityName>全半角检查</abilityName>
      <candidateList>
        <item>－</item>
      </candidateList>
      <explain>文本全半角错误。</explain>
      <paraID>2FC01D45</paraID>
      <start>92</start>
      <end>93</end>
      <status>modified</status>
      <modifiedWord>－</modifiedWord>
      <trackRevisions>false</trackRevisions>
    </reviewItem>
    <reviewItem>
      <errorID>fec2a5b8-062f-4136-a8e4-213aa7100ce4</errorID>
      <errorWord>-</errorWord>
      <group>L1_Format</group>
      <groupName>格式问题</groupName>
      <ability>L2_HalfPunc</ability>
      <abilityName>全半角检查</abilityName>
      <candidateList>
        <item>－</item>
      </candidateList>
      <explain>文本全半角错误。</explain>
      <paraID>2FC01D45</paraID>
      <start>99</start>
      <end>100</end>
      <status>modified</status>
      <modifiedWord>－</modifiedWord>
      <trackRevisions>false</trackRevisions>
    </reviewItem>
    <reviewItem>
      <errorID>5fb2ea9a-1eb8-4a6c-8627-7c74fdbee314</errorID>
      <errorWord>-</errorWord>
      <group>L1_Format</group>
      <groupName>格式问题</groupName>
      <ability>L2_HalfPunc</ability>
      <abilityName>全半角检查</abilityName>
      <candidateList>
        <item>－</item>
      </candidateList>
      <explain>文本全半角错误。</explain>
      <paraID>2FC01D45</paraID>
      <start>124</start>
      <end>125</end>
      <status>modified</status>
      <modifiedWord>－</modifiedWord>
      <trackRevisions>false</trackRevisions>
    </reviewItem>
    <reviewItem>
      <errorID>3a40efae-5bdb-44bd-a4be-312cbca2175f</errorID>
      <errorWord>-</errorWord>
      <group>L1_Format</group>
      <groupName>格式问题</groupName>
      <ability>L2_HalfPunc</ability>
      <abilityName>全半角检查</abilityName>
      <candidateList>
        <item>－</item>
      </candidateList>
      <explain>文本全半角错误。</explain>
      <paraID>2FC01D45</paraID>
      <start>129</start>
      <end>130</end>
      <status>modified</status>
      <modifiedWord>－</modifiedWord>
      <trackRevisions>false</trackRevisions>
    </reviewItem>
    <reviewItem>
      <errorID>2f11d22a-531d-4624-8c0d-bcd7a23f80e9</errorID>
      <errorWord>-</errorWord>
      <group>L1_Format</group>
      <groupName>格式问题</groupName>
      <ability>L2_HalfPunc</ability>
      <abilityName>全半角检查</abilityName>
      <candidateList>
        <item>－</item>
      </candidateList>
      <explain>文本全半角错误。</explain>
      <paraID>2FC01D45</paraID>
      <start>136</start>
      <end>137</end>
      <status>modified</status>
      <modifiedWord>－</modifiedWord>
      <trackRevisions>false</trackRevisions>
    </reviewItem>
    <reviewItem>
      <errorID>ca311134-2130-4597-a673-f40d49c7385c</errorID>
      <errorWord>-</errorWord>
      <group>L1_Format</group>
      <groupName>格式问题</groupName>
      <ability>L2_HalfPunc</ability>
      <abilityName>全半角检查</abilityName>
      <candidateList>
        <item>－</item>
      </candidateList>
      <explain>文本全半角错误。</explain>
      <paraID>2FC01D45</paraID>
      <start>178</start>
      <end>179</end>
      <status>modified</status>
      <modifiedWord>－</modifiedWord>
      <trackRevisions>false</trackRevisions>
    </reviewItem>
    <reviewItem>
      <errorID>b5a762ba-bcea-4d3c-a140-76c74273409f</errorID>
      <errorWord>-</errorWord>
      <group>L1_Format</group>
      <groupName>格式问题</groupName>
      <ability>L2_HalfPunc</ability>
      <abilityName>全半角检查</abilityName>
      <candidateList>
        <item>－</item>
      </candidateList>
      <explain>文本全半角错误。</explain>
      <paraID>2FC01D45</paraID>
      <start>187</start>
      <end>188</end>
      <status>modified</status>
      <modifiedWord>－</modifiedWord>
      <trackRevisions>false</trackRevisions>
    </reviewItem>
    <reviewItem>
      <errorID>e1e8f91b-c4d7-4c53-aff0-632b77473ccb</errorID>
      <errorWord>-</errorWord>
      <group>L1_Format</group>
      <groupName>格式问题</groupName>
      <ability>L2_HalfPunc</ability>
      <abilityName>全半角检查</abilityName>
      <candidateList>
        <item>－</item>
      </candidateList>
      <explain>文本全半角错误。</explain>
      <paraID> AB3746F</paraID>
      <start>17</start>
      <end>18</end>
      <status>modified</status>
      <modifiedWord>－</modifiedWord>
      <trackRevisions>false</trackRevisions>
    </reviewItem>
    <reviewItem>
      <errorID>1b1407e1-9a12-4e2d-9e37-160876680b40</errorID>
      <errorWord>-</errorWord>
      <group>L1_Format</group>
      <groupName>格式问题</groupName>
      <ability>L2_HalfPunc</ability>
      <abilityName>全半角检查</abilityName>
      <candidateList>
        <item>－</item>
      </candidateList>
      <explain>文本全半角错误。</explain>
      <paraID> AB3746F</paraID>
      <start>22</start>
      <end>23</end>
      <status>modified</status>
      <modifiedWord>－</modifiedWord>
      <trackRevisions>false</trackRevisions>
    </reviewItem>
    <reviewItem>
      <errorID>23e89e4f-77dd-4698-94d3-0ebe3590c7a4</errorID>
      <errorWord>-</errorWord>
      <group>L1_Format</group>
      <groupName>格式问题</groupName>
      <ability>L2_HalfPunc</ability>
      <abilityName>全半角检查</abilityName>
      <candidateList>
        <item>－</item>
      </candidateList>
      <explain>文本全半角错误。</explain>
      <paraID> AB3746F</paraID>
      <start>29</start>
      <end>30</end>
      <status>modified</status>
      <modifiedWord>－</modifiedWord>
      <trackRevisions>false</trackRevisions>
    </reviewItem>
    <reviewItem>
      <errorID>ba7ea929-164c-4fea-865d-6ab945316157</errorID>
      <errorWord>提出质疑</errorWord>
      <group>L1_Grammar</group>
      <groupName>语法问题</groupName>
      <ability>L2_Grammar</ability>
      <abilityName>语法错误</abilityName>
      <candidateList>
        <item>质疑</item>
      </candidateList>
      <explain>〈动〉提出疑问：～问难。</explain>
      <paraID>55140B24</paraID>
      <start>5</start>
      <end>7</end>
      <status>modified</status>
      <modifiedWord>质疑</modifiedWord>
      <trackRevisions>false</trackRevisions>
    </reviewItem>
    <reviewItem>
      <errorID>a68f7b0f-cbbc-4726-b028-98e79fffef8b</errorID>
      <errorWord>其它</errorWord>
      <group>L1_Word</group>
      <groupName>字词问题</groupName>
      <ability>L2_Alias</ability>
      <abilityName>也作/曾用词</abilityName>
      <candidateList>
        <item>其他</item>
      </candidateList>
      <explain>词汇[其它]为不规范表述或旧称，其规范书面表述为[其他]。</explain>
      <paraID>4491F9BA</paraID>
      <start>6</start>
      <end>8</end>
      <status>modified</status>
      <modifiedWord>其他</modifiedWord>
      <trackRevisions>false</trackRevisions>
    </reviewItem>
    <reviewItem>
      <errorID>8507e3ac-6b61-4a02-a3b7-8beeacc803f8</errorID>
      <errorWord>提出质疑</errorWord>
      <group>L1_Grammar</group>
      <groupName>语法问题</groupName>
      <ability>L2_Grammar</ability>
      <abilityName>语法错误</abilityName>
      <candidateList>
        <item>质疑</item>
      </candidateList>
      <explain>〈动〉提出疑问：～问难。</explain>
      <paraID> C1B94C6</paraID>
      <start>5</start>
      <end>7</end>
      <status>modified</status>
      <modifiedWord>质疑</modifiedWord>
      <trackRevisions>false</trackRevisions>
    </reviewItem>
    <reviewItem>
      <errorID>59c1f25b-c867-4e34-955f-c41756b312c5</errorID>
      <errorWord>(</errorWord>
      <group>L1_Format</group>
      <groupName>格式问题</groupName>
      <ability>L2_HalfPunc</ability>
      <abilityName>全半角检查</abilityName>
      <candidateList>
        <item>（</item>
      </candidateList>
      <explain>文本全半角错误。</explain>
      <paraID>528C24C7</paraID>
      <start>38</start>
      <end>39</end>
      <status>modified</status>
      <modifiedWord>（</modifiedWord>
      <trackRevisions>false</trackRevisions>
    </reviewItem>
    <reviewItem>
      <errorID>a07b4255-f02c-4734-ac97-ce8c95214016</errorID>
      <errorWord>)</errorWord>
      <group>L1_Format</group>
      <groupName>格式问题</groupName>
      <ability>L2_HalfPunc</ability>
      <abilityName>全半角检查</abilityName>
      <candidateList>
        <item>）</item>
      </candidateList>
      <explain>文本全半角错误。</explain>
      <paraID>528C24C7</paraID>
      <start>43</start>
      <end>44</end>
      <status>modified</status>
      <modifiedWord>）</modifiedWord>
      <trackRevisions>false</trackRevisions>
    </reviewItem>
    <reviewItem>
      <errorID>8225e7f7-be0c-47e6-90f9-a703507a6b16</errorID>
      <errorWord>(</errorWord>
      <group>L1_Format</group>
      <groupName>格式问题</groupName>
      <ability>L2_HalfPunc</ability>
      <abilityName>全半角检查</abilityName>
      <candidateList>
        <item>（</item>
      </candidateList>
      <explain>文本全半角错误。</explain>
      <paraID>528C24C7</paraID>
      <start>131</start>
      <end>132</end>
      <status>modified</status>
      <modifiedWord>（</modifiedWord>
      <trackRevisions>false</trackRevisions>
    </reviewItem>
    <reviewItem>
      <errorID>53f49d7d-cf7b-42ae-857e-bea4cdd1cfe1</errorID>
      <errorWord>)</errorWord>
      <group>L1_Format</group>
      <groupName>格式问题</groupName>
      <ability>L2_HalfPunc</ability>
      <abilityName>全半角检查</abilityName>
      <candidateList>
        <item>）</item>
      </candidateList>
      <explain>文本全半角错误。</explain>
      <paraID>528C24C7</paraID>
      <start>135</start>
      <end>136</end>
      <status>modified</status>
      <modifiedWord>）</modifiedWord>
      <trackRevisions>false</trackRevisions>
    </reviewItem>
    <reviewItem>
      <errorID>e3bdddc7-3ae7-4aa1-9322-681f792d53b0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4B659E57</paraID>
      <start>69</start>
      <end>70</end>
      <status>modified</status>
      <modifiedWord>地</modifiedWord>
      <trackRevisions>false</trackRevisions>
    </reviewItem>
    <reviewItem>
      <errorID>d61989b2-0a6b-4ff5-8991-ae35425c416c</errorID>
      <errorWord>-</errorWord>
      <group>L1_Format</group>
      <groupName>格式问题</groupName>
      <ability>L2_HalfPunc</ability>
      <abilityName>全半角检查</abilityName>
      <candidateList>
        <item>－</item>
      </candidateList>
      <explain>文本全半角错误。</explain>
      <paraID>68C79847</paraID>
      <start>53</start>
      <end>54</end>
      <status>modified</status>
      <modifiedWord>－</modifiedWord>
      <trackRevisions>false</trackRevisions>
    </reviewItem>
    <reviewItem>
      <errorID>73d18113-e000-4d06-b0fc-76e0e614f240</errorID>
      <errorWord>操作合</errorWord>
      <group>L1_Word</group>
      <groupName>字词问题</groupName>
      <ability>L2_Typo</ability>
      <abilityName>字词错误</abilityName>
      <candidateList>
        <item>操作台</item>
      </candidateList>
      <explain/>
      <paraID>53DE6ACB</paraID>
      <start>9</start>
      <end>12</end>
      <status>ignored</status>
      <modifiedWord/>
      <trackRevisions>false</trackRevisions>
    </reviewItem>
    <reviewItem>
      <errorID>4fb8817b-0eed-4dcb-aaaa-4c95fe7b2fd8</errorID>
      <errorWord>提出质疑</errorWord>
      <group>L1_Grammar</group>
      <groupName>语法问题</groupName>
      <ability>L2_Grammar</ability>
      <abilityName>语法错误</abilityName>
      <candidateList>
        <item>质疑</item>
      </candidateList>
      <explain>〈动〉提出疑问：～问难。</explain>
      <paraID>45913E1D</paraID>
      <start>85</start>
      <end>89</end>
      <status>ignored</status>
      <modifiedWord/>
      <trackRevisions>false</trackRevisions>
    </reviewItem>
    <reviewItem>
      <errorID>3a81aa9d-3800-481f-a65b-c6a9b69a5690</errorID>
      <errorWord>予以</errorWord>
      <group>L1_Word</group>
      <groupName>字词问题</groupName>
      <ability>L2_Typo</ability>
      <abilityName>字词错误</abilityName>
      <candidateList>
        <item>予</item>
      </candidateList>
      <explain/>
      <paraID>2BE081C0</paraID>
      <start>38</start>
      <end>39</end>
      <status>modified</status>
      <modifiedWord>予</modifiedWord>
      <trackRevisions>false</trackRevisions>
    </reviewItem>
    <reviewItem>
      <errorID>90d3aa7f-074d-4aad-8a62-9985d2088792</errorID>
      <errorWord>予以</errorWord>
      <group>L1_Word</group>
      <groupName>字词问题</groupName>
      <ability>L2_Typo</ability>
      <abilityName>字词错误</abilityName>
      <candidateList>
        <item>予</item>
      </candidateList>
      <explain/>
      <paraID>6909945F</paraID>
      <start>25</start>
      <end>26</end>
      <status>modified</status>
      <modifiedWord>予</modifiedWord>
      <trackRevisions>false</trackRevisions>
    </reviewItem>
    <reviewItem>
      <errorID>6b395fba-42f2-47b4-82d5-eedc739abb81</errorID>
      <errorWord>家的</errorWord>
      <group>L1_Word</group>
      <groupName>字词问题</groupName>
      <ability>L2_Typo</ability>
      <abilityName>字词错误</abilityName>
      <candidateList>
        <item>家</item>
      </candidateList>
      <explain/>
      <paraID>725B8EBD</paraID>
      <start>66</start>
      <end>68</end>
      <status>ignored</status>
      <modifiedWord/>
      <trackRevisions>false</trackRevisions>
    </reviewItem>
    <reviewItem>
      <errorID>b446ba1e-9431-4e3a-adf3-d0c1e402135b</errorID>
      <errorWord>(</errorWord>
      <group>L1_Format</group>
      <groupName>格式问题</groupName>
      <ability>L2_HalfPunc</ability>
      <abilityName>全半角检查</abilityName>
      <candidateList>
        <item>（</item>
      </candidateList>
      <explain>文本全半角错误。</explain>
      <paraID>5C33303B</paraID>
      <start>41</start>
      <end>42</end>
      <status>modified</status>
      <modifiedWord>（</modifiedWord>
      <trackRevisions>false</trackRevisions>
    </reviewItem>
    <reviewItem>
      <errorID>6e6ced36-765e-4631-a252-ba5dcec092c1</errorID>
      <errorWord>)</errorWord>
      <group>L1_Format</group>
      <groupName>格式问题</groupName>
      <ability>L2_HalfPunc</ability>
      <abilityName>全半角检查</abilityName>
      <candidateList>
        <item>）</item>
      </candidateList>
      <explain>文本全半角错误。</explain>
      <paraID>5C33303B</paraID>
      <start>64</start>
      <end>65</end>
      <status>modified</status>
      <modifiedWord>）</modifiedWord>
      <trackRevisions>false</trackRevisions>
    </reviewItem>
    <reviewItem>
      <errorID>a3d4d358-c4c7-495d-b574-7a000bbc1b54</errorID>
      <errorWord>(</errorWord>
      <group>L1_Format</group>
      <groupName>格式问题</groupName>
      <ability>L2_HalfPunc</ability>
      <abilityName>全半角检查</abilityName>
      <candidateList>
        <item>（</item>
      </candidateList>
      <explain>文本全半角错误。</explain>
      <paraID>5C33303B</paraID>
      <start>73</start>
      <end>74</end>
      <status>modified</status>
      <modifiedWord>（</modifiedWord>
      <trackRevisions>false</trackRevisions>
    </reviewItem>
    <reviewItem>
      <errorID>01d13ed8-9619-476d-97c0-eadb7e655000</errorID>
      <errorWord>)</errorWord>
      <group>L1_Format</group>
      <groupName>格式问题</groupName>
      <ability>L2_HalfPunc</ability>
      <abilityName>全半角检查</abilityName>
      <candidateList>
        <item>）</item>
      </candidateList>
      <explain>文本全半角错误。</explain>
      <paraID>5C33303B</paraID>
      <start>89</start>
      <end>90</end>
      <status>modified</status>
      <modifiedWord>）</modifiedWord>
      <trackRevisions>false</trackRevisions>
    </reviewItem>
    <reviewItem>
      <errorID>ca907fd7-a846-4851-90f8-da57ab2e1b9e</errorID>
      <errorWord>签订合同并</errorWord>
      <group>L1_Word</group>
      <groupName>字词问题</groupName>
      <ability>L2_Typo</ability>
      <abilityName>字词错误</abilityName>
      <candidateList>
        <item>签订合同</item>
      </candidateList>
      <explain/>
      <paraID>60BAC571</paraID>
      <start>5</start>
      <end>10</end>
      <status>ignored</status>
      <modifiedWord/>
      <trackRevisions>false</trackRevisions>
    </reviewItem>
    <reviewItem>
      <errorID>fb3623ea-5661-4db6-9e8c-e3a582e2c8d8</errorID>
      <errorWord>的，</errorWord>
      <group>L1_Word</group>
      <groupName>字词问题</groupName>
      <ability>L2_Typo</ability>
      <abilityName>字词错误</abilityName>
      <candidateList>
        <item>，</item>
      </candidateList>
      <explain/>
      <paraID>3608F7B5</paraID>
      <start>0</start>
      <end>1</end>
      <status>modified</status>
      <modifiedWord>，</modifiedWord>
      <trackRevisions>false</trackRevisions>
    </reviewItem>
    <reviewItem>
      <errorID>e2b1f531-fa0f-4e24-9618-251e6375e192</errorID>
      <errorWord>比例由</errorWord>
      <group>L1_Word</group>
      <groupName>字词问题</groupName>
      <ability>L2_Typo</ability>
      <abilityName>字词错误</abilityName>
      <candidateList>
        <item>比例</item>
      </candidateList>
      <explain>〈名〉❶表示两个比相等的式子，如3∶4＝9∶12。❷两个同类量之间的倍数关系：教师和学生的～已经达到要求。❸比重❷：在所销商品中，国货的～比较大。</explain>
      <paraID> F0004DE</paraID>
      <start>117</start>
      <end>119</end>
      <status>modified</status>
      <modifiedWord>比例</modifiedWord>
      <trackRevisions>false</trackRevisions>
    </reviewItem>
    <reviewItem>
      <errorID>39f6a904-db9a-4683-a451-2d21e76d6a7a</errorID>
      <errorWord>-</errorWord>
      <group>L1_Format</group>
      <groupName>格式问题</groupName>
      <ability>L2_HalfPunc</ability>
      <abilityName>全半角检查</abilityName>
      <candidateList>
        <item>－</item>
      </candidateList>
      <explain>文本全半角错误。</explain>
      <paraID>19AB8CE5</paraID>
      <start>11</start>
      <end>12</end>
      <status>modified</status>
      <modifiedWord>－</modifiedWord>
      <trackRevisions>false</trackRevisions>
    </reviewItem>
    <reviewItem>
      <errorID>e462b455-43b4-4b23-ade2-4c1c384b9ce4</errorID>
      <errorWord>合同中</errorWord>
      <group>L1_Word</group>
      <groupName>字词问题</groupName>
      <ability>L2_Typo</ability>
      <abilityName>字词错误</abilityName>
      <candidateList>
        <item>合同</item>
      </candidateList>
      <explain/>
      <paraID> 5FC14CC</paraID>
      <start>51</start>
      <end>53</end>
      <status>modified</status>
      <modifiedWord>合同</modifiedWord>
      <trackRevisions>false</trackRevisions>
    </reviewItem>
    <reviewItem>
      <errorID>09de7ebf-20ca-4e7e-a434-db87f0cb3a35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17F10D95</paraID>
      <start>13</start>
      <end>15</end>
      <status>modified</status>
      <modifiedWord>》《</modifiedWord>
      <trackRevisions>false</trackRevisions>
    </reviewItem>
    <reviewItem>
      <errorID>4ae32e5e-45a7-4978-9596-84f8ee57cc97</errorID>
      <errorWord>个文件</errorWord>
      <group>L1_Knowledge</group>
      <groupName>知识性问题</groupName>
      <ability>L2_Knowledge</ability>
      <abilityName>其他知识</abilityName>
      <candidateList>
        <item>份文件</item>
      </candidateList>
      <explain/>
      <paraID>3B5168F5</paraID>
      <start>78</start>
      <end>81</end>
      <status>modified</status>
      <modifiedWord>份文件</modifiedWord>
      <trackRevisions>false</trackRevisions>
    </reviewItem>
    <reviewItem>
      <errorID>b31de5bf-e115-47c4-95c8-dab7cc42e1d5</errorID>
      <errorWord>适用</errorWord>
      <group>L1_Word</group>
      <groupName>字词问题</groupName>
      <ability>L2_Typo</ability>
      <abilityName>字词错误</abilityName>
      <candidateList>
        <item>使用</item>
      </candidateList>
      <explain>〈动〉使人员、器物、资金等为某种目的服务：～干部｜合理～资金。</explain>
      <paraID>3B5168F5</paraID>
      <start>84</start>
      <end>86</end>
      <status>ignored</status>
      <modifiedWord/>
      <trackRevisions>false</trackRevisions>
    </reviewItem>
    <reviewItem>
      <errorID>dc55cf08-55b6-4003-9fea-b31ac25d7c12</errorID>
      <errorWord>)</errorWord>
      <group>L1_Format</group>
      <groupName>格式问题</groupName>
      <ability>L2_HalfPunc</ability>
      <abilityName>全半角检查</abilityName>
      <candidateList>
        <item>）</item>
      </candidateList>
      <explain>文本全半角错误。</explain>
      <paraID> FA1523D</paraID>
      <start>15</start>
      <end>16</end>
      <status>modified</status>
      <modifiedWord>）</modifiedWord>
      <trackRevisions>false</trackRevisions>
    </reviewItem>
    <reviewItem>
      <errorID>8f8360f5-7109-4119-b588-e4c9a47cdb64</errorID>
      <errorWord>:</errorWord>
      <group>L1_Format</group>
      <groupName>格式问题</groupName>
      <ability>L2_HalfPunc</ability>
      <abilityName>全半角检查</abilityName>
      <candidateList>
        <item>：</item>
      </candidateList>
      <explain>文本全半角错误。</explain>
      <paraID>2A0E9F79</paraID>
      <start>41</start>
      <end>42</end>
      <status>modified</status>
      <modifiedWord>：</modifiedWord>
      <trackRevisions>false</trackRevisions>
    </reviewItem>
    <reviewItem>
      <errorID>74550ca3-9470-4d3c-974a-725b98a00a85</errorID>
      <errorWord>:</errorWord>
      <group>L1_Format</group>
      <groupName>格式问题</groupName>
      <ability>L2_HalfPunc</ability>
      <abilityName>全半角检查</abilityName>
      <candidateList>
        <item>：</item>
      </candidateList>
      <explain>文本全半角错误。</explain>
      <paraID>705D8F6F</paraID>
      <start>2</start>
      <end>3</end>
      <status>modified</status>
      <modifiedWord>：</modifiedWord>
      <trackRevisions>false</trackRevisions>
    </reviewItem>
    <reviewItem>
      <errorID>66e8c880-0e5d-40e6-a6d5-f132dda969cc</errorID>
      <errorWord>:</errorWord>
      <group>L1_Format</group>
      <groupName>格式问题</groupName>
      <ability>L2_HalfPunc</ability>
      <abilityName>全半角检查</abilityName>
      <candidateList>
        <item>：</item>
      </candidateList>
      <explain>文本全半角错误。</explain>
      <paraID>705D8F6F</paraID>
      <start>41</start>
      <end>42</end>
      <status>modified</status>
      <modifiedWord>：</modifiedWord>
      <trackRevisions>false</trackRevisions>
    </reviewItem>
    <reviewItem>
      <errorID>150cd0b7-3036-424a-9bfd-baf3756f0a8e</errorID>
      <errorWord>:</errorWord>
      <group>L1_Format</group>
      <groupName>格式问题</groupName>
      <ability>L2_HalfPunc</ability>
      <abilityName>全半角检查</abilityName>
      <candidateList>
        <item>：</item>
      </candidateList>
      <explain>文本全半角错误。</explain>
      <paraID>6B2F3C67</paraID>
      <start>2</start>
      <end>3</end>
      <status>modified</status>
      <modifiedWord>：</modifiedWord>
      <trackRevisions>false</trackRevisions>
    </reviewItem>
    <reviewItem>
      <errorID>89135fb6-406b-4bbc-ba66-7f8468ff1f7b</errorID>
      <errorWord>:</errorWord>
      <group>L1_Format</group>
      <groupName>格式问题</groupName>
      <ability>L2_HalfPunc</ability>
      <abilityName>全半角检查</abilityName>
      <candidateList>
        <item>：</item>
      </candidateList>
      <explain>文本全半角错误。</explain>
      <paraID>6B2F3C67</paraID>
      <start>41</start>
      <end>42</end>
      <status>modified</status>
      <modifiedWord>：</modifiedWord>
      <trackRevisions>false</trackRevisions>
    </reviewItem>
    <reviewItem>
      <errorID>78d1c5ab-6c0b-486d-8019-2d900e35b640</errorID>
      <errorWord>书就</errorWord>
      <group>L1_Word</group>
      <groupName>字词问题</groupName>
      <ability>L2_Typo</ability>
      <abilityName>字词错误</abilityName>
      <candidateList>
        <item>书写</item>
      </candidateList>
      <explain/>
      <paraID>11EE6B72</paraID>
      <start>13</start>
      <end>15</end>
      <status>modified</status>
      <modifiedWord>书写</modifiedWord>
      <trackRevisions>false</trackRevisions>
    </reviewItem>
    <reviewItem>
      <errorID>07acd8c0-bfbb-4bfb-bb41-5a4be79a8123</errorID>
      <errorWord>或者应</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27425C41</paraID>
      <start>28</start>
      <end>30</end>
      <status>modified</status>
      <modifiedWord>或者</modifiedWord>
      <trackRevisions>false</trackRevisions>
    </reviewItem>
    <reviewItem>
      <errorID>17aa9f63-01ff-46fc-8b24-fb8e316f4ebd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CBC382A</paraID>
      <start>0</start>
      <end>2</end>
      <status>modified</status>
      <modifiedWord>1.</modifiedWord>
      <trackRevisions>false</trackRevisions>
    </reviewItem>
    <reviewItem>
      <errorID>8d0aabf4-102c-445a-946e-d6d91a9666d9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D647E1E</paraID>
      <start>0</start>
      <end>2</end>
      <status>modified</status>
      <modifiedWord>2.</modifiedWord>
      <trackRevisions>false</trackRevisions>
    </reviewItem>
    <reviewItem>
      <errorID>c5cd8954-33a2-4294-827a-8dad27856acb</errorID>
      <errorWord>参加就</errorWord>
      <group>L1_Word</group>
      <groupName>字词问题</groupName>
      <ability>L2_Typo</ability>
      <abilityName>字词错误</abilityName>
      <candidateList>
        <item>参加</item>
      </candidateList>
      <explain>〈动〉❶加入某种组织或某种活动：～工会｜～会议｜～选举｜～绿化劳动。❷提出（意见）：这件事儿，请你也～点儿意见。</explain>
      <paraID> C4475C2</paraID>
      <start>62</start>
      <end>65</end>
      <status>ignored</status>
      <modifiedWord/>
      <trackRevisions>false</trackRevisions>
    </reviewItem>
    <reviewItem>
      <errorID>a510d726-9531-4fe0-81e9-6819446c2735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6BFC2B60</paraID>
      <start>0</start>
      <end>2</end>
      <status>modified</status>
      <modifiedWord>2.</modifiedWord>
      <trackRevisions>false</trackRevisions>
    </reviewItem>
    <reviewItem>
      <errorID>a1a90381-2e44-48a0-bec9-771d8584dc05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751F6F0C</paraID>
      <start>135</start>
      <end>137</end>
      <status>modified</status>
      <modifiedWord>》《</modifiedWord>
      <trackRevisions>false</trackRevisions>
    </reviewItem>
    <reviewItem>
      <errorID>bac42ef8-7242-4cbe-aa4a-a0fbf338cc4a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62A65FCC</paraID>
      <start>0</start>
      <end>2</end>
      <status>modified</status>
      <modifiedWord>1.</modifiedWord>
      <trackRevisions>false</trackRevisions>
    </reviewItem>
    <reviewItem>
      <errorID>4c8264bf-aa8b-4282-a467-ce065b19e72c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62A65FCC</paraID>
      <start>13</start>
      <end>15</end>
      <status>modified</status>
      <modifiedWord>”“</modifiedWord>
      <trackRevisions>false</trackRevisions>
    </reviewItem>
    <reviewItem>
      <errorID>b087d82a-0d15-40d0-8402-47ebf688fdd4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4DD0EE18</paraID>
      <start>0</start>
      <end>2</end>
      <status>modified</status>
      <modifiedWord>2.</modifiedWord>
      <trackRevisions>false</trackRevisions>
    </reviewItem>
    <reviewItem>
      <errorID>15248c2d-7f10-4446-b4eb-eacdaf1d457b</errorID>
      <errorWord>[2014]68号</errorWord>
      <group>L1_Knowledge</group>
      <groupName>知识性问题</groupName>
      <ability>L2_Knowledge</ability>
      <abilityName>其他知识</abilityName>
      <candidateList>
        <item>〔2014〕68号</item>
      </candidateList>
      <explain>发文字号格式错误。</explain>
      <paraID>4DD0EE18</paraID>
      <start>111</start>
      <end>120</end>
      <status>modified</status>
      <modifiedWord>〔2014〕68号</modifiedWord>
      <trackRevisions>false</trackRevisions>
    </reviewItem>
    <reviewItem>
      <errorID>27a4162f-5db9-4ee1-b9b7-a0b6243a4ba3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57F58857</paraID>
      <start>0</start>
      <end>2</end>
      <status>modified</status>
      <modifiedWord>1.</modifiedWord>
      <trackRevisions>false</trackRevisions>
    </reviewItem>
    <reviewItem>
      <errorID>03786be5-1984-466c-9966-0b9669586fb7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6CBBB636</paraID>
      <start>0</start>
      <end>2</end>
      <status>modified</status>
      <modifiedWord>2.</modifiedWord>
      <trackRevisions>false</trackRevisions>
    </reviewItem>
    <reviewItem>
      <errorID>a1b12ec1-74eb-4be7-9416-86348c57e517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6CBBB636</paraID>
      <start>23</start>
      <end>25</end>
      <status>modified</status>
      <modifiedWord>》《</modifiedWord>
      <trackRevisions>false</trackRevisions>
    </reviewItem>
    <reviewItem>
      <errorID>a4d863cc-9a93-4b63-87f5-0909108030b7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30E63E4E</paraID>
      <start>0</start>
      <end>2</end>
      <status>modified</status>
      <modifiedWord>3.</modifiedWord>
      <trackRevisions>false</trackRevisions>
    </reviewItem>
    <reviewItem>
      <errorID>5d59cb14-0b8c-40ed-9196-9bf7ad2ed0c2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46E87F30</paraID>
      <start>0</start>
      <end>2</end>
      <status>modified</status>
      <modifiedWord>4.</modifiedWord>
      <trackRevisions>false</trackRevisions>
    </reviewItem>
    <reviewItem>
      <errorID>9443157a-5a89-44eb-9a8f-080757f84ce5</errorID>
      <errorWord>自在</errorWord>
      <group>L1_Word</group>
      <groupName>字词问题</groupName>
      <ability>L2_Typo</ability>
      <abilityName>字词错误</abilityName>
      <candidateList>
        <item>自</item>
      </candidateList>
      <explain/>
      <paraID>46E87F30</paraID>
      <start>10</start>
      <end>11</end>
      <status>modified</status>
      <modifiedWord>自</modifiedWord>
      <trackRevisions>false</trackRevisions>
    </reviewItem>
    <reviewItem>
      <errorID>5b9f7295-7756-428d-a1e7-e14f896637d9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58B60FCC</paraID>
      <start>0</start>
      <end>2</end>
      <status>modified</status>
      <modifiedWord>5.</modifiedWord>
      <trackRevisions>false</trackRevisions>
    </reviewItem>
    <reviewItem>
      <errorID>1896c040-ea3f-422e-babe-75ffbac5c711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A27452B</paraID>
      <start>0</start>
      <end>2</end>
      <status>modified</status>
      <modifiedWord>6.</modifiedWord>
      <trackRevisions>false</trackRevisions>
    </reviewItem>
    <reviewItem>
      <errorID>97e7fe79-8a26-4dee-846e-55a1d0081f87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1F162CD0</paraID>
      <start>0</start>
      <end>2</end>
      <status>modified</status>
      <modifiedWord>7.</modifiedWord>
      <trackRevisions>false</trackRevisions>
    </reviewItem>
    <reviewItem>
      <errorID>232f19cc-9875-4d55-93fc-7301be954675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7B94AD0</paraID>
      <start>0</start>
      <end>2</end>
      <status>modified</status>
      <modifiedWord>8.</modifiedWord>
      <trackRevisions>false</trackRevisions>
    </reviewItem>
    <reviewItem>
      <errorID>f09fa688-94ce-40f8-82f3-b7ade3114c44</errorID>
      <errorWord>其它</errorWord>
      <group>L1_Word</group>
      <groupName>字词问题</groupName>
      <ability>L2_Alias</ability>
      <abilityName>也作/曾用词</abilityName>
      <candidateList>
        <item>其他</item>
      </candidateList>
      <explain>词汇[其它]为不规范表述或旧称，其规范书面表述为[其他]。</explain>
      <paraID>70E47F5B</paraID>
      <start>8</start>
      <end>10</end>
      <status>modified</status>
      <modifiedWord>其他</modifiedWord>
      <trackRevisions>false</trackRevisions>
    </reviewItem>
    <reviewItem>
      <errorID>ecd1eb18-2c4a-47e7-b50a-96694be3f79b</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3EF72E79</paraID>
      <start>4</start>
      <end>6</end>
      <status>modified</status>
      <modifiedWord>采购</modifiedWord>
      <trackRevisions>false</trackRevisions>
    </reviewItem>
    <reviewItem>
      <errorID>6352521f-7f39-4d57-93c3-2bf5227201f1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1D2D5AA0</paraID>
      <start>0</start>
      <end>2</end>
      <status>modified</status>
      <modifiedWord>9.</modifiedWord>
      <trackRevisions>false</trackRevisions>
    </reviewItem>
    <reviewItem>
      <errorID>f596eea8-1a27-4eac-9a1f-fbad8f52831f</errorID>
      <errorWord>法律、法规</errorWord>
      <group>L1_Word</group>
      <groupName>字词问题</groupName>
      <ability>L2_Typo</ability>
      <abilityName>字词错误</abilityName>
      <candidateList>
        <item>法律法规</item>
      </candidateList>
      <explain/>
      <paraID>1D2D5AA0</paraID>
      <start>43</start>
      <end>47</end>
      <status>modified</status>
      <modifiedWord>法律法规</modifiedWord>
      <trackRevisions>false</trackRevisions>
    </reviewItem>
    <reviewItem>
      <errorID>290890d6-3aad-4def-bd90-63042d978776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3F18C51E</paraID>
      <start>0</start>
      <end>3</end>
      <status>modified</status>
      <modifiedWord>10.</modifiedWord>
      <trackRevisions>false</trackRevisions>
    </reviewItem>
    <reviewItem>
      <errorID>e8ee13b6-b3c5-4bdf-be7f-a5ca72344919</errorID>
      <errorWord>文件文件</errorWord>
      <group>L1_Word</group>
      <groupName>字词问题</groupName>
      <ability>L2_Typo</ability>
      <abilityName>字词错误</abilityName>
      <candidateList>
        <item>文件</item>
      </candidateList>
      <explain/>
      <paraID>1BDC963D</paraID>
      <start>10</start>
      <end>12</end>
      <status>modified</status>
      <modifiedWord>文件</modifiedWord>
      <trackRevisions>false</trackRevisions>
    </reviewItem>
    <reviewItem>
      <errorID>8920724d-9484-42b2-9b6d-f7185eee61ff</errorID>
      <errorWord>文件文件</errorWord>
      <group>L1_Word</group>
      <groupName>字词问题</groupName>
      <ability>L2_Typo</ability>
      <abilityName>字词错误</abilityName>
      <candidateList>
        <item>文件</item>
      </candidateList>
      <explain/>
      <paraID>1A4E9D0B</paraID>
      <start>10</start>
      <end>12</end>
      <status>modified</status>
      <modifiedWord>文件</modifiedWord>
      <trackRevisions>false</trackRevisions>
    </reviewItem>
    <reviewItem>
      <errorID>81b3f1cd-07ff-4908-9d22-1b3c1232218f</errorID>
      <errorWord>、以及</errorWord>
      <group>L1_Punc</group>
      <groupName>标点问题</groupName>
      <ability>L2_Punc</ability>
      <abilityName>标点符号检查</abilityName>
      <candidateList>
        <item>，以及</item>
      </candidateList>
      <explain>连接词前后不宜使用顿号，建议使用逗号。</explain>
      <paraID>6C5D8D5D</paraID>
      <start>35</start>
      <end>38</end>
      <status>modified</status>
      <modifiedWord>，以及</modifiedWord>
      <trackRevisions>false</trackRevisions>
    </reviewItem>
    <reviewItem>
      <errorID>af5d39ae-9303-4d45-80e0-d1d3a1749e29</errorID>
      <errorWord>、以及</errorWord>
      <group>L1_Punc</group>
      <groupName>标点问题</groupName>
      <ability>L2_Punc</ability>
      <abilityName>标点符号检查</abilityName>
      <candidateList>
        <item>，以及</item>
      </candidateList>
      <explain>连接词前后不宜使用顿号，建议使用逗号。</explain>
      <paraID>5C747C93</paraID>
      <start>34</start>
      <end>37</end>
      <status>modified</status>
      <modifiedWord>，以及</modifiedWord>
      <trackRevisions>false</trackRevisions>
    </reviewItem>
    <reviewItem>
      <errorID>53367615-4b29-4118-a81c-988af571a1b1</errorID>
      <errorWord>(</errorWord>
      <group>L1_Format</group>
      <groupName>格式问题</groupName>
      <ability>L2_HalfPunc</ability>
      <abilityName>全半角检查</abilityName>
      <candidateList>
        <item>（</item>
      </candidateList>
      <explain>文本全半角错误。</explain>
      <paraID>3D86CD9F</paraID>
      <start>75</start>
      <end>76</end>
      <status>modified</status>
      <modifiedWord>（</modifiedWord>
      <trackRevisions>false</trackRevisions>
    </reviewItem>
    <reviewItem>
      <errorID>7053404a-e41e-477e-ac27-615ca6de6582</errorID>
      <errorWord>)</errorWord>
      <group>L1_Format</group>
      <groupName>格式问题</groupName>
      <ability>L2_HalfPunc</ability>
      <abilityName>全半角检查</abilityName>
      <candidateList>
        <item>）</item>
      </candidateList>
      <explain>文本全半角错误。</explain>
      <paraID>3D86CD9F</paraID>
      <start>88</start>
      <end>89</end>
      <status>modified</status>
      <modifiedWord>）</modifiedWord>
      <trackRevisions>false</trackRevisions>
    </reviewItem>
    <reviewItem>
      <errorID>995b0221-8870-4ac6-808c-7beb54372522</errorID>
      <errorWord>法律、法规</errorWord>
      <group>L1_Word</group>
      <groupName>字词问题</groupName>
      <ability>L2_Typo</ability>
      <abilityName>字词错误</abilityName>
      <candidateList>
        <item>法律法规</item>
      </candidateList>
      <explain/>
      <paraID>6337FD30</paraID>
      <start>7</start>
      <end>11</end>
      <status>modified</status>
      <modifiedWord>法律法规</modifiedWord>
      <trackRevisions>false</trackRevisions>
    </reviewItem>
    <reviewItem>
      <errorID>a2785393-792f-4d58-bb87-6c21f93d0584</errorID>
      <errorWord>的得的得</errorWord>
      <group>L1_Word</group>
      <groupName>字词问题</groupName>
      <ability>L2_Typo</ability>
      <abilityName>字词错误</abilityName>
      <candidateList>
        <item>的得</item>
      </candidateList>
      <explain/>
      <paraID>5A0FBFBC</paraID>
      <start>46</start>
      <end>48</end>
      <status>modified</status>
      <modifiedWord>的得</modifiedWord>
      <trackRevisions>false</trackRevisions>
    </reviewItem>
    <reviewItem>
      <errorID>5e5c0ccd-efcb-4fd0-a864-7d7478ed37aa</errorID>
      <errorWord>的得的得</errorWord>
      <group>L1_Word</group>
      <groupName>字词问题</groupName>
      <ability>L2_Typo</ability>
      <abilityName>字词错误</abilityName>
      <candidateList>
        <item>的得</item>
      </candidateList>
      <explain/>
      <paraID>5A0FBFBC</paraID>
      <start>78</start>
      <end>80</end>
      <status>modified</status>
      <modifiedWord>的得</modifiedWord>
      <trackRevisions>false</trackRevisions>
    </reviewItem>
    <reviewItem>
      <errorID>3bb29f95-134c-4e21-83e3-7e6fc38a4bb3</errorID>
      <errorWord>，</errorWord>
      <group>L1_Word</group>
      <groupName>字词问题</groupName>
      <ability>L2_Typo</ability>
      <abilityName>字词错误</abilityName>
      <candidateList>
        <item>，对</item>
      </candidateList>
      <explain/>
      <paraID>5CA6E9D1</paraID>
      <start>17</start>
      <end>19</end>
      <status>modified</status>
      <modifiedWord>，对</modifiedWord>
      <trackRevisions>false</trackRevisions>
    </reviewItem>
    <reviewItem>
      <errorID>c31d7a9b-13a8-4246-909c-d889b2936959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5A410F03</paraID>
      <start>0</start>
      <end>2</end>
      <status>modified</status>
      <modifiedWord>1.</modifiedWord>
      <trackRevisions>false</trackRevisions>
    </reviewItem>
    <reviewItem>
      <errorID>9d340e51-d94b-4f64-a628-93d4c16793d1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1C5031B6</paraID>
      <start>0</start>
      <end>2</end>
      <status>modified</status>
      <modifiedWord>2.</modifiedWord>
      <trackRevisions>false</trackRevisions>
    </reviewItem>
    <reviewItem>
      <errorID>07a4b956-d3e7-4596-8f12-dbcbfecb7454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75E2B9B5</paraID>
      <start>0</start>
      <end>2</end>
      <status>modified</status>
      <modifiedWord>3.</modifiedWord>
      <trackRevisions>false</trackRevisions>
    </reviewItem>
    <reviewItem>
      <errorID>fd676c3b-9760-4ad2-b99b-396c2c9213a5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1CC11CB9</paraID>
      <start>0</start>
      <end>2</end>
      <status>modified</status>
      <modifiedWord>4.</modifiedWord>
      <trackRevisions>false</trackRevisions>
    </reviewItem>
    <reviewItem>
      <errorID>88111f34-aef1-4c26-8e38-ae5b05b514b0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2C83E154</paraID>
      <start>0</start>
      <end>2</end>
      <status>modified</status>
      <modifiedWord>5.</modifiedWord>
      <trackRevisions>false</trackRevisions>
    </reviewItem>
    <reviewItem>
      <errorID>5276982e-8731-4fa5-91c2-c8a7c09733b5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30E14C03</paraID>
      <start>0</start>
      <end>2</end>
      <status>modified</status>
      <modifiedWord>6.</modifiedWord>
      <trackRevisions>false</trackRevisions>
    </reviewItem>
    <reviewItem>
      <errorID>c10ba468-2064-484d-b5bf-34139575bc65</errorID>
      <errorWord>提供的</errorWord>
      <group>L1_Word</group>
      <groupName>字词问题</groupName>
      <ability>L2_Typo</ability>
      <abilityName>字词错误</abilityName>
      <candidateList>
        <item>提供</item>
      </candidateList>
      <explain/>
      <paraID>30E14C03</paraID>
      <start>2</start>
      <end>4</end>
      <status>modified</status>
      <modifiedWord>提供</modifiedWord>
      <trackRevisions>false</trackRevisions>
    </reviewItem>
    <reviewItem>
      <errorID>2ae84743-750c-4b8a-8517-db27a49e1652</errorID>
      <errorWord>;</errorWord>
      <group>L1_Format</group>
      <groupName>格式问题</groupName>
      <ability>L2_HalfPunc</ability>
      <abilityName>全半角检查</abilityName>
      <candidateList>
        <item>；</item>
      </candidateList>
      <explain>文本全半角错误。</explain>
      <paraID>69E63BD0</paraID>
      <start>235</start>
      <end>236</end>
      <status>modified</status>
      <modifiedWord>；</modifiedWord>
      <trackRevisions>false</trackRevisions>
    </reviewItem>
    <reviewItem>
      <errorID>23a11361-723f-4632-97ee-b3fe3fa1d749</errorID>
      <errorWord>;</errorWord>
      <group>L1_Format</group>
      <groupName>格式问题</groupName>
      <ability>L2_HalfPunc</ability>
      <abilityName>全半角检查</abilityName>
      <candidateList>
        <item>；</item>
      </candidateList>
      <explain>文本全半角错误。</explain>
      <paraID>69E63BD0</paraID>
      <start>265</start>
      <end>266</end>
      <status>modified</status>
      <modifiedWord>；</modifiedWord>
      <trackRevisions>false</trackRevisions>
    </reviewItem>
    <reviewItem>
      <errorID>9bafc878-17fa-4666-a837-2ec99f74842f</errorID>
      <errorWord>(</errorWord>
      <group>L1_Punc</group>
      <groupName>标点问题</groupName>
      <ability>L2_Punc</ability>
      <abilityName>标点符号检查</abilityName>
      <candidateList/>
      <explain>同一形式括号套用。</explain>
      <paraID>44604F46</paraID>
      <start>112</start>
      <end>113</end>
      <status>ignored</status>
      <modifiedWord/>
      <trackRevisions>false</trackRevisions>
    </reviewItem>
    <reviewItem>
      <errorID>a41066c2-4f49-454f-ab01-3f08632acb2c</errorID>
      <errorWord>)</errorWord>
      <group>L1_Punc</group>
      <groupName>标点问题</groupName>
      <ability>L2_Punc</ability>
      <abilityName>标点符号检查</abilityName>
      <candidateList/>
      <explain>同一形式括号套用。</explain>
      <paraID>44604F46</paraID>
      <start>125</start>
      <end>126</end>
      <status>ignored</status>
      <modifiedWord/>
      <trackRevisions>false</trackRevisions>
    </reviewItem>
    <reviewItem>
      <errorID>ba5b3e48-28c7-47c8-95b5-8744c397c46e</errorID>
      <errorWord>）</errorWord>
      <group>L1_Punc</group>
      <groupName>标点问题</groupName>
      <ability>L2_Punc</ability>
      <abilityName>标点符号检查</abilityName>
      <candidateList/>
      <explain>同一形式括号套用。</explain>
      <paraID>44604F46</paraID>
      <start>142</start>
      <end>143</end>
      <status>ignored</status>
      <modifiedWord/>
      <trackRevisions>false</trackRevisions>
    </reviewItem>
    <reviewItem>
      <errorID>552e2408-d7f5-4496-913e-f25c5df343fb</errorID>
      <errorWord>;</errorWord>
      <group>L1_Format</group>
      <groupName>格式问题</groupName>
      <ability>L2_HalfPunc</ability>
      <abilityName>全半角检查</abilityName>
      <candidateList>
        <item>；</item>
      </candidateList>
      <explain>文本全半角错误。</explain>
      <paraID>60EA0B29</paraID>
      <start>48</start>
      <end>49</end>
      <status>modified</status>
      <modifiedWord>；</modifiedWord>
      <trackRevisions>false</trackRevisions>
    </reviewItem>
    <reviewItem>
      <errorID>cc86e062-b4d4-466d-a060-e3285df00ae5</errorID>
      <errorWord>;</errorWord>
      <group>L1_Format</group>
      <groupName>格式问题</groupName>
      <ability>L2_HalfPunc</ability>
      <abilityName>全半角检查</abilityName>
      <candidateList>
        <item>；</item>
      </candidateList>
      <explain>文本全半角错误。</explain>
      <paraID>54E4EC36</paraID>
      <start>33</start>
      <end>34</end>
      <status>modified</status>
      <modifiedWord>；</modifiedWord>
      <trackRevisions>false</trackRevisions>
    </reviewItem>
    <reviewItem>
      <errorID>e970283e-8bc2-4d60-8642-dc85bf8feb1a</errorID>
      <errorWord>;</errorWord>
      <group>L1_Format</group>
      <groupName>格式问题</groupName>
      <ability>L2_HalfPunc</ability>
      <abilityName>全半角检查</abilityName>
      <candidateList>
        <item>；</item>
      </candidateList>
      <explain>文本全半角错误。</explain>
      <paraID>439009B7</paraID>
      <start>45</start>
      <end>46</end>
      <status>modified</status>
      <modifiedWord>；</modifiedWord>
      <trackRevisions>false</trackRevisions>
    </reviewItem>
    <reviewItem>
      <errorID>f982455e-bf16-44ff-8815-a78b66eb1af4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7588F77F</paraID>
      <start>0</start>
      <end>4</end>
      <status>modified</status>
      <modifiedWord>（10）</modifiedWord>
      <trackRevisions>false</trackRevisions>
    </reviewItem>
    <reviewItem>
      <errorID>f3945d27-7eb7-465d-befe-d6dfd188e872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52698562</paraID>
      <start>0</start>
      <end>4</end>
      <status>modified</status>
      <modifiedWord>（11）</modifiedWord>
      <trackRevisions>false</trackRevisions>
    </reviewItem>
    <reviewItem>
      <errorID>851be21f-afb0-45f6-8472-3e8e30939d10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5051446C</paraID>
      <start>0</start>
      <end>4</end>
      <status>modified</status>
      <modifiedWord>（12）</modifiedWord>
      <trackRevisions>false</trackRevisions>
    </reviewItem>
    <reviewItem>
      <errorID>91078027-9101-4cdf-b6db-5ceccd5e4645</errorID>
      <errorWord>，</errorWord>
      <group>L1_Word</group>
      <groupName>字词问题</groupName>
      <ability>L2_Typo</ability>
      <abilityName>字词错误</abilityName>
      <candidateList>
        <item>，以</item>
      </candidateList>
      <explain/>
      <paraID>27EA8E9C</paraID>
      <start>25</start>
      <end>27</end>
      <status>modified</status>
      <modifiedWord>，以</modifiedWord>
      <trackRevisions>false</trackRevisions>
    </reviewItem>
    <reviewItem>
      <errorID>ae2a4f9d-f9af-4b0b-a9bb-080db53e032a</errorID>
      <errorWord>法律、法规</errorWord>
      <group>L1_Word</group>
      <groupName>字词问题</groupName>
      <ability>L2_Typo</ability>
      <abilityName>字词错误</abilityName>
      <candidateList>
        <item>法律法规</item>
      </candidateList>
      <explain/>
      <paraID>7A74B64F</paraID>
      <start>11</start>
      <end>15</end>
      <status>modified</status>
      <modifiedWord>法律法规</modifiedWord>
      <trackRevisions>false</trackRevisions>
    </reviewItem>
    <reviewItem>
      <errorID>19c259d9-336b-4944-bea1-75ff04b78bcb</errorID>
      <errorWord>员</errorWord>
      <group>L1_Word</group>
      <groupName>字词问题</groupName>
      <ability>L2_Typo</ability>
      <abilityName>字词错误</abilityName>
      <candidateList>
        <item>员会</item>
      </candidateList>
      <explain/>
      <paraID>7A74B64F</paraID>
      <start>25</start>
      <end>27</end>
      <status>modified</status>
      <modifiedWord>员会</modifiedWord>
      <trackRevisions>false</trackRevisions>
    </reviewItem>
    <reviewItem>
      <errorID>a16952a6-56ff-4ac4-b6dd-4e99f20106d1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6D7C4F58</paraID>
      <start>26</start>
      <end>27</end>
      <status>modified</status>
      <modifiedWord>地</modifiedWord>
      <trackRevisions>false</trackRevisions>
    </reviewItem>
    <reviewItem>
      <errorID>71d1d3f4-c3fb-4eb1-8c99-b7cf28d4b136</errorID>
      <errorWord>参</errorWord>
      <group>L1_Word</group>
      <groupName>字词问题</groupName>
      <ability>L2_Typo</ability>
      <abilityName>字词错误</abilityName>
      <candidateList>
        <item>参与</item>
      </candidateList>
      <explain>（参预）cānyù〈动〉参加（事务的计划、讨论、处理）：～其事｜他曾～这个规划的制订工作。</explain>
      <paraID>34518F71</paraID>
      <start>30</start>
      <end>32</end>
      <status>modified</status>
      <modifiedWord>参与</modifiedWord>
      <trackRevisions>false</trackRevisions>
    </reviewItem>
    <reviewItem>
      <errorID>e0d1add6-f351-4585-bef8-5352800f9a35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16F3C83F</paraID>
      <start>0</start>
      <end>4</end>
      <status>modified</status>
      <modifiedWord>（10）</modifiedWord>
      <trackRevisions>false</trackRevisions>
    </reviewItem>
    <reviewItem>
      <errorID>d37db9ca-3e80-462c-b1fc-657a3b128b28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4D688F01</paraID>
      <start>0</start>
      <end>4</end>
      <status>modified</status>
      <modifiedWord>（11）</modifiedWord>
      <trackRevisions>false</trackRevisions>
    </reviewItem>
    <reviewItem>
      <errorID>14452111-d1c8-4fb8-ad07-c111fdd8a82a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6B1D740</paraID>
      <start>0</start>
      <end>4</end>
      <status>modified</status>
      <modifiedWord>（12）</modifiedWord>
      <trackRevisions>false</trackRevisions>
    </reviewItem>
    <reviewItem>
      <errorID>71bb1792-00c7-40e8-b3b7-df9837160f38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59CB8A0E</paraID>
      <start>0</start>
      <end>4</end>
      <status>modified</status>
      <modifiedWord>（13）</modifiedWord>
      <trackRevisions>false</trackRevisions>
    </reviewItem>
    <reviewItem>
      <errorID>9ca452ed-dcbb-4172-a6d4-6117d306c4b3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6A26276</paraID>
      <start>0</start>
      <end>4</end>
      <status>modified</status>
      <modifiedWord>（14）</modifiedWord>
      <trackRevisions>false</trackRevisions>
    </reviewItem>
    <reviewItem>
      <errorID>a7e47872-4c8a-47ab-8802-9dd3de33fe99</errorID>
      <errorWord>其它</errorWord>
      <group>L1_Word</group>
      <groupName>字词问题</groupName>
      <ability>L2_Alias</ability>
      <abilityName>也作/曾用词</abilityName>
      <candidateList>
        <item>其他</item>
      </candidateList>
      <explain>词汇[其它]为不规范表述或旧称，其规范书面表述为[其他]。</explain>
      <paraID> 6A26276</paraID>
      <start>16</start>
      <end>18</end>
      <status>modified</status>
      <modifiedWord>其他</modifiedWord>
      <trackRevisions>false</trackRevisions>
    </reviewItem>
    <reviewItem>
      <errorID>ad38edd6-22cd-426f-bc3c-2d474e64ee36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578AE355</paraID>
      <start>0</start>
      <end>4</end>
      <status>modified</status>
      <modifiedWord>（15）</modifiedWord>
      <trackRevisions>false</trackRevisions>
    </reviewItem>
    <reviewItem>
      <errorID>2e49adc4-69a0-4dd3-89da-5232a0c657e9</errorID>
      <errorWord>法律、法规</errorWord>
      <group>L1_Word</group>
      <groupName>字词问题</groupName>
      <ability>L2_Typo</ability>
      <abilityName>字词错误</abilityName>
      <candidateList>
        <item>法律法规</item>
      </candidateList>
      <explain/>
      <paraID>578AE355</paraID>
      <start>4</start>
      <end>8</end>
      <status>modified</status>
      <modifiedWord>法律法规</modifiedWord>
      <trackRevisions>false</trackRevisions>
    </reviewItem>
    <reviewItem>
      <errorID>10b778b0-e7d4-4b1f-a967-4a5571768f78</errorID>
      <errorWord>(</errorWord>
      <group>L1_Format</group>
      <groupName>格式问题</groupName>
      <ability>L2_HalfPunc</ability>
      <abilityName>全半角检查</abilityName>
      <candidateList>
        <item>（</item>
      </candidateList>
      <explain>文本全半角错误。</explain>
      <paraID>750296C4</paraID>
      <start>30</start>
      <end>31</end>
      <status>modified</status>
      <modifiedWord>（</modifiedWord>
      <trackRevisions>false</trackRevisions>
    </reviewItem>
    <reviewItem>
      <errorID>b3934e59-db84-4a0a-8ead-6fc2aa988524</errorID>
      <errorWord>)</errorWord>
      <group>L1_Format</group>
      <groupName>格式问题</groupName>
      <ability>L2_HalfPunc</ability>
      <abilityName>全半角检查</abilityName>
      <candidateList>
        <item>）</item>
      </candidateList>
      <explain>文本全半角错误。</explain>
      <paraID>750296C4</paraID>
      <start>43</start>
      <end>44</end>
      <status>modified</status>
      <modifiedWord>）</modifiedWord>
      <trackRevisions>false</trackRevisions>
    </reviewItem>
    <reviewItem>
      <errorID>9aefc0a1-0f09-465e-a767-c8a95b6be5f4</errorID>
      <errorWord>(</errorWord>
      <group>L1_Format</group>
      <groupName>格式问题</groupName>
      <ability>L2_HalfPunc</ability>
      <abilityName>全半角检查</abilityName>
      <candidateList>
        <item>（</item>
      </candidateList>
      <explain>文本全半角错误。</explain>
      <paraID>3F60E3DE</paraID>
      <start>2</start>
      <end>3</end>
      <status>modified</status>
      <modifiedWord>（</modifiedWord>
      <trackRevisions>false</trackRevisions>
    </reviewItem>
    <reviewItem>
      <errorID>71f71e38-f811-47ee-a8ce-6b0de3038896</errorID>
      <errorWord>)</errorWord>
      <group>L1_Format</group>
      <groupName>格式问题</groupName>
      <ability>L2_HalfPunc</ability>
      <abilityName>全半角检查</abilityName>
      <candidateList>
        <item>）</item>
      </candidateList>
      <explain>文本全半角错误。</explain>
      <paraID>3F60E3DE</paraID>
      <start>5</start>
      <end>6</end>
      <status>modified</status>
      <modifiedWord>）</modifiedWord>
      <trackRevisions>false</trackRevisions>
    </reviewItem>
    <reviewItem>
      <errorID>2f4ccb1e-3a8c-4feb-bb0f-861c6f7fa320</errorID>
      <errorWord>:</errorWord>
      <group>L1_Format</group>
      <groupName>格式问题</groupName>
      <ability>L2_HalfPunc</ability>
      <abilityName>全半角检查</abilityName>
      <candidateList>
        <item>：</item>
      </candidateList>
      <explain>文本全半角错误。</explain>
      <paraID>7A60DBE1</paraID>
      <start>6</start>
      <end>7</end>
      <status>modified</status>
      <modifiedWord>：</modifiedWord>
      <trackRevisions>false</trackRevisions>
    </reviewItem>
    <reviewItem>
      <errorID>8838239b-a537-41f6-80f7-f2e757433991</errorID>
      <errorWord>:</errorWord>
      <group>L1_Format</group>
      <groupName>格式问题</groupName>
      <ability>L2_HalfPunc</ability>
      <abilityName>全半角检查</abilityName>
      <candidateList>
        <item>：</item>
      </candidateList>
      <explain>文本全半角错误。</explain>
      <paraID> 734D2AA</paraID>
      <start>6</start>
      <end>7</end>
      <status>modified</status>
      <modifiedWord>：</modifiedWord>
      <trackRevisions>false</trackRevisions>
    </reviewItem>
    <reviewItem>
      <errorID>c4d7b584-c3ab-474f-bd71-d926dbffecd8</errorID>
      <errorWord>,向</errorWord>
      <group>L1_Word</group>
      <groupName>字词问题</groupName>
      <ability>L2_Typo</ability>
      <abilityName>字词错误</abilityName>
      <candidateList>
        <item>,</item>
      </candidateList>
      <explain/>
      <paraID>4BED125E</paraID>
      <start>15</start>
      <end>16</end>
      <status>modified</status>
      <modifiedWord>,</modifiedWord>
      <trackRevisions>false</trackRevisions>
    </reviewItem>
    <reviewItem>
      <errorID>72fdc439-0c68-465f-a332-314697bf64d8</errorID>
      <errorWord>提出质疑</errorWord>
      <group>L1_Grammar</group>
      <groupName>语法问题</groupName>
      <ability>L2_Grammar</ability>
      <abilityName>语法错误</abilityName>
      <candidateList>
        <item>质疑</item>
      </candidateList>
      <explain>〈动〉提出疑问：～问难。</explain>
      <paraID>4BED125E</paraID>
      <start>35</start>
      <end>39</end>
      <status>ignored</status>
      <modifiedWord/>
      <trackRevisions>false</trackRevisions>
    </reviewItem>
    <reviewItem>
      <errorID>144753a3-2feb-4ea6-a3a7-5a77acd18120</errorID>
      <errorWord>,</errorWord>
      <group>L1_Format</group>
      <groupName>格式问题</groupName>
      <ability>L2_HalfPunc</ability>
      <abilityName>全半角检查</abilityName>
      <candidateList>
        <item>，</item>
      </candidateList>
      <explain>文本全半角错误。</explain>
      <paraID>28641CAE</paraID>
      <start>21</start>
      <end>22</end>
      <status>modified</status>
      <modifiedWord>，</modifiedWord>
      <trackRevisions>false</trackRevisions>
    </reviewItem>
    <reviewItem>
      <errorID>035a920a-c8da-4759-88dd-532c845f4de0</errorID>
      <errorWord>(</errorWord>
      <group>L1_Format</group>
      <groupName>格式问题</groupName>
      <ability>L2_HalfPunc</ability>
      <abilityName>全半角检查</abilityName>
      <candidateList>
        <item>（</item>
      </candidateList>
      <explain>文本全半角错误。</explain>
      <paraID>4488C4C2</paraID>
      <start>2</start>
      <end>3</end>
      <status>modified</status>
      <modifiedWord>（</modifiedWord>
      <trackRevisions>false</trackRevisions>
    </reviewItem>
    <reviewItem>
      <errorID>475a2c43-0b06-46d8-869e-1c6a93016069</errorID>
      <errorWord>)</errorWord>
      <group>L1_Format</group>
      <groupName>格式问题</groupName>
      <ability>L2_HalfPunc</ability>
      <abilityName>全半角检查</abilityName>
      <candidateList>
        <item>）</item>
      </candidateList>
      <explain>文本全半角错误。</explain>
      <paraID>4488C4C2</paraID>
      <start>5</start>
      <end>6</end>
      <status>modified</status>
      <modifiedWord>）</modifiedWord>
      <trackRevisions>false</trackRevisions>
    </reviewItem>
    <reviewItem>
      <errorID>ace1bff2-09e7-4b66-8808-0da191f01bdc</errorID>
      <errorWord>楚</errorWord>
      <group>L1_Word</group>
      <groupName>字词问题</groupName>
      <ability>L2_Typo</ability>
      <abilityName>字词错误</abilityName>
      <candidateList>
        <item>楚地</item>
      </candidateList>
      <explain/>
      <paraID>  B614FE</paraID>
      <start>5</start>
      <end>7</end>
      <status>modified</status>
      <modifiedWord>楚地</modifiedWord>
      <trackRevisions>false</trackRevisions>
    </reviewItem>
    <reviewItem>
      <errorID>505ec110-e706-4e0a-b841-1369d5685b2a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42A9C0C7</paraID>
      <start>0</start>
      <end>2</end>
      <status>modified</status>
      <modifiedWord>2.</modifiedWord>
      <trackRevisions>false</trackRevisions>
    </reviewItem>
    <reviewItem>
      <errorID>176acb92-e3dd-49f8-88f2-6a23e49b1d1c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2A20F0BF</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73c68-9ead-492a-b9f6-6a35bf8579cd}">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94</Pages>
  <Words>16506</Words>
  <Characters>17723</Characters>
  <Lines>408</Lines>
  <Paragraphs>115</Paragraphs>
  <TotalTime>8</TotalTime>
  <ScaleCrop>false</ScaleCrop>
  <LinksUpToDate>false</LinksUpToDate>
  <CharactersWithSpaces>18711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2023-12-13T17:15:00Z</dcterms:created>
  <dc:creator>玥</dc:creator>
  <cp:lastModifiedBy>Administrator</cp:lastModifiedBy>
  <cp:lastPrinted>2026-01-21T08:29:00Z</cp:lastPrinted>
  <dcterms:modified xsi:type="dcterms:W3CDTF">2026-02-06T03:05:42Z</dcterms:modified>
  <dc:title>杭州市市民卡扩大发卡工程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C57F8ABA9913447694840483DE3A45BF_13</vt:lpwstr>
  </property>
  <property fmtid="{D5CDD505-2E9C-101B-9397-08002B2CF9AE}" pid="5" name="commondata">
    <vt:lpwstr>eyJoZGlkIjoiNGNlMmFkMDQ1NDY0ZmRiM2Q0NjY4NTFjN2IwMTllYjMifQ==</vt:lpwstr>
  </property>
  <property fmtid="{D5CDD505-2E9C-101B-9397-08002B2CF9AE}" pid="6" name="KSOTemplateDocerSaveRecord">
    <vt:lpwstr>eyJoZGlkIjoiMzgxYTBiNjk0ZGY5NjJkYzM3YzhjMmRkMDk3ODQ0MjMiLCJ1c2VySWQiOiI0Nzc3NzYyODkifQ==</vt:lpwstr>
  </property>
</Properties>
</file>